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09" w:before="0" w:line="250" w:lineRule="auto"/>
        <w:ind w:left="3357" w:right="14" w:hanging="1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AMPARO INDIRECTO:</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09" w:before="0" w:line="250" w:lineRule="auto"/>
        <w:ind w:left="3357" w:right="14" w:hanging="10"/>
        <w:jc w:val="both"/>
        <w:rPr>
          <w:rFonts w:ascii="Arial" w:cs="Arial" w:eastAsia="Arial" w:hAnsi="Arial"/>
          <w:b w:val="1"/>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QUEJOSO: </w:t>
      </w:r>
      <w:r w:rsidDel="00000000" w:rsidR="00000000" w:rsidRPr="00000000">
        <w:rPr>
          <w:rFonts w:ascii="Arial" w:cs="Arial" w:eastAsia="Arial" w:hAnsi="Arial"/>
          <w:b w:val="1"/>
          <w:rtl w:val="0"/>
        </w:rPr>
        <w:t xml:space="preserve">EDUARDO DEL MARTIN ALBOR VILLANUEVA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09" w:before="0" w:line="250" w:lineRule="auto"/>
        <w:ind w:left="3357" w:right="14" w:hanging="10"/>
        <w:jc w:val="both"/>
        <w:rPr>
          <w:rFonts w:ascii="Arial" w:cs="Arial" w:eastAsia="Arial" w:hAnsi="Arial"/>
          <w:b w:val="1"/>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AUTORIDAD RESPONSABLE:</w:t>
      </w:r>
      <w:r w:rsidDel="00000000" w:rsidR="00000000" w:rsidRPr="00000000">
        <w:rPr>
          <w:rFonts w:ascii="Arial" w:cs="Arial" w:eastAsia="Arial" w:hAnsi="Arial"/>
          <w:b w:val="1"/>
          <w:rtl w:val="0"/>
        </w:rPr>
        <w:t xml:space="preserve"> H. JUEZ DEL SISTEMA PROCESAL PENAL ACUSATORIO DE LA UNIDAD DE GESTIÓN JUDICIAL 16, DEL TRIBUNAL SUPERIOR DE JUSTICIA DE LA CIUDAD DE MÉXICO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09" w:before="0" w:line="250" w:lineRule="auto"/>
        <w:ind w:left="3357" w:right="14" w:hanging="10"/>
        <w:jc w:val="both"/>
        <w:rPr>
          <w:rFonts w:ascii="Arial" w:cs="Arial" w:eastAsia="Arial" w:hAnsi="Arial"/>
          <w:b w:val="1"/>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09" w:before="0" w:line="250" w:lineRule="auto"/>
        <w:ind w:left="3357" w:right="14" w:hanging="1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ASUNTO: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 INTERPONE DEMANDA DE AMPARO INDIRECTO CONTRA LA SEÑALADA AUTORIDAD POR DENEGACIÓN DE JUSTICIA</w:t>
      </w:r>
      <w:r w:rsidDel="00000000" w:rsidR="00000000" w:rsidRPr="00000000">
        <w:rPr>
          <w:rFonts w:ascii="Arial" w:cs="Arial" w:eastAsia="Arial" w:hAnsi="Arial"/>
          <w:rtl w:val="0"/>
        </w:rPr>
        <w:t xml:space="preserve"> DENTRO DE LA CARPETA ADMINISTRATIVA 016/1473/2025.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09" w:before="0" w:line="250" w:lineRule="auto"/>
        <w:ind w:left="3357" w:right="14" w:hanging="10"/>
        <w:jc w:val="both"/>
        <w:rPr>
          <w:rFonts w:ascii="Arial" w:cs="Arial" w:eastAsia="Arial" w:hAnsi="Arial"/>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09" w:before="0" w:line="250" w:lineRule="auto"/>
        <w:ind w:left="10" w:right="14" w:hanging="1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 JUEZ DE DISTRITO EN TURNO, DEL </w:t>
      </w:r>
      <w:r w:rsidDel="00000000" w:rsidR="00000000" w:rsidRPr="00000000">
        <w:rPr>
          <w:rFonts w:ascii="Arial" w:cs="Arial" w:eastAsia="Arial" w:hAnsi="Arial"/>
          <w:b w:val="1"/>
          <w:rtl w:val="0"/>
        </w:rPr>
        <w:t xml:space="preserve">PRIMER</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CIRCUITO CON RESIDENCIA EN </w:t>
      </w:r>
      <w:r w:rsidDel="00000000" w:rsidR="00000000" w:rsidRPr="00000000">
        <w:rPr>
          <w:rFonts w:ascii="Arial" w:cs="Arial" w:eastAsia="Arial" w:hAnsi="Arial"/>
          <w:b w:val="1"/>
          <w:rtl w:val="0"/>
        </w:rPr>
        <w:t xml:space="preserve">LA CIUDAD DE MÉXICO.</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09" w:before="0" w:line="360" w:lineRule="auto"/>
        <w:ind w:left="10" w:right="14" w:hanging="1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PRESENTE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360" w:lineRule="auto"/>
        <w:ind w:left="15" w:right="15" w:hanging="1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rtl w:val="0"/>
        </w:rPr>
        <w:t xml:space="preserve">EDUARDO DE MARTIN ALBOR VILLANUEVA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mexicano, mayor de edad, comparezco ante esta autoridad con la finalidad de interponer mi amparo, en este acto, señaló domicilio para efecto de recibir las notificaciones correspondientes siendo el ubicado en:</w:t>
      </w:r>
      <w:r w:rsidDel="00000000" w:rsidR="00000000" w:rsidRPr="00000000">
        <w:rPr>
          <w:rFonts w:ascii="Arial" w:cs="Arial" w:eastAsia="Arial" w:hAnsi="Arial"/>
          <w:rtl w:val="0"/>
        </w:rPr>
        <w:t xml:space="preserve"> Isaac Newton 232, Colonia Polanco, V seccion, Alcaldia Miguel Hidalgo C.P 11560 Ciudad de México.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Asi </w:t>
      </w:r>
      <w:r w:rsidDel="00000000" w:rsidR="00000000" w:rsidRPr="00000000">
        <w:rPr>
          <w:rFonts w:ascii="Arial" w:cs="Arial" w:eastAsia="Arial" w:hAnsi="Arial"/>
          <w:rtl w:val="0"/>
        </w:rPr>
        <w:t xml:space="preserve">mismo para efectos de dar cumplimiento a la ley de amparo procedo a señalar lo siguiente </w:t>
      </w: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b w:val="1"/>
          <w:rtl w:val="0"/>
        </w:rPr>
        <w:t xml:space="preserve">AUTORIZADOS EN TÉRMINOS AMPLIOS.   </w:t>
      </w:r>
      <w:r w:rsidDel="00000000" w:rsidR="00000000" w:rsidRPr="00000000">
        <w:rPr>
          <w:rtl w:val="0"/>
        </w:rPr>
      </w:r>
    </w:p>
    <w:p w:rsidR="00000000" w:rsidDel="00000000" w:rsidP="00000000" w:rsidRDefault="00000000" w:rsidRPr="00000000" w14:paraId="0000000C">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Con fundamento en lo dispuesto por el artículo 12, primer párrafo, de la Ley de Amparo,</w:t>
      </w:r>
      <w:r w:rsidDel="00000000" w:rsidR="00000000" w:rsidRPr="00000000">
        <w:rPr>
          <w:rFonts w:ascii="Arial" w:cs="Arial" w:eastAsia="Arial" w:hAnsi="Arial"/>
          <w:vertAlign w:val="superscript"/>
        </w:rPr>
        <w:footnoteReference w:customMarkFollows="0" w:id="0"/>
      </w:r>
      <w:r w:rsidDel="00000000" w:rsidR="00000000" w:rsidRPr="00000000">
        <w:rPr>
          <w:rFonts w:ascii="Arial" w:cs="Arial" w:eastAsia="Arial" w:hAnsi="Arial"/>
          <w:rtl w:val="0"/>
        </w:rPr>
        <w:t xml:space="preserve"> autorizo en términos amplios a el licenciado en derecho, licenciado en derecho Álvaro Adrián Pegueros Castillo con número de cédula profesional 14486345, Doctor en Derecho Fidel Gabriel Villanueva Rivero con número de cédula profesional 9380620, Ricardo Ignacio Martin Arjona con número de cédula profesional 382325, licenciada en derecho </w:t>
      </w:r>
      <w:r w:rsidDel="00000000" w:rsidR="00000000" w:rsidRPr="00000000">
        <w:rPr>
          <w:rFonts w:ascii="Arial" w:cs="Arial" w:eastAsia="Arial" w:hAnsi="Arial"/>
          <w:rtl w:val="0"/>
        </w:rPr>
        <w:t xml:space="preserve">Ángeles Fromow Rangel con número de cédula profesional 1321964, Fabio Alberto Emmanuel Ocampo Vázquez con número de cédula profesional 7284841 y número de registro único 176788 del Registro Único de Profesionales del Derecho, Juan Pablo Arcila Alonso con número de cédula Profesional 13169301, Jesús Cortes Pérez con número de cédula Profesional 5118105, Claudia Yael Neri Rodríguez con número de</w:t>
      </w: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rtl w:val="0"/>
        </w:rPr>
        <w:t xml:space="preserve">cédula profesional 13730343</w:t>
      </w:r>
      <w:r w:rsidDel="00000000" w:rsidR="00000000" w:rsidRPr="00000000">
        <w:rPr>
          <w:rFonts w:ascii="Arial" w:cs="Arial" w:eastAsia="Arial" w:hAnsi="Arial"/>
          <w:sz w:val="28"/>
          <w:szCs w:val="28"/>
          <w:rtl w:val="0"/>
        </w:rPr>
        <w:t xml:space="preserve">,</w:t>
      </w:r>
      <w:r w:rsidDel="00000000" w:rsidR="00000000" w:rsidRPr="00000000">
        <w:rPr>
          <w:rFonts w:ascii="Arial" w:cs="Arial" w:eastAsia="Arial" w:hAnsi="Arial"/>
          <w:rtl w:val="0"/>
        </w:rPr>
        <w:t xml:space="preserve">y a la Licenciada María Estefany Arceo Mis con cédula profesional 12732758, por lo que quedarán facultados para: interponer los recursos que procedan; ofrecer y desahogar pruebas; alegar en las audiencias; solicitar la suspensión o el diferimiento y realizar cualquier acto que resulte necesario para el ejercicio de los derechos de la suscrita, solicitando desde este momento y para todos los efectos legales a que haya lugar.</w:t>
      </w:r>
    </w:p>
    <w:p w:rsidR="00000000" w:rsidDel="00000000" w:rsidP="00000000" w:rsidRDefault="00000000" w:rsidRPr="00000000" w14:paraId="0000000D">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E">
      <w:pPr>
        <w:spacing w:line="360" w:lineRule="auto"/>
        <w:rPr>
          <w:rFonts w:ascii="Arial" w:cs="Arial" w:eastAsia="Arial" w:hAnsi="Arial"/>
          <w:b w:val="1"/>
        </w:rPr>
      </w:pPr>
      <w:r w:rsidDel="00000000" w:rsidR="00000000" w:rsidRPr="00000000">
        <w:rPr>
          <w:rFonts w:ascii="Arial" w:cs="Arial" w:eastAsia="Arial" w:hAnsi="Arial"/>
          <w:b w:val="1"/>
          <w:rtl w:val="0"/>
        </w:rPr>
        <w:t xml:space="preserve">SE SEÑALAN AUTORIZADOS.</w:t>
      </w:r>
    </w:p>
    <w:p w:rsidR="00000000" w:rsidDel="00000000" w:rsidP="00000000" w:rsidRDefault="00000000" w:rsidRPr="00000000" w14:paraId="0000000F">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De igual forma, con apoyo en los artículos 12 y 24 de la ley federal en cita, autorizo para recibir toda clase de notificaciones, documentos o valores, así como imponer en autos al pasante en derecho Alberto Arturo Pegueros Castillo y Gabriel Villanueva Achach.</w:t>
      </w:r>
    </w:p>
    <w:p w:rsidR="00000000" w:rsidDel="00000000" w:rsidP="00000000" w:rsidRDefault="00000000" w:rsidRPr="00000000" w14:paraId="00000010">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VINCULACIÓN AL EXPEDIENTE ELECTRÓNICO</w:t>
      </w:r>
    </w:p>
    <w:p w:rsidR="00000000" w:rsidDel="00000000" w:rsidP="00000000" w:rsidRDefault="00000000" w:rsidRPr="00000000" w14:paraId="00000012">
      <w:pPr>
        <w:spacing w:line="360" w:lineRule="auto"/>
        <w:ind w:firstLine="720"/>
        <w:jc w:val="both"/>
        <w:rPr>
          <w:rFonts w:ascii="Arial" w:cs="Arial" w:eastAsia="Arial" w:hAnsi="Arial"/>
        </w:rPr>
      </w:pPr>
      <w:r w:rsidDel="00000000" w:rsidR="00000000" w:rsidRPr="00000000">
        <w:rPr>
          <w:rFonts w:ascii="Arial" w:cs="Arial" w:eastAsia="Arial" w:hAnsi="Arial"/>
          <w:rtl w:val="0"/>
        </w:rPr>
        <w:t xml:space="preserve">De igual manera debido a que actualmente el uso de la Firma Electrónica como medio electrónico permite ingresar al Sistema del Poder Judicial de la Federación como opción para promover juicios de amparo, escritos, consultar los expedientes electrónicos relativos a los juicios y los diversos asuntos relacionados con éstos, autorizo el nombre de usuario, </w:t>
      </w:r>
      <w:r w:rsidDel="00000000" w:rsidR="00000000" w:rsidRPr="00000000">
        <w:rPr>
          <w:rFonts w:ascii="Arial" w:cs="Arial" w:eastAsia="Arial" w:hAnsi="Arial"/>
          <w:b w:val="1"/>
          <w:rtl w:val="0"/>
        </w:rPr>
        <w:t xml:space="preserve">rmartin_arjona, con correo electrónico registrado como “</w:t>
      </w:r>
      <w:hyperlink r:id="rId8">
        <w:r w:rsidDel="00000000" w:rsidR="00000000" w:rsidRPr="00000000">
          <w:rPr>
            <w:rFonts w:ascii="Arial" w:cs="Arial" w:eastAsia="Arial" w:hAnsi="Arial"/>
            <w:b w:val="1"/>
            <w:color w:val="1155cc"/>
            <w:u w:val="single"/>
            <w:rtl w:val="0"/>
          </w:rPr>
          <w:t xml:space="preserve">rmartin_arjona@hotmail.com</w:t>
        </w:r>
      </w:hyperlink>
      <w:r w:rsidDel="00000000" w:rsidR="00000000" w:rsidRPr="00000000">
        <w:rPr>
          <w:rFonts w:ascii="Arial" w:cs="Arial" w:eastAsia="Arial" w:hAnsi="Arial"/>
          <w:b w:val="1"/>
          <w:rtl w:val="0"/>
        </w:rPr>
        <w:t xml:space="preserve">" fidel villanueva con correo electrónico </w:t>
      </w:r>
      <w:hyperlink r:id="rId9">
        <w:r w:rsidDel="00000000" w:rsidR="00000000" w:rsidRPr="00000000">
          <w:rPr>
            <w:rFonts w:ascii="Arial" w:cs="Arial" w:eastAsia="Arial" w:hAnsi="Arial"/>
            <w:b w:val="1"/>
            <w:color w:val="1155cc"/>
            <w:u w:val="single"/>
            <w:rtl w:val="0"/>
          </w:rPr>
          <w:t xml:space="preserve">fidelvillanueva@prodigy.net.mx</w:t>
        </w:r>
      </w:hyperlink>
      <w:r w:rsidDel="00000000" w:rsidR="00000000" w:rsidRPr="00000000">
        <w:rPr>
          <w:rFonts w:ascii="Arial" w:cs="Arial" w:eastAsia="Arial" w:hAnsi="Arial"/>
          <w:b w:val="1"/>
          <w:rtl w:val="0"/>
        </w:rPr>
        <w:t xml:space="preserve">  y así también  fabioalberto99 y proporciono el correo electrónico </w:t>
      </w:r>
      <w:hyperlink r:id="rId10">
        <w:r w:rsidDel="00000000" w:rsidR="00000000" w:rsidRPr="00000000">
          <w:rPr>
            <w:rFonts w:ascii="Arial" w:cs="Arial" w:eastAsia="Arial" w:hAnsi="Arial"/>
            <w:b w:val="1"/>
            <w:color w:val="1155cc"/>
            <w:u w:val="single"/>
            <w:rtl w:val="0"/>
          </w:rPr>
          <w:t xml:space="preserve">focampo@corporativomaf.com</w:t>
        </w:r>
      </w:hyperlink>
      <w:r w:rsidDel="00000000" w:rsidR="00000000" w:rsidRPr="00000000">
        <w:rPr>
          <w:rFonts w:ascii="Arial" w:cs="Arial" w:eastAsia="Arial" w:hAnsi="Arial"/>
          <w:rtl w:val="0"/>
        </w:rPr>
        <w:t xml:space="preserve">, para que por este medio se realice la vinculación del expediente electrónico que pueda derivar de la presente demanda de amparo, aclarando que no es voluntad del quejoso que el presente asunto siga la modalidad de “juicio en línea”, y por tanto, las notificaciones que deban ser de carácter personal se hagan de esa manera.</w:t>
      </w:r>
    </w:p>
    <w:p w:rsidR="00000000" w:rsidDel="00000000" w:rsidP="00000000" w:rsidRDefault="00000000" w:rsidRPr="00000000" w14:paraId="00000013">
      <w:pPr>
        <w:spacing w:line="360"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14">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SE INTERPONE DEMANDA DE AMPARO EN LA VÍA INDIRECTA.</w:t>
      </w:r>
    </w:p>
    <w:p w:rsidR="00000000" w:rsidDel="00000000" w:rsidP="00000000" w:rsidRDefault="00000000" w:rsidRPr="00000000" w14:paraId="00000015">
      <w:pPr>
        <w:widowControl w:val="0"/>
        <w:tabs>
          <w:tab w:val="left" w:leader="none" w:pos="700.0000000000001"/>
          <w:tab w:val="left" w:leader="none" w:pos="1337"/>
          <w:tab w:val="left" w:leader="none" w:pos="0"/>
        </w:tabs>
        <w:spacing w:line="360" w:lineRule="auto"/>
        <w:jc w:val="both"/>
        <w:rPr>
          <w:rFonts w:ascii="Arial" w:cs="Arial" w:eastAsia="Arial" w:hAnsi="Arial"/>
        </w:rPr>
      </w:pPr>
      <w:r w:rsidDel="00000000" w:rsidR="00000000" w:rsidRPr="00000000">
        <w:rPr>
          <w:rFonts w:ascii="Arial" w:cs="Arial" w:eastAsia="Arial" w:hAnsi="Arial"/>
          <w:rtl w:val="0"/>
        </w:rPr>
        <w:tab/>
        <w:t xml:space="preserve">Con apoyo en lo dispuesto en los artículos 103, fracción I y 107, fracción XII, ambos de la Constitución Política de los Estados Unidos Mexicanos, en relación con lo dispuesto por los numerales 1º, 2º, 5º, 6º, 17, 18, 20, 24, 26, 33, 35, 37, 107, 108 y demás relativos y aplicables de la Ley de Amparo en vigor, vengo a solicitar el </w:t>
      </w:r>
      <w:r w:rsidDel="00000000" w:rsidR="00000000" w:rsidRPr="00000000">
        <w:rPr>
          <w:rFonts w:ascii="Arial" w:cs="Arial" w:eastAsia="Arial" w:hAnsi="Arial"/>
          <w:b w:val="1"/>
          <w:rtl w:val="0"/>
        </w:rPr>
        <w:t xml:space="preserve">AMPARO Y PROTECCIÓN DE LA JUSTICIA FEDERAL</w:t>
      </w:r>
      <w:r w:rsidDel="00000000" w:rsidR="00000000" w:rsidRPr="00000000">
        <w:rPr>
          <w:rFonts w:ascii="Arial" w:cs="Arial" w:eastAsia="Arial" w:hAnsi="Arial"/>
          <w:rtl w:val="0"/>
        </w:rPr>
        <w:t xml:space="preserve">, en contra de los actos que respectivamente se reclaman de las autoridades que serán señaladas como responsables en el presente libelo de demanda.</w:t>
      </w:r>
    </w:p>
    <w:p w:rsidR="00000000" w:rsidDel="00000000" w:rsidP="00000000" w:rsidRDefault="00000000" w:rsidRPr="00000000" w14:paraId="00000016">
      <w:pPr>
        <w:spacing w:line="259" w:lineRule="auto"/>
        <w:ind w:left="141.7322834645671" w:right="-50.07874015747916" w:hanging="0"/>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concordancia con los artículos 103, fracción I y 107 de la Constitución Política de los Estados Unidos Mexicanos, así como en lo relativo a la fracción I del artículo 107 de la Ley de Amparo, comparezco para solicitar el Amparo y la Protección de la Justicia de la Unión por medio del presente Amparo directo, por lo tanto, en cumplimiento a los requisitos de procedibilidad establecidos por el artículo 175 de la Ley de Amparo manifiesto lo siguiente: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NOMBRE Y DOMICILIO DEL QUEJOSO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 anterior ya ha quedado precisado en el proemio del presente escrito.</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w:t>
      </w: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NOMBRE Y DOMICILIO DEL TERCERO INTERESADO: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A consideración del suscrito no hay </w:t>
      </w:r>
      <w:r w:rsidDel="00000000" w:rsidR="00000000" w:rsidRPr="00000000">
        <w:rPr>
          <w:rFonts w:ascii="Helvetica Neue" w:cs="Helvetica Neue" w:eastAsia="Helvetica Neue" w:hAnsi="Helvetica Neue"/>
          <w:rtl w:val="0"/>
        </w:rPr>
        <w:t xml:space="preserve">terceros</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w:t>
      </w:r>
      <w:r w:rsidDel="00000000" w:rsidR="00000000" w:rsidRPr="00000000">
        <w:rPr>
          <w:rFonts w:ascii="Helvetica Neue" w:cs="Helvetica Neue" w:eastAsia="Helvetica Neue" w:hAnsi="Helvetica Neue"/>
          <w:rtl w:val="0"/>
        </w:rPr>
        <w:t xml:space="preserve">interesados</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III.-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 AUTORIDAD O AUTORIDADES RESPONSABLES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H. JUEZ DEL SISTEMA PROCESAL PENAL ACUSATORIO DE LA UNIDAD DE GESTIÓN JUDICIAL 16, DEL TRIBUNAL SUPERIOR DE JUSTICIA DE LA CIUDAD DE MÉXICO.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IV.-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 NORMA GENERAL, ACTO U OMISIÓN QUE DE CADA AUTORIDAD SE RECLAME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DENEGACIÓN DE JUSTICIA violando el derecho de petición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consagrado en el artículo 8 de la Constitución, toda vez que la autoridad responsable no me ha n</w:t>
      </w:r>
      <w:r w:rsidDel="00000000" w:rsidR="00000000" w:rsidRPr="00000000">
        <w:rPr>
          <w:rFonts w:ascii="Arial" w:cs="Arial" w:eastAsia="Arial" w:hAnsi="Arial"/>
          <w:rtl w:val="0"/>
        </w:rPr>
        <w:t xml:space="preserve">otificado si el recurso de queja presentado en fecha 24 de octubre del año 2025 presentado dentro de la carpeta administrativa número 016/1473/2025, ya fue enviado ante la Segunda Instancia, para su trámite correspondiente establecido en el artículo 135 del Código Nacional de Procedimientos Penales..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6">
      <w:pPr>
        <w:spacing w:line="360" w:lineRule="auto"/>
        <w:jc w:val="both"/>
        <w:rPr>
          <w:rFonts w:ascii="Arial" w:cs="Arial" w:eastAsia="Arial" w:hAnsi="Arial"/>
        </w:rPr>
      </w:pPr>
      <w:r w:rsidDel="00000000" w:rsidR="00000000" w:rsidRPr="00000000">
        <w:rPr>
          <w:rFonts w:ascii="Arial" w:cs="Arial" w:eastAsia="Arial" w:hAnsi="Arial"/>
          <w:rtl w:val="0"/>
        </w:rPr>
        <w:t xml:space="preserve">Toda vez que el artículo 135 del Código Nacional establece que el juez de control tiene plazo de 24 horas para subsanar la omisión a la que se queja el promovente, por lo que en ese orden de ideas, si el recurso de queja se presentó en 24 de octubre, al día siguiente se le da vista al juez para que acuerde de conformidad en un plazo de 24 horas, y de acuerdo al artículo 135 del Código procesal penal, </w:t>
      </w:r>
      <w:r w:rsidDel="00000000" w:rsidR="00000000" w:rsidRPr="00000000">
        <w:rPr>
          <w:rFonts w:ascii="Arial" w:cs="Arial" w:eastAsia="Arial" w:hAnsi="Arial"/>
          <w:b w:val="1"/>
          <w:rtl w:val="0"/>
        </w:rPr>
        <w:t xml:space="preserve">luego entonces el 27 de octubre del año 2025 emitió un acuerdo en el cual iba remitir ante el Tribunal de Alzada que deba de conocer de la misma, por lo que hasta la presente fecha no he sido notificado si ya realizo el envio correspondiente del recurso de queja, siendo el dia 27 de octubre del presente año, siendo este el primer día en que el hoy quejoso se percata que la autoridad judicial no ha cumplido con su obligación </w:t>
      </w:r>
      <w:r w:rsidDel="00000000" w:rsidR="00000000" w:rsidRPr="00000000">
        <w:rPr>
          <w:rFonts w:ascii="Arial" w:cs="Arial" w:eastAsia="Arial" w:hAnsi="Arial"/>
          <w:rtl w:val="0"/>
        </w:rPr>
        <w:t xml:space="preserve">de enviar el recurso de queja a la sala, y que hasta la presente fecha tampoco se me ha notificado si la misma ya fue entregada a y mucho menos si se ha dictado alguna resolución.</w:t>
      </w:r>
    </w:p>
    <w:p w:rsidR="00000000" w:rsidDel="00000000" w:rsidP="00000000" w:rsidRDefault="00000000" w:rsidRPr="00000000" w14:paraId="0000002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8">
      <w:pPr>
        <w:widowControl w:val="0"/>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 BAJO PROTESTA DE DECIR VERDAD, MANIFIESTO QUE ME CONSTAN LOS HECHOS O ABSTENCIONES QUE CONSTITUYAN LOS ANTECEDENTES DEL ACTO RECLAMADO O QUE SIRVAN DE FUNDAMENTO A LOS CONCEPTOS DE VIOLACIÓN.</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r>
      <w:r w:rsidDel="00000000" w:rsidR="00000000" w:rsidRPr="00000000">
        <w:rPr>
          <w:rFonts w:ascii="Arial" w:cs="Arial" w:eastAsia="Arial" w:hAnsi="Arial"/>
          <w:rtl w:val="0"/>
        </w:rPr>
        <w:t xml:space="preserve">En fecha 22 de septiembre del presente año se presentó promoción para el nombramiento de los abogados al Ministerio Público en la carpeta investigación </w:t>
      </w:r>
      <w:r w:rsidDel="00000000" w:rsidR="00000000" w:rsidRPr="00000000">
        <w:rPr>
          <w:rFonts w:ascii="Arial" w:cs="Arial" w:eastAsia="Arial" w:hAnsi="Arial"/>
          <w:rtl w:val="0"/>
        </w:rPr>
        <w:t xml:space="preserve">FICOY-COY-1/UI 1C/D/00760/07-2025</w:t>
      </w:r>
      <w:r w:rsidDel="00000000" w:rsidR="00000000" w:rsidRPr="00000000">
        <w:rPr>
          <w:rFonts w:ascii="Arial" w:cs="Arial" w:eastAsia="Arial" w:hAnsi="Arial"/>
          <w:rtl w:val="0"/>
        </w:rPr>
        <w:t xml:space="preserve"> el cual por parte del Ministerio Público el cual nunca hubo respuesta alguna.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w:t>
      </w:r>
      <w:r w:rsidDel="00000000" w:rsidR="00000000" w:rsidRPr="00000000">
        <w:rPr>
          <w:rFonts w:ascii="Arial" w:cs="Arial" w:eastAsia="Arial" w:hAnsi="Arial"/>
          <w:rtl w:val="0"/>
        </w:rPr>
        <w:t xml:space="preserve">En fecha 02 de octubre acudimos a presentar un recurso innominado ya que nunca hubo ninguna contestación de parte del Ministerio Público sobre la promoción que se presentó el día 22 de septiembre sobre el Nombramiento de los abogados.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t>
      </w:r>
      <w:r w:rsidDel="00000000" w:rsidR="00000000" w:rsidRPr="00000000">
        <w:rPr>
          <w:rFonts w:ascii="Arial" w:cs="Arial" w:eastAsia="Arial" w:hAnsi="Arial"/>
          <w:rtl w:val="0"/>
        </w:rPr>
        <w:t xml:space="preserve">En fecha 24 de octubre tuvimos que acudir a un recurso de queja que se le presentó ante  al Juez Fernando Miguel Sarabia Villuendas ya que en las anteriores dos fechas en las cuales de primero se presentó la promoción al Ministerio Público y después tuvimos que recurrir al recurso innominado ninguno de los dos escritos fue contestado por lo tanto tuvimos que recurrir al recurso de queja.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4. Mediante acuerdo de fecha 27 de octubre del año 2025, se le requirió al Ministerio Público para que informaran a este Órgano Jurisdiccional, información suficiente  y necesaria para su debida programación y sustanciación, sin embargo a falta de dicha información, remitió ante la Dirección de Gestions Judicial del Poder Judicial de la Ciudad de México, a fin de que sea designado el Tribunal de Alzada para que deba conocer de la misma, la cual hasta la presente fecha no me ha sido notificado si el recurso de queja ya se ha enviado ante la Segunda Instancia correspondiente.</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0" w:right="0" w:firstLine="720"/>
        <w:jc w:val="both"/>
        <w:rPr>
          <w:rFonts w:ascii="Arial" w:cs="Arial" w:eastAsia="Arial" w:hAnsi="Arial"/>
          <w:b w:val="1"/>
        </w:rPr>
      </w:pPr>
      <w:r w:rsidDel="00000000" w:rsidR="00000000" w:rsidRPr="00000000">
        <w:rPr>
          <w:rFonts w:ascii="Arial" w:cs="Arial" w:eastAsia="Arial" w:hAnsi="Arial"/>
          <w:b w:val="1"/>
          <w:rtl w:val="0"/>
        </w:rPr>
        <w:t xml:space="preserve">PRESENTACIÓN DEL AMPARO</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Ahora bien, conforme a lo establecido por los artículos 17, 18, 22 y 31 de la Ley de Amparo, los cuales señalan los plazos para presentar la demanda, siendo de quince días hábiles, los cuales en el caso particular, comenzarán a contarse a partir del día siguiente en que el quejoso tenga conocimiento del acto que se reclama. Por lo que los términos se computan de la siguiente manera: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tl w:val="0"/>
        </w:rPr>
      </w:r>
    </w:p>
    <w:tbl>
      <w:tblPr>
        <w:tblStyle w:val="Table1"/>
        <w:tblW w:w="7360.999999999999" w:type="dxa"/>
        <w:jc w:val="left"/>
        <w:tblInd w:w="1404.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3214"/>
        <w:gridCol w:w="4147"/>
        <w:tblGridChange w:id="0">
          <w:tblGrid>
            <w:gridCol w:w="3214"/>
            <w:gridCol w:w="4147"/>
          </w:tblGrid>
        </w:tblGridChange>
      </w:tblGrid>
      <w:tr>
        <w:trPr>
          <w:cantSplit w:val="0"/>
          <w:trHeight w:val="443"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PLAZOS</w:t>
            </w:r>
            <w:r w:rsidDel="00000000" w:rsidR="00000000" w:rsidRPr="00000000">
              <w:rPr>
                <w:rtl w:val="0"/>
              </w:rPr>
            </w:r>
          </w:p>
        </w:tc>
      </w:tr>
      <w:tr>
        <w:trPr>
          <w:cantSplit w:val="0"/>
          <w:trHeight w:val="45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0"/>
                <w:szCs w:val="20"/>
                <w:rtl w:val="0"/>
              </w:rPr>
              <w:t xml:space="preserve">27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 </w:t>
            </w:r>
            <w:r w:rsidDel="00000000" w:rsidR="00000000" w:rsidRPr="00000000">
              <w:rPr>
                <w:rFonts w:ascii="Arial" w:cs="Arial" w:eastAsia="Arial" w:hAnsi="Arial"/>
                <w:b w:val="1"/>
                <w:sz w:val="20"/>
                <w:szCs w:val="20"/>
                <w:rtl w:val="0"/>
              </w:rPr>
              <w:t xml:space="preserve">octubre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 </w:t>
            </w:r>
            <w:r w:rsidDel="00000000" w:rsidR="00000000" w:rsidRPr="00000000">
              <w:rPr>
                <w:rFonts w:ascii="Arial" w:cs="Arial" w:eastAsia="Arial" w:hAnsi="Arial"/>
                <w:b w:val="1"/>
                <w:sz w:val="20"/>
                <w:szCs w:val="20"/>
                <w:rtl w:val="0"/>
              </w:rPr>
              <w:t xml:space="preserve">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Fecha en que tuve conocimiento de los hechos que constituyen el acto reclamado.</w:t>
            </w:r>
            <w:r w:rsidDel="00000000" w:rsidR="00000000" w:rsidRPr="00000000">
              <w:rPr>
                <w:rtl w:val="0"/>
              </w:rPr>
            </w:r>
          </w:p>
        </w:tc>
      </w:tr>
      <w:tr>
        <w:trPr>
          <w:cantSplit w:val="0"/>
          <w:trHeight w:val="66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0"/>
                <w:szCs w:val="20"/>
                <w:rtl w:val="0"/>
              </w:rPr>
              <w:t xml:space="preserve">28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 </w:t>
            </w:r>
            <w:r w:rsidDel="00000000" w:rsidR="00000000" w:rsidRPr="00000000">
              <w:rPr>
                <w:rFonts w:ascii="Arial" w:cs="Arial" w:eastAsia="Arial" w:hAnsi="Arial"/>
                <w:b w:val="1"/>
                <w:sz w:val="20"/>
                <w:szCs w:val="20"/>
                <w:rtl w:val="0"/>
              </w:rPr>
              <w:t xml:space="preserve">octubre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 </w:t>
            </w:r>
            <w:r w:rsidDel="00000000" w:rsidR="00000000" w:rsidRPr="00000000">
              <w:rPr>
                <w:rFonts w:ascii="Arial" w:cs="Arial" w:eastAsia="Arial" w:hAnsi="Arial"/>
                <w:b w:val="1"/>
                <w:sz w:val="20"/>
                <w:szCs w:val="20"/>
                <w:rtl w:val="0"/>
              </w:rPr>
              <w:t xml:space="preserve">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 término comienza a correr al día siguiente.</w:t>
            </w:r>
            <w:r w:rsidDel="00000000" w:rsidR="00000000" w:rsidRPr="00000000">
              <w:rPr>
                <w:rtl w:val="0"/>
              </w:rPr>
            </w:r>
          </w:p>
        </w:tc>
      </w:tr>
      <w:tr>
        <w:trPr>
          <w:cantSplit w:val="0"/>
          <w:trHeight w:val="44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0"/>
                <w:szCs w:val="20"/>
                <w:rtl w:val="0"/>
              </w:rPr>
              <w:t xml:space="preserve">10</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 </w:t>
            </w:r>
            <w:r w:rsidDel="00000000" w:rsidR="00000000" w:rsidRPr="00000000">
              <w:rPr>
                <w:rFonts w:ascii="Arial" w:cs="Arial" w:eastAsia="Arial" w:hAnsi="Arial"/>
                <w:b w:val="1"/>
                <w:sz w:val="20"/>
                <w:szCs w:val="20"/>
                <w:rtl w:val="0"/>
              </w:rPr>
              <w:t xml:space="preserve">noviembre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 </w:t>
            </w:r>
            <w:r w:rsidDel="00000000" w:rsidR="00000000" w:rsidRPr="00000000">
              <w:rPr>
                <w:rFonts w:ascii="Arial" w:cs="Arial" w:eastAsia="Arial" w:hAnsi="Arial"/>
                <w:b w:val="1"/>
                <w:sz w:val="20"/>
                <w:szCs w:val="20"/>
                <w:rtl w:val="0"/>
              </w:rPr>
              <w:t xml:space="preserve">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Fecha de presentación del amparo.</w:t>
            </w:r>
            <w:r w:rsidDel="00000000" w:rsidR="00000000" w:rsidRPr="00000000">
              <w:rPr>
                <w:rtl w:val="0"/>
              </w:rPr>
            </w:r>
          </w:p>
        </w:tc>
      </w:tr>
      <w:tr>
        <w:trPr>
          <w:cantSplit w:val="0"/>
          <w:trHeight w:val="66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0"/>
                <w:szCs w:val="20"/>
                <w:rtl w:val="0"/>
              </w:rPr>
              <w:t xml:space="preserve">17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 </w:t>
            </w:r>
            <w:r w:rsidDel="00000000" w:rsidR="00000000" w:rsidRPr="00000000">
              <w:rPr>
                <w:rFonts w:ascii="Arial" w:cs="Arial" w:eastAsia="Arial" w:hAnsi="Arial"/>
                <w:b w:val="1"/>
                <w:sz w:val="20"/>
                <w:szCs w:val="20"/>
                <w:rtl w:val="0"/>
              </w:rPr>
              <w:t xml:space="preserve">noviembre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de </w:t>
            </w:r>
            <w:r w:rsidDel="00000000" w:rsidR="00000000" w:rsidRPr="00000000">
              <w:rPr>
                <w:rFonts w:ascii="Arial" w:cs="Arial" w:eastAsia="Arial" w:hAnsi="Arial"/>
                <w:b w:val="1"/>
                <w:sz w:val="20"/>
                <w:szCs w:val="20"/>
                <w:rtl w:val="0"/>
              </w:rPr>
              <w:t xml:space="preserve">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Vence el término para presentar el amparo correspondiente.</w:t>
            </w:r>
            <w:r w:rsidDel="00000000" w:rsidR="00000000" w:rsidRPr="00000000">
              <w:rPr>
                <w:rtl w:val="0"/>
              </w:rPr>
            </w:r>
          </w:p>
        </w:tc>
      </w:tr>
    </w:tbl>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 LOS PRECEPTOS QUE, CONFORME AL ARTÍCULO 1O DEL CÓDIGO NACIONAL DE PROCEDIMIENTOS PENALES, CONTENGAN LOS DERECHOS HUMANOS Y LAS GARANTÍAS CUYA VIOLACIÓN SE RECLAME. </w:t>
      </w: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Artículo 1, 8 14 y 17 de la Constitución Política de los Estados Unidos Mexicano.</w:t>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Derecho de petición</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Acceso a la justicia pronta y expedita.</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VII.- INTERÉS LEGÍTIMO.</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artículo 107, fracción I, Constitucional establece que el Juicio de Amparo se seguirá siempre a instancia de parte agraviada, teniendo tal carácter quien aduce ser titular de un derecho, siempre que alegue que el acto reclamado viola los derechos reconocidos por esta Constitución y con ello se afecte su esfera jurídica, ya sea de manera directa o en virtud de su especial situación frente al orden jurídico. Existe diversa doctrina que señala, respecto al citado interés, que debemos entender que se tiene interés jurídico para promover un juicio de amparo cuando al gobernado le han sido violentados sus derechos fundamentales por parte de la autoridad, ya sea por omisión o insuficiencia de las prestaciones a las que tenga derecho o por actuaciones que impliquen una lesión al bien jurídico tutelado. En ambos casos, la afectación ocurre cuando la autoridad desconoce u omite cumplir las garantías primarias, que hacen efectivo en la práctica los derechos fundamentales a través de las prevenciones que contienen las obligaciones de dar o hacer o las prohibiciones del actuar de las autoridades en relación con el derecho subjetivo del particular.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76" w:lineRule="auto"/>
        <w:ind w:left="0" w:right="0" w:firstLine="0"/>
        <w:jc w:val="center"/>
        <w:rPr>
          <w:rFonts w:ascii="MS Mincho" w:cs="MS Mincho" w:eastAsia="MS Mincho" w:hAnsi="MS Mincho"/>
          <w:b w:val="1"/>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shd w:fill="auto" w:val="clear"/>
          <w:vertAlign w:val="baseline"/>
          <w:rtl w:val="0"/>
        </w:rPr>
        <w:t xml:space="preserve">VIII.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LOS CONCEPTOS DE VIOLACIÓN.</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CONCEPTO DE VIOLACIÓN EN GENERAL.-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TRANSGRESIÓN A LOS ARTÍCULOS 8° Y 17 CONSTITUCIONALES POR FALTA DE PRONUNCIAMIENTO OPORTUNO SOBRE EL RECURSO DE QUEJA.</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Señalo como concepto de violación la omisiva actuación del Juez de Control para acordar acerca de lo manifestado en el recurso de queja presentado en fecha </w:t>
      </w:r>
      <w:r w:rsidDel="00000000" w:rsidR="00000000" w:rsidRPr="00000000">
        <w:rPr>
          <w:rFonts w:ascii="Arial" w:cs="Arial" w:eastAsia="Arial" w:hAnsi="Arial"/>
          <w:rtl w:val="0"/>
        </w:rPr>
        <w:t xml:space="preserve">24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 </w:t>
      </w:r>
      <w:r w:rsidDel="00000000" w:rsidR="00000000" w:rsidRPr="00000000">
        <w:rPr>
          <w:rFonts w:ascii="Arial" w:cs="Arial" w:eastAsia="Arial" w:hAnsi="Arial"/>
          <w:rtl w:val="0"/>
        </w:rPr>
        <w:t xml:space="preserve">octubre </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del año </w:t>
      </w:r>
      <w:r w:rsidDel="00000000" w:rsidR="00000000" w:rsidRPr="00000000">
        <w:rPr>
          <w:rFonts w:ascii="Arial" w:cs="Arial" w:eastAsia="Arial" w:hAnsi="Arial"/>
          <w:rtl w:val="0"/>
        </w:rPr>
        <w:t xml:space="preserve">2025</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Donde la autoridad desde que recibe la promoción tal y como establece el artículo 135 del Código Nacional único donde se establece las siguientes hipótesis:</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4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rtl w:val="0"/>
        </w:rPr>
        <w:t xml:space="preserve">PRIMERO</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queja procede contra el juzgador por no realizar un acto procesal solicitado.</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40" w:right="0" w:firstLine="0"/>
        <w:jc w:val="both"/>
        <w:rPr>
          <w:rFonts w:ascii="Arial" w:cs="Arial" w:eastAsia="Arial" w:hAnsi="Arial"/>
        </w:rPr>
      </w:pPr>
      <w:r w:rsidDel="00000000" w:rsidR="00000000" w:rsidRPr="00000000">
        <w:rPr>
          <w:rFonts w:ascii="Arial" w:cs="Arial" w:eastAsia="Arial" w:hAnsi="Arial"/>
          <w:b w:val="1"/>
          <w:rtl w:val="0"/>
        </w:rPr>
        <w:t xml:space="preserve">SEGUNDO</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autoridad tiene </w:t>
      </w:r>
      <w:r w:rsidDel="00000000" w:rsidR="00000000" w:rsidRPr="00000000">
        <w:rPr>
          <w:rFonts w:ascii="Arial" w:cs="Arial" w:eastAsia="Arial" w:hAnsi="Arial"/>
          <w:rtl w:val="0"/>
        </w:rPr>
        <w:t xml:space="preserve">un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plazo de 24 horas para subsanar o en su caso realizar un informe breve  y remitir a la autoridad jurisdiccional. </w:t>
      </w: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ahora bien se tiene que en el presente caso la autoridad si bien es cierto ya ordenó el envio a la sala hasta la presente fecha no se me ha notificado sin ya fue entregado a la sala y mucho menos si se ha dictado alguna resolución en referencia al recurso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 se debe de establecer que se viola en </w:t>
      </w:r>
      <w:r w:rsidDel="00000000" w:rsidR="00000000" w:rsidRPr="00000000">
        <w:rPr>
          <w:rFonts w:ascii="Arial" w:cs="Arial" w:eastAsia="Arial" w:hAnsi="Arial"/>
          <w:rtl w:val="0"/>
        </w:rPr>
        <w:t xml:space="preserve">primer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lugar el artículo octavo de la Constitución general de la República y así también se tiene que se viola el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artículo 17</w:t>
      </w:r>
      <w:r w:rsidDel="00000000" w:rsidR="00000000" w:rsidRPr="00000000">
        <w:rPr>
          <w:rFonts w:ascii="Arial" w:cs="Arial" w:eastAsia="Arial" w:hAnsi="Arial"/>
          <w:b w:val="1"/>
          <w:i w:val="0"/>
          <w:smallCaps w:val="0"/>
          <w:strike w:val="0"/>
          <w:color w:val="000000"/>
          <w:sz w:val="24"/>
          <w:szCs w:val="24"/>
          <w:u w:val="none"/>
          <w:shd w:fill="auto" w:val="clear"/>
          <w:vertAlign w:val="superscript"/>
        </w:rPr>
        <w:footnoteReference w:customMarkFollows="0" w:id="1"/>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nuestra carta magna en referencia a la impartición de justicia y que esta sea pronta y expedita.</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PRIMER CONCEPTO DE VIOLACION.- </w:t>
      </w:r>
      <w:r w:rsidDel="00000000" w:rsidR="00000000" w:rsidRPr="00000000">
        <w:rPr>
          <w:rFonts w:ascii="Arial" w:cs="Arial" w:eastAsia="Arial" w:hAnsi="Arial"/>
          <w:b w:val="1"/>
          <w:rtl w:val="0"/>
        </w:rPr>
        <w:t xml:space="preserve"> OMISIÓN DE ACORDAR EL ESCRITO PRESENTADO POR EL QUEJOSO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B">
      <w:pPr>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La autoridad responsable vulnera de manera directa el derecho de petición previsto en el artículo 8º de la Constitución Política de los Estados Unidos Mexicanos, al omitir pronunciarse sobre el escrito presentado por el suscrito el día 24 de octubre de 2025, mediante el cual se formuló una petición en términos pacíficos, respetuosos y por escrito, cumpliendo con todos los requisitos exigidos por dicho precepto. El artículo 8º constitucional impone a toda autoridad la obligación de responder de manera pronta y fundada toda solicitud que le sea presentada por los gobernados, siempre que se formule de manera respetuosa y por escrito. En el presente caso, dicha obligación fue incumplida por completo, pues el Juez de Control no ha enviado el recurso de queja a la segunda sala incurriendo así en una omisión violatoria del derecho fundamental mencionado. De acuerdo con la jurisprudencia con registro digital 162603, bajo el rubro </w:t>
      </w:r>
      <w:r w:rsidDel="00000000" w:rsidR="00000000" w:rsidRPr="00000000">
        <w:rPr>
          <w:rFonts w:ascii="Arial" w:cs="Arial" w:eastAsia="Arial" w:hAnsi="Arial"/>
          <w:i w:val="1"/>
          <w:rtl w:val="0"/>
        </w:rPr>
        <w:t xml:space="preserve">“DERECHO DE PETICIÓN. SUS ELEMENTOS”</w:t>
      </w:r>
      <w:r w:rsidDel="00000000" w:rsidR="00000000" w:rsidRPr="00000000">
        <w:rPr>
          <w:rFonts w:ascii="Arial" w:cs="Arial" w:eastAsia="Arial" w:hAnsi="Arial"/>
          <w:rtl w:val="0"/>
        </w:rPr>
        <w:t xml:space="preserve">, este derecho se integra por:</w:t>
      </w:r>
    </w:p>
    <w:p w:rsidR="00000000" w:rsidDel="00000000" w:rsidP="00000000" w:rsidRDefault="00000000" w:rsidRPr="00000000" w14:paraId="0000005C">
      <w:pPr>
        <w:numPr>
          <w:ilvl w:val="0"/>
          <w:numId w:val="1"/>
        </w:numPr>
        <w:spacing w:after="0" w:afterAutospacing="0" w:before="240" w:line="360" w:lineRule="auto"/>
        <w:ind w:left="720" w:hanging="360"/>
        <w:rPr>
          <w:rFonts w:ascii="Arial" w:cs="Arial" w:eastAsia="Arial" w:hAnsi="Arial"/>
        </w:rPr>
      </w:pPr>
      <w:r w:rsidDel="00000000" w:rsidR="00000000" w:rsidRPr="00000000">
        <w:rPr>
          <w:rFonts w:ascii="Arial" w:cs="Arial" w:eastAsia="Arial" w:hAnsi="Arial"/>
          <w:rtl w:val="0"/>
        </w:rPr>
        <w:t xml:space="preserve">La existencia de una solicitud formulada por escrito y de manera respetuosa.</w:t>
      </w:r>
    </w:p>
    <w:p w:rsidR="00000000" w:rsidDel="00000000" w:rsidP="00000000" w:rsidRDefault="00000000" w:rsidRPr="00000000" w14:paraId="0000005D">
      <w:pPr>
        <w:numPr>
          <w:ilvl w:val="0"/>
          <w:numId w:val="1"/>
        </w:numPr>
        <w:spacing w:after="0" w:afterAutospacing="0" w:before="0" w:beforeAutospacing="0" w:line="360" w:lineRule="auto"/>
        <w:ind w:left="720" w:hanging="360"/>
        <w:rPr>
          <w:rFonts w:ascii="Arial" w:cs="Arial" w:eastAsia="Arial" w:hAnsi="Arial"/>
        </w:rPr>
      </w:pPr>
      <w:r w:rsidDel="00000000" w:rsidR="00000000" w:rsidRPr="00000000">
        <w:rPr>
          <w:rFonts w:ascii="Arial" w:cs="Arial" w:eastAsia="Arial" w:hAnsi="Arial"/>
          <w:rtl w:val="0"/>
        </w:rPr>
        <w:t xml:space="preserve">La obligación correlativa de la autoridad de responder en breve término.</w:t>
      </w:r>
    </w:p>
    <w:p w:rsidR="00000000" w:rsidDel="00000000" w:rsidP="00000000" w:rsidRDefault="00000000" w:rsidRPr="00000000" w14:paraId="0000005E">
      <w:pPr>
        <w:numPr>
          <w:ilvl w:val="0"/>
          <w:numId w:val="1"/>
        </w:numPr>
        <w:spacing w:after="240" w:before="0" w:beforeAutospacing="0" w:line="360" w:lineRule="auto"/>
        <w:ind w:left="720" w:hanging="360"/>
        <w:rPr>
          <w:rFonts w:ascii="Arial" w:cs="Arial" w:eastAsia="Arial" w:hAnsi="Arial"/>
        </w:rPr>
      </w:pPr>
      <w:r w:rsidDel="00000000" w:rsidR="00000000" w:rsidRPr="00000000">
        <w:rPr>
          <w:rFonts w:ascii="Arial" w:cs="Arial" w:eastAsia="Arial" w:hAnsi="Arial"/>
          <w:rtl w:val="0"/>
        </w:rPr>
        <w:t xml:space="preserve">El deber de que la respuesta sea por escrito y debidamente fundada y motivada.</w:t>
      </w:r>
    </w:p>
    <w:p w:rsidR="00000000" w:rsidDel="00000000" w:rsidP="00000000" w:rsidRDefault="00000000" w:rsidRPr="00000000" w14:paraId="0000005F">
      <w:pPr>
        <w:spacing w:after="240" w:before="240" w:line="360" w:lineRule="auto"/>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El suscrito cumplió cabalmente con el primer elemento al presentar una petición formal y respetuosa, sin embargo, la autoridad incumplió su obligación deno enviar el recurso a la segunda sala , configurándose la violación reclamada. La omisión de acordar lo solicitado genera un perjuicio grave al quejoso, toda vez que impide la continuidad del trámite procesal que deriva del recurso de queja presentado, obstaculizando además el cumplimiento del principio de legalidad y del acceso efectivo a la justicia. Asimismo, la inactividad procesal de la autoridad contraviene el deber de responder en breve término, lo cual constituye una negligencia administrativa y jurisdiccional. Ello se traduce en una denegación de justicia, afectando el ejercicio del derecho constitucional a obtener respuesta pronta y fundada de toda autoridad. En conclusión, la omisión de acordar el escrito de petición constituye una violación directa al artículo 8º constitucional, así como a los principios de legalidad y seguridad jurídica que rigen la actuación de toda autoridad. </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SEGUNDO CONCEPTO DE VIOLACION: </w:t>
      </w:r>
      <w:r w:rsidDel="00000000" w:rsidR="00000000" w:rsidRPr="00000000">
        <w:rPr>
          <w:rFonts w:ascii="Arial" w:cs="Arial" w:eastAsia="Arial" w:hAnsi="Arial"/>
          <w:b w:val="1"/>
          <w:rtl w:val="0"/>
        </w:rPr>
        <w:t xml:space="preserve">FALTA DE PRONTA Y EXPEDITA IMPARTICIÓN DE JUSTICIA EN LA TRAMITACIÓN DEL RECURSO DE QUEJA</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1">
      <w:pPr>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En el presente caso, se actualiza una violación al artículo 17 de la Constitución Política de los Estados Unidos Mexicanos, pues la autoridad responsable ha incumplido con su deber de garantizar una impartición de justicia pronta, completa e imparcial, al no resolver en tiempo y forma el recurso de queja promovido por el suscrito el día 24 de octubre de 2025, previsto en el artículo 135 del Código Nacional de Procedimientos Penales. Dicho precepto establece expresamente que, cuando se promueve una queja contra la autoridad por la omisión de realizar un acto procesal solicitado, ésta tiene la obligación de subsanar su falta dentro de las veinticuatro horas siguientes o, en su defecto, rendir un informe breve y remitirlo a la autoridad competente para que resuelva lo conducente. No obstante, la autoridad responsable ha transgredido dicho mandato legal, pues a la fecha no ha emitido resolución alguna ni ha dado trámite al recurso interpuesto, incumpliendo el plazo perentorio que la ley establece. Esta inactividad judicial constituye una clara denegación de justicia que vulnera el derecho constitucional de acceso efectivo a la justicia previsto en el artículo 17, el cual dispone que </w:t>
      </w:r>
      <w:r w:rsidDel="00000000" w:rsidR="00000000" w:rsidRPr="00000000">
        <w:rPr>
          <w:rFonts w:ascii="Arial" w:cs="Arial" w:eastAsia="Arial" w:hAnsi="Arial"/>
          <w:i w:val="1"/>
          <w:rtl w:val="0"/>
        </w:rPr>
        <w:t xml:space="preserve">“toda persona tiene derecho a que se le administre justicia de manera pronta, completa e imparcial”</w:t>
      </w:r>
      <w:r w:rsidDel="00000000" w:rsidR="00000000" w:rsidRPr="00000000">
        <w:rPr>
          <w:rFonts w:ascii="Arial" w:cs="Arial" w:eastAsia="Arial" w:hAnsi="Arial"/>
          <w:rtl w:val="0"/>
        </w:rPr>
        <w:t xml:space="preserve">.Debe de aclararse que anteriormente se presentó un recurso innominado y  no hubo contestación alguna,  por lo tanto recurrimos al recurso de queja el cual fue visto por el juez pero en ningún momento él lo dirigió a la segunda sala. En consecuencia, la inactividad y omisión de la autoridad responsable configuran una violación directa al artículo 17 constitucional, pues se priva al quejoso de una tutela judicial efectiva y de una resolución oportuna que le permita continuar con el trámite legal de su asunto.</w:t>
      </w:r>
      <w:r w:rsidDel="00000000" w:rsidR="00000000" w:rsidRPr="00000000">
        <w:rPr>
          <w:rtl w:val="0"/>
        </w:rPr>
      </w:r>
    </w:p>
    <w:p w:rsidR="00000000" w:rsidDel="00000000" w:rsidP="00000000" w:rsidRDefault="00000000" w:rsidRPr="00000000" w14:paraId="00000062">
      <w:pPr>
        <w:spacing w:before="213" w:line="360" w:lineRule="auto"/>
        <w:jc w:val="center"/>
        <w:rPr>
          <w:rFonts w:ascii="Arial" w:cs="Arial" w:eastAsia="Arial" w:hAnsi="Arial"/>
        </w:rPr>
      </w:pPr>
      <w:r w:rsidDel="00000000" w:rsidR="00000000" w:rsidRPr="00000000">
        <w:rPr>
          <w:rFonts w:ascii="Arial" w:cs="Arial" w:eastAsia="Arial" w:hAnsi="Arial"/>
          <w:b w:val="1"/>
          <w:rtl w:val="0"/>
        </w:rPr>
        <w:t xml:space="preserve">IX. CAPÍTULO DE SUSPENSIÓN</w:t>
      </w:r>
      <w:r w:rsidDel="00000000" w:rsidR="00000000" w:rsidRPr="00000000">
        <w:rPr>
          <w:rtl w:val="0"/>
        </w:rPr>
      </w:r>
    </w:p>
    <w:p w:rsidR="00000000" w:rsidDel="00000000" w:rsidP="00000000" w:rsidRDefault="00000000" w:rsidRPr="00000000" w14:paraId="00000063">
      <w:pPr>
        <w:spacing w:before="213" w:line="360" w:lineRule="auto"/>
        <w:jc w:val="both"/>
        <w:rPr>
          <w:rFonts w:ascii="Arial" w:cs="Arial" w:eastAsia="Arial" w:hAnsi="Arial"/>
        </w:rPr>
      </w:pPr>
      <w:r w:rsidDel="00000000" w:rsidR="00000000" w:rsidRPr="00000000">
        <w:rPr>
          <w:rFonts w:ascii="Arial" w:cs="Arial" w:eastAsia="Arial" w:hAnsi="Arial"/>
          <w:rtl w:val="0"/>
        </w:rPr>
        <w:t xml:space="preserve">En términos de los artículos 125, 126, 127, 128, 129 y demás relativos de la Ley de Amparo, solicitó a su Señoría la suspensión provisional y en su oportunidad la definitiva de los actos que de las Autoridades Responsables se reclaman por ser violatorios a los derechos humanos del quejoso, y para que con efectos restitutorios (tutela anticipada), se ordene al juez responsable, dicte acuerdo y/o resolución a mi escrito presentado el 24 de octubre del año en curso, a fin de poder tener acceso a una defensa adecuada.</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13" w:line="360" w:lineRule="auto"/>
        <w:ind w:left="0" w:right="0"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13" w:line="36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X- COMPETENCIA</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 Usted competente para conocer del presente juicio de garantías, con fundamento en lo establecido por la Ley de Amparo en su artículo 37, 107, 108, 109, 110 y 111; toda vez que es un acto que causa perjuicio sustancial a los derechos humanos de la suscrita en una carpeta de investigación, siendo que a su vez el acto reclamado no cuenta con una tramitación especial para la solución de dicho conflicto. Aunado a que este H. Juzgado de distrito resulta competente pues el acto reclamado se cometió en la Ciudad de</w:t>
      </w:r>
      <w:r w:rsidDel="00000000" w:rsidR="00000000" w:rsidRPr="00000000">
        <w:rPr>
          <w:rFonts w:ascii="Arial" w:cs="Arial" w:eastAsia="Arial" w:hAnsi="Arial"/>
          <w:rtl w:val="0"/>
        </w:rPr>
        <w:t xml:space="preserve"> México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 el Juzgado con jurisdicción en tal lugar radica en esta misma ciudad.</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 lo antes expuesto, razonado y fundado, muy atenta y respetuosamente solicito a usted Ciudadano Juez de Distrito:</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567"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PRIMERO.-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Tenga por interpuesta en tiempo y forma la presente demanda de amparo.</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SEGUNDO.-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Admitir la demanda y requerir a la responsable la rendición de su respectivo informe justificado.</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TERCERO.-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Previos los trámites legales procedentes, dictar sentencia definitiva en que se me conceda el amparo y la protección de la Justicia Federal que usted representa, en contra de los actos que se reclaman.</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567"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pStyle w:val="Heading2"/>
        <w:ind w:left="567" w:firstLine="0"/>
        <w:jc w:val="center"/>
        <w:rPr>
          <w:rFonts w:ascii="Arial" w:cs="Arial" w:eastAsia="Arial" w:hAnsi="Arial"/>
          <w:b w:val="1"/>
          <w:i w:val="1"/>
          <w:color w:val="000000"/>
          <w:sz w:val="24"/>
          <w:szCs w:val="24"/>
          <w:u w:val="none"/>
        </w:rPr>
      </w:pPr>
      <w:r w:rsidDel="00000000" w:rsidR="00000000" w:rsidRPr="00000000">
        <w:rPr>
          <w:rFonts w:ascii="Arial" w:cs="Arial" w:eastAsia="Arial" w:hAnsi="Arial"/>
          <w:b w:val="1"/>
          <w:color w:val="000000"/>
          <w:sz w:val="24"/>
          <w:szCs w:val="24"/>
          <w:u w:val="none"/>
          <w:rtl w:val="0"/>
        </w:rPr>
        <w:t xml:space="preserve">PROTESTO LO NECESARIO</w:t>
      </w:r>
      <w:r w:rsidDel="00000000" w:rsidR="00000000" w:rsidRPr="00000000">
        <w:rPr>
          <w:rtl w:val="0"/>
        </w:rPr>
      </w:r>
    </w:p>
    <w:p w:rsidR="00000000" w:rsidDel="00000000" w:rsidP="00000000" w:rsidRDefault="00000000" w:rsidRPr="00000000" w14:paraId="0000006F">
      <w:pPr>
        <w:pStyle w:val="Title"/>
        <w:ind w:left="0" w:firstLine="0"/>
        <w:jc w:val="left"/>
        <w:rPr>
          <w:b w:val="0"/>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0" w:firstLine="0"/>
        <w:jc w:val="center"/>
        <w:rPr>
          <w:rFonts w:ascii="Calibri" w:cs="Calibri" w:eastAsia="Calibri" w:hAnsi="Calibri"/>
          <w:b w:val="1"/>
          <w:i w:val="0"/>
          <w:smallCaps w:val="0"/>
          <w:strike w:val="0"/>
          <w:color w:val="000000"/>
          <w:sz w:val="21"/>
          <w:szCs w:val="21"/>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_____________________________________________</w:t>
      </w:r>
      <w:r w:rsidDel="00000000" w:rsidR="00000000" w:rsidRPr="00000000">
        <w:rPr>
          <w:rtl w:val="0"/>
        </w:rPr>
      </w:r>
    </w:p>
    <w:p w:rsidR="00000000" w:rsidDel="00000000" w:rsidP="00000000" w:rsidRDefault="00000000" w:rsidRPr="00000000" w14:paraId="00000074">
      <w:pPr>
        <w:pStyle w:val="Title"/>
        <w:spacing w:line="276" w:lineRule="auto"/>
        <w:ind w:left="1440" w:firstLine="720"/>
        <w:jc w:val="left"/>
        <w:rPr/>
      </w:pPr>
      <w:r w:rsidDel="00000000" w:rsidR="00000000" w:rsidRPr="00000000">
        <w:rPr>
          <w:rtl w:val="0"/>
        </w:rPr>
        <w:t xml:space="preserve">EDUARDO DE MARTIN ALBOR VILLANUEVA</w:t>
      </w:r>
    </w:p>
    <w:p w:rsidR="00000000" w:rsidDel="00000000" w:rsidP="00000000" w:rsidRDefault="00000000" w:rsidRPr="00000000" w14:paraId="00000075">
      <w:pPr>
        <w:spacing w:after="160" w:line="278.00000000000006" w:lineRule="auto"/>
        <w:jc w:val="center"/>
        <w:rPr/>
      </w:pPr>
      <w:r w:rsidDel="00000000" w:rsidR="00000000" w:rsidRPr="00000000">
        <w:rPr>
          <w:rFonts w:ascii="Arial" w:cs="Arial" w:eastAsia="Arial" w:hAnsi="Arial"/>
          <w:b w:val="1"/>
          <w:rtl w:val="0"/>
        </w:rPr>
        <w:t xml:space="preserve">10 DE NOVIEMBRE DEL AÑO 2025, CANCÚN, QUINTANA ROO.</w:t>
      </w:r>
      <w:r w:rsidDel="00000000" w:rsidR="00000000" w:rsidRPr="00000000">
        <w:rPr>
          <w:rtl w:val="0"/>
        </w:rPr>
      </w:r>
    </w:p>
    <w:sectPr>
      <w:headerReference r:id="rId11" w:type="default"/>
      <w:footerReference r:id="rId12" w:type="default"/>
      <w:pgSz w:h="2016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MS Mincho"/>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1">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6740"/>
          <w:tab w:val="left" w:leader="none" w:pos="6760"/>
          <w:tab w:val="left" w:leader="none" w:pos="6780"/>
          <w:tab w:val="left" w:leader="none" w:pos="6800"/>
          <w:tab w:val="left" w:leader="none" w:pos="6820"/>
          <w:tab w:val="left" w:leader="none" w:pos="6840"/>
          <w:tab w:val="left" w:leader="none" w:pos="6860"/>
          <w:tab w:val="left" w:leader="none" w:pos="6880"/>
          <w:tab w:val="left" w:leader="none" w:pos="6900"/>
          <w:tab w:val="left" w:leader="none" w:pos="6920"/>
          <w:tab w:val="left" w:leader="none" w:pos="6940"/>
          <w:tab w:val="left" w:leader="none" w:pos="6960"/>
          <w:tab w:val="left" w:leader="none" w:pos="6980"/>
          <w:tab w:val="left" w:leader="none" w:pos="7000"/>
          <w:tab w:val="left" w:leader="none" w:pos="7020"/>
          <w:tab w:val="left" w:leader="none" w:pos="7040"/>
          <w:tab w:val="left" w:leader="none" w:pos="7060"/>
          <w:tab w:val="left" w:leader="none" w:pos="7080"/>
          <w:tab w:val="left" w:leader="none" w:pos="7100"/>
          <w:tab w:val="left" w:leader="none" w:pos="7120"/>
          <w:tab w:val="left" w:leader="none" w:pos="7140"/>
          <w:tab w:val="left" w:leader="none" w:pos="7160"/>
          <w:tab w:val="left" w:leader="none" w:pos="7180"/>
          <w:tab w:val="left" w:leader="none" w:pos="7200"/>
          <w:tab w:val="left" w:leader="none" w:pos="7220"/>
          <w:tab w:val="left" w:leader="none" w:pos="7240"/>
          <w:tab w:val="left" w:leader="none" w:pos="7260"/>
          <w:tab w:val="left" w:leader="none" w:pos="7280"/>
          <w:tab w:val="left" w:leader="none" w:pos="7300"/>
          <w:tab w:val="left" w:leader="none" w:pos="7320"/>
          <w:tab w:val="left" w:leader="none" w:pos="7340"/>
          <w:tab w:val="left" w:leader="none" w:pos="7360"/>
          <w:tab w:val="left" w:leader="none" w:pos="7380"/>
          <w:tab w:val="left" w:leader="none" w:pos="7400"/>
          <w:tab w:val="left" w:leader="none" w:pos="7420"/>
          <w:tab w:val="left" w:leader="none" w:pos="7440"/>
          <w:tab w:val="left" w:leader="none" w:pos="7460"/>
          <w:tab w:val="left" w:leader="none" w:pos="7480"/>
          <w:tab w:val="left" w:leader="none" w:pos="7500"/>
          <w:tab w:val="left" w:leader="none" w:pos="7520"/>
          <w:tab w:val="left" w:leader="none" w:pos="7540"/>
          <w:tab w:val="left" w:leader="none" w:pos="7560"/>
          <w:tab w:val="left" w:leader="none" w:pos="7580"/>
          <w:tab w:val="left" w:leader="none" w:pos="7600"/>
          <w:tab w:val="left" w:leader="none" w:pos="7620"/>
          <w:tab w:val="left" w:leader="none" w:pos="7640"/>
          <w:tab w:val="left" w:leader="none" w:pos="7660"/>
          <w:tab w:val="left" w:leader="none" w:pos="7680"/>
          <w:tab w:val="left" w:leader="none" w:pos="7700"/>
          <w:tab w:val="left" w:leader="none" w:pos="7720"/>
          <w:tab w:val="left" w:leader="none" w:pos="7740"/>
          <w:tab w:val="left" w:leader="none" w:pos="7760"/>
        </w:tabs>
        <w:spacing w:after="0" w:before="0" w:line="240" w:lineRule="auto"/>
        <w:ind w:left="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b w:val="0"/>
          <w:i w:val="0"/>
          <w:smallCaps w:val="0"/>
          <w:strike w:val="0"/>
          <w:color w:val="000000"/>
          <w:sz w:val="16"/>
          <w:szCs w:val="16"/>
          <w:u w:val="none"/>
          <w:shd w:fill="auto" w:val="clear"/>
          <w:vertAlign w:val="baseline"/>
          <w:rtl w:val="0"/>
        </w:rPr>
        <w:t xml:space="preserve"> Artículo 17. Ninguna persona podrá hacerse justicia por sí misma, ni ejercer violencia para reclamar su derecho. Toda persona tiene derecho a que se le administre justicia por tribunales que estarán expeditos para impartirla en los plazos y términos que fijen las leyes, emitiendo sus resoluciones de manera pronta completa e imparcial.</w:t>
      </w:r>
      <w:r w:rsidDel="00000000" w:rsidR="00000000" w:rsidRPr="00000000">
        <w:rPr>
          <w:rtl w:val="0"/>
        </w:rPr>
      </w:r>
    </w:p>
  </w:footnote>
  <w:footnote w:id="0">
    <w:p w:rsidR="00000000" w:rsidDel="00000000" w:rsidP="00000000" w:rsidRDefault="00000000" w:rsidRPr="00000000" w14:paraId="00000079">
      <w:pPr>
        <w:jc w:val="both"/>
        <w:rPr>
          <w:rFonts w:ascii="Arial" w:cs="Arial" w:eastAsia="Arial" w:hAnsi="Arial"/>
          <w:sz w:val="16"/>
          <w:szCs w:val="16"/>
        </w:rPr>
      </w:pPr>
      <w:r w:rsidDel="00000000" w:rsidR="00000000" w:rsidRPr="00000000">
        <w:rPr>
          <w:rStyle w:val="FootnoteReference"/>
          <w:vertAlign w:val="superscript"/>
        </w:rPr>
        <w:footnoteRef/>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sz w:val="16"/>
          <w:szCs w:val="16"/>
          <w:rtl w:val="0"/>
        </w:rPr>
        <w:t xml:space="preserve">Artículo 12. </w:t>
      </w:r>
      <w:r w:rsidDel="00000000" w:rsidR="00000000" w:rsidRPr="00000000">
        <w:rPr>
          <w:rFonts w:ascii="Arial" w:cs="Arial" w:eastAsia="Arial" w:hAnsi="Arial"/>
          <w:sz w:val="16"/>
          <w:szCs w:val="16"/>
          <w:rtl w:val="0"/>
        </w:rPr>
        <w:t xml:space="preserve">El quejoso y el tercero interesado podrán autorizar para oír notificaciones en su nombre, a cualquier persona con capacidad legal, quien quedará facultada para interponer los recursos que procedan, ofrecer y rendir pruebas, alegar en las audiencias, solicitar su suspensión o diferimiento y realizar cualquier acto que resulte ser necesario para la defensa de los derechos del autorizante, pero no podrá substituir o delegar dichas facultades en un tercero.</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lowerLetter"/>
      <w:lvlText w:val="%1)"/>
      <w:lvlJc w:val="left"/>
      <w:pPr>
        <w:ind w:left="720" w:hanging="360"/>
      </w:pPr>
      <w:rPr>
        <w:smallCaps w:val="0"/>
        <w:strike w:val="0"/>
        <w:shd w:fill="auto" w:val="clear"/>
        <w:vertAlign w:val="baseline"/>
      </w:rPr>
    </w:lvl>
    <w:lvl w:ilvl="1">
      <w:start w:val="1"/>
      <w:numFmt w:val="lowerLetter"/>
      <w:lvlText w:val="%2."/>
      <w:lvlJc w:val="left"/>
      <w:pPr>
        <w:ind w:left="1440" w:hanging="360"/>
      </w:pPr>
      <w:rPr>
        <w:smallCaps w:val="0"/>
        <w:strike w:val="0"/>
        <w:shd w:fill="auto" w:val="clear"/>
        <w:vertAlign w:val="baseline"/>
      </w:rPr>
    </w:lvl>
    <w:lvl w:ilvl="2">
      <w:start w:val="1"/>
      <w:numFmt w:val="lowerRoman"/>
      <w:lvlText w:val="%3."/>
      <w:lvlJc w:val="left"/>
      <w:pPr>
        <w:ind w:left="2160" w:hanging="313"/>
      </w:pPr>
      <w:rPr>
        <w:smallCaps w:val="0"/>
        <w:strike w:val="0"/>
        <w:shd w:fill="auto" w:val="clear"/>
        <w:vertAlign w:val="baseline"/>
      </w:rPr>
    </w:lvl>
    <w:lvl w:ilvl="3">
      <w:start w:val="1"/>
      <w:numFmt w:val="decimal"/>
      <w:lvlText w:val="%4."/>
      <w:lvlJc w:val="left"/>
      <w:pPr>
        <w:ind w:left="2880" w:hanging="360"/>
      </w:pPr>
      <w:rPr>
        <w:smallCaps w:val="0"/>
        <w:strike w:val="0"/>
        <w:shd w:fill="auto" w:val="clear"/>
        <w:vertAlign w:val="baseline"/>
      </w:rPr>
    </w:lvl>
    <w:lvl w:ilvl="4">
      <w:start w:val="1"/>
      <w:numFmt w:val="lowerLetter"/>
      <w:lvlText w:val="%5."/>
      <w:lvlJc w:val="left"/>
      <w:pPr>
        <w:ind w:left="3600" w:hanging="360"/>
      </w:pPr>
      <w:rPr>
        <w:smallCaps w:val="0"/>
        <w:strike w:val="0"/>
        <w:shd w:fill="auto" w:val="clear"/>
        <w:vertAlign w:val="baseline"/>
      </w:rPr>
    </w:lvl>
    <w:lvl w:ilvl="5">
      <w:start w:val="1"/>
      <w:numFmt w:val="lowerRoman"/>
      <w:lvlText w:val="%6."/>
      <w:lvlJc w:val="left"/>
      <w:pPr>
        <w:ind w:left="4320" w:hanging="313"/>
      </w:pPr>
      <w:rPr>
        <w:smallCaps w:val="0"/>
        <w:strike w:val="0"/>
        <w:shd w:fill="auto" w:val="clear"/>
        <w:vertAlign w:val="baseline"/>
      </w:rPr>
    </w:lvl>
    <w:lvl w:ilvl="6">
      <w:start w:val="1"/>
      <w:numFmt w:val="decimal"/>
      <w:lvlText w:val="%7."/>
      <w:lvlJc w:val="left"/>
      <w:pPr>
        <w:ind w:left="5040" w:hanging="360"/>
      </w:pPr>
      <w:rPr>
        <w:smallCaps w:val="0"/>
        <w:strike w:val="0"/>
        <w:shd w:fill="auto" w:val="clear"/>
        <w:vertAlign w:val="baseline"/>
      </w:rPr>
    </w:lvl>
    <w:lvl w:ilvl="7">
      <w:start w:val="1"/>
      <w:numFmt w:val="lowerLetter"/>
      <w:lvlText w:val="%8."/>
      <w:lvlJc w:val="left"/>
      <w:pPr>
        <w:ind w:left="5760" w:hanging="360"/>
      </w:pPr>
      <w:rPr>
        <w:smallCaps w:val="0"/>
        <w:strike w:val="0"/>
        <w:shd w:fill="auto" w:val="clear"/>
        <w:vertAlign w:val="baseline"/>
      </w:rPr>
    </w:lvl>
    <w:lvl w:ilvl="8">
      <w:start w:val="1"/>
      <w:numFmt w:val="lowerRoman"/>
      <w:lvlText w:val="%9."/>
      <w:lvlJc w:val="left"/>
      <w:pPr>
        <w:ind w:left="6480" w:hanging="313"/>
      </w:pPr>
      <w:rPr>
        <w:smallCaps w:val="0"/>
        <w:strike w:val="0"/>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40" w:lineRule="auto"/>
      <w:ind w:left="0" w:right="0" w:firstLine="0"/>
      <w:jc w:val="left"/>
    </w:pPr>
    <w:rPr>
      <w:rFonts w:ascii="Calibri" w:cs="Calibri" w:eastAsia="Calibri" w:hAnsi="Calibri"/>
      <w:b w:val="0"/>
      <w:i w:val="0"/>
      <w:smallCaps w:val="0"/>
      <w:strike w:val="0"/>
      <w:color w:val="2f5496"/>
      <w:sz w:val="26"/>
      <w:szCs w:val="26"/>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75" w:before="0" w:line="287" w:lineRule="auto"/>
      <w:ind w:left="951" w:right="0" w:hanging="10"/>
      <w:jc w:val="center"/>
    </w:pPr>
    <w:rPr>
      <w:rFonts w:ascii="Arial" w:cs="Arial" w:eastAsia="Arial" w:hAnsi="Arial"/>
      <w:b w:val="1"/>
      <w:i w:val="0"/>
      <w:smallCaps w:val="0"/>
      <w:strike w:val="0"/>
      <w:color w:val="000000"/>
      <w:sz w:val="24"/>
      <w:szCs w:val="24"/>
      <w:u w:val="none"/>
      <w:shd w:fill="auto" w:val="clear"/>
      <w:vertAlign w:val="baseline"/>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Hipervnculo">
    <w:name w:val="Hyperlink"/>
    <w:rPr>
      <w:u w:val="single"/>
    </w:rPr>
  </w:style>
  <w:style w:type="table" w:styleId="TableNormal" w:customStyle="1">
    <w:name w:val="Table Normal"/>
    <w:tblPr>
      <w:tblInd w:w="0.0" w:type="dxa"/>
      <w:tblCellMar>
        <w:top w:w="0.0" w:type="dxa"/>
        <w:left w:w="0.0" w:type="dxa"/>
        <w:bottom w:w="0.0" w:type="dxa"/>
        <w:right w:w="0.0" w:type="dxa"/>
      </w:tblCellMar>
    </w:tblPr>
  </w:style>
  <w:style w:type="paragraph" w:styleId="Encabezadoypie" w:customStyle="1">
    <w:name w:val="Encabezado y pie"/>
    <w:pPr>
      <w:tabs>
        <w:tab w:val="right" w:pos="9020"/>
      </w:tabs>
    </w:pPr>
    <w:rPr>
      <w:rFonts w:ascii="Helvetica Neue" w:cs="Arial Unicode MS" w:hAnsi="Helvetica Neue"/>
      <w:color w:val="000000"/>
      <w:sz w:val="24"/>
      <w:szCs w:val="24"/>
      <w14:textOutline w14:cap="flat" w14:cmpd="sng" w14:algn="ctr">
        <w14:noFill/>
        <w14:prstDash w14:val="solid"/>
        <w14:bevel/>
      </w14:textOutline>
    </w:rPr>
  </w:style>
  <w:style w:type="paragraph" w:styleId="Cuerpo" w:customStyle="1">
    <w:name w:val="Cuerpo"/>
    <w:rPr>
      <w:rFonts w:ascii="Calibri" w:cs="Arial Unicode MS" w:hAnsi="Calibri"/>
      <w:color w:val="000000"/>
      <w:sz w:val="24"/>
      <w:szCs w:val="24"/>
      <w:u w:color="000000"/>
      <w:lang w:val="pt-PT"/>
      <w14:textOutline w14:cap="flat" w14:cmpd="sng" w14:algn="ctr">
        <w14:noFill/>
        <w14:prstDash w14:val="solid"/>
        <w14:bevel/>
      </w14:textOutline>
    </w:rPr>
  </w:style>
  <w:style w:type="character" w:styleId="Ninguno" w:customStyle="1">
    <w:name w:val="Ninguno"/>
    <w:rPr>
      <w:lang w:val="pt-PT"/>
    </w:rPr>
  </w:style>
  <w:style w:type="numbering" w:styleId="Estiloimportado1" w:customStyle="1">
    <w:name w:val="Estilo importado 1"/>
    <w:pPr>
      <w:numPr>
        <w:numId w:val="1"/>
      </w:numPr>
    </w:pPr>
  </w:style>
  <w:style w:type="paragraph" w:styleId="Predeterminado" w:customStyle="1">
    <w:name w:val="Predeterminado"/>
    <w:pPr>
      <w:spacing w:before="160" w:line="288" w:lineRule="auto"/>
    </w:pPr>
    <w:rPr>
      <w:rFonts w:ascii="Helvetica Neue" w:cs="Arial Unicode MS" w:hAnsi="Helvetica Neue"/>
      <w:color w:val="000000"/>
      <w:sz w:val="24"/>
      <w:szCs w:val="24"/>
      <w:lang w:val="es-ES_tradnl"/>
      <w14:textOutline w14:cap="flat" w14:cmpd="sng" w14:algn="ctr">
        <w14:noFill/>
        <w14:prstDash w14:val="solid"/>
        <w14:bevel/>
      </w14:textOutline>
    </w:rPr>
  </w:style>
  <w:style w:type="paragraph" w:styleId="Textonotapie">
    <w:name w:val="footnote text"/>
    <w:basedOn w:val="Normal"/>
    <w:link w:val="TextonotapieCar"/>
    <w:uiPriority w:val="99"/>
    <w:semiHidden w:val="1"/>
    <w:unhideWhenUsed w:val="1"/>
    <w:rsid w:val="00035E22"/>
    <w:rPr>
      <w:sz w:val="20"/>
      <w:szCs w:val="20"/>
    </w:rPr>
  </w:style>
  <w:style w:type="character" w:styleId="TextonotapieCar" w:customStyle="1">
    <w:name w:val="Texto nota pie Car"/>
    <w:basedOn w:val="Fuentedeprrafopredeter"/>
    <w:link w:val="Textonotapie"/>
    <w:uiPriority w:val="99"/>
    <w:semiHidden w:val="1"/>
    <w:rsid w:val="00035E22"/>
    <w:rPr>
      <w:lang w:eastAsia="en-US" w:val="en-US"/>
    </w:rPr>
  </w:style>
  <w:style w:type="character" w:styleId="Refdenotaalpie">
    <w:name w:val="footnote reference"/>
    <w:basedOn w:val="Fuentedeprrafopredeter"/>
    <w:uiPriority w:val="99"/>
    <w:semiHidden w:val="1"/>
    <w:unhideWhenUsed w:val="1"/>
    <w:rsid w:val="00035E22"/>
    <w:rPr>
      <w:vertAlign w:val="superscri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eader" Target="header1.xml"/><Relationship Id="rId10" Type="http://schemas.openxmlformats.org/officeDocument/2006/relationships/hyperlink" Target="mailto:focampo@corporativomaf.com" TargetMode="External"/><Relationship Id="rId12" Type="http://schemas.openxmlformats.org/officeDocument/2006/relationships/footer" Target="footer1.xml"/><Relationship Id="rId9" Type="http://schemas.openxmlformats.org/officeDocument/2006/relationships/hyperlink" Target="mailto:fidelvillanueva@prodigy.net.mx"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rmartin_arjona@hot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ZiEZKovA1hX/HExJXXHSr9pM4Q==">CgMxLjA4AHIhMTVDQ2JOMWVOVmVQeXRmNG56alg4MHJhVkFBbnM1cmtm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2024-06-27T18:11:00Z</dcterms:created>
</cp:coreProperties>
</file>