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3816"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AMPARO INDIRECTO: 1137/2025-II-PRAL.</w:t>
      </w:r>
    </w:p>
    <w:p w:rsidR="00000000" w:rsidDel="00000000" w:rsidP="00000000" w:rsidRDefault="00000000" w:rsidRPr="00000000" w14:paraId="00000002">
      <w:pPr>
        <w:spacing w:line="276" w:lineRule="auto"/>
        <w:ind w:left="3816"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line="276" w:lineRule="auto"/>
        <w:ind w:left="3816"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EDUARDO DE MARTIN ALBOR VILLANUEVA.</w:t>
      </w:r>
    </w:p>
    <w:p w:rsidR="00000000" w:rsidDel="00000000" w:rsidP="00000000" w:rsidRDefault="00000000" w:rsidRPr="00000000" w14:paraId="00000004">
      <w:pPr>
        <w:spacing w:line="276" w:lineRule="auto"/>
        <w:ind w:left="3816"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276" w:lineRule="auto"/>
        <w:ind w:left="3816"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AUTORIDADES RESPONSABLES:</w:t>
      </w:r>
    </w:p>
    <w:p w:rsidR="00000000" w:rsidDel="00000000" w:rsidP="00000000" w:rsidRDefault="00000000" w:rsidRPr="00000000" w14:paraId="00000006">
      <w:pPr>
        <w:numPr>
          <w:ilvl w:val="0"/>
          <w:numId w:val="1"/>
        </w:numPr>
        <w:spacing w:line="276" w:lineRule="auto"/>
        <w:ind w:left="4320" w:hanging="360"/>
        <w:jc w:val="both"/>
        <w:rPr>
          <w:rFonts w:ascii="Arial" w:cs="Arial" w:eastAsia="Arial" w:hAnsi="Arial"/>
          <w:b w:val="1"/>
          <w:bCs w:val="1"/>
          <w:u w:val="none"/>
        </w:rPr>
      </w:pPr>
      <w:r w:rsidDel="00000000" w:rsidR="00000000" w:rsidRPr="00000000">
        <w:rPr>
          <w:rFonts w:ascii="Arial" w:cs="Arial" w:eastAsia="Arial" w:hAnsi="Arial"/>
          <w:b w:val="1"/>
          <w:bCs w:val="1"/>
          <w:rtl w:val="0"/>
        </w:rPr>
        <w:t xml:space="preserve">CÉSAR ENRIQUE MORALES HERNANDEZ, JUEZ DE CONTROL Y JUICIO ORAL ADSCRITA A LOS JUZGADOS DE CONTROL Y TRIBUNALES DE JUICIO ORAL PENAL DE PRIMERA INSTANCIA DEL DISTRITO JUDICIAL DE CANCUN, QUINTANA ROO.</w:t>
      </w:r>
    </w:p>
    <w:p w:rsidR="00000000" w:rsidDel="00000000" w:rsidP="00000000" w:rsidRDefault="00000000" w:rsidRPr="00000000" w14:paraId="00000007">
      <w:pPr>
        <w:numPr>
          <w:ilvl w:val="0"/>
          <w:numId w:val="1"/>
        </w:numPr>
        <w:spacing w:line="276" w:lineRule="auto"/>
        <w:ind w:left="4320" w:hanging="360"/>
        <w:jc w:val="both"/>
        <w:rPr>
          <w:rFonts w:ascii="Arial" w:cs="Arial" w:eastAsia="Arial" w:hAnsi="Arial"/>
          <w:b w:val="1"/>
          <w:bCs w:val="1"/>
          <w:u w:val="none"/>
        </w:rPr>
      </w:pPr>
      <w:r w:rsidDel="00000000" w:rsidR="00000000" w:rsidRPr="00000000">
        <w:rPr>
          <w:rFonts w:ascii="Arial" w:cs="Arial" w:eastAsia="Arial" w:hAnsi="Arial"/>
          <w:b w:val="1"/>
          <w:bCs w:val="1"/>
          <w:rtl w:val="0"/>
        </w:rPr>
        <w:t xml:space="preserve">MTRO. GUSTAVO ALFONSO RAMÍREZ CEQUERA, JUEZ DEL SISTEMA PROCESAL PENAL ACUSATORIO DE LA CIUDAD DE MÉXICO, EN FUNCIONES DE JUEZ DE TRÁMITE, ADSCRITO A LA UNIDAD DE GESTIÓN JUDICIAL 14, TIPO 2.</w:t>
      </w:r>
    </w:p>
    <w:p w:rsidR="00000000" w:rsidDel="00000000" w:rsidP="00000000" w:rsidRDefault="00000000" w:rsidRPr="00000000" w14:paraId="00000008">
      <w:pPr>
        <w:spacing w:line="276"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line="276" w:lineRule="auto"/>
        <w:ind w:left="4536" w:firstLine="0"/>
        <w:jc w:val="both"/>
        <w:rPr>
          <w:rFonts w:ascii="Arial" w:cs="Arial" w:eastAsia="Arial" w:hAnsi="Arial"/>
        </w:rPr>
      </w:pPr>
      <w:r w:rsidDel="00000000" w:rsidR="00000000" w:rsidRPr="00000000">
        <w:rPr>
          <w:rFonts w:ascii="Arial" w:cs="Arial" w:eastAsia="Arial" w:hAnsi="Arial"/>
          <w:b w:val="1"/>
          <w:bCs w:val="1"/>
          <w:rtl w:val="0"/>
        </w:rPr>
        <w:t xml:space="preserve"> ASUNTO: </w:t>
      </w:r>
      <w:r w:rsidDel="00000000" w:rsidR="00000000" w:rsidRPr="00000000">
        <w:rPr>
          <w:rFonts w:ascii="Arial" w:cs="Arial" w:eastAsia="Arial" w:hAnsi="Arial"/>
          <w:rtl w:val="0"/>
        </w:rPr>
        <w:t xml:space="preserve">Se avisa a este juzgado federal que el quejoso  interpone recurso de queja contra del auto de fecha 26 de noviembre del año 2025, relativo al desechamiento de la demanda de garantías.</w:t>
      </w:r>
    </w:p>
    <w:p w:rsidR="00000000" w:rsidDel="00000000" w:rsidP="00000000" w:rsidRDefault="00000000" w:rsidRPr="00000000" w14:paraId="0000000A">
      <w:pPr>
        <w:spacing w:after="160" w:line="360" w:lineRule="auto"/>
        <w:ind w:left="424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B">
      <w:pPr>
        <w:spacing w:after="16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JUEZ TERCERO DE DISTRITO EN EL ESTADO DE QUINTANA ROO.</w:t>
      </w:r>
    </w:p>
    <w:p w:rsidR="00000000" w:rsidDel="00000000" w:rsidP="00000000" w:rsidRDefault="00000000" w:rsidRPr="00000000" w14:paraId="0000000C">
      <w:pPr>
        <w:spacing w:after="16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0D">
      <w:pPr>
        <w:spacing w:line="360" w:lineRule="auto"/>
        <w:ind w:firstLine="720"/>
        <w:jc w:val="both"/>
        <w:rPr>
          <w:rFonts w:ascii="Arial" w:cs="Arial" w:eastAsia="Arial" w:hAnsi="Arial"/>
        </w:rPr>
      </w:pPr>
      <w:r w:rsidDel="00000000" w:rsidR="00000000" w:rsidRPr="00000000">
        <w:rPr>
          <w:rFonts w:ascii="Arial" w:cs="Arial" w:eastAsia="Arial" w:hAnsi="Arial"/>
          <w:b w:val="1"/>
          <w:bCs w:val="1"/>
          <w:rtl w:val="0"/>
        </w:rPr>
        <w:t xml:space="preserve">EDUARDO DE MARTIN ALBOR VILLANUEVA, </w:t>
      </w:r>
      <w:r w:rsidDel="00000000" w:rsidR="00000000" w:rsidRPr="00000000">
        <w:rPr>
          <w:rFonts w:ascii="Arial" w:cs="Arial" w:eastAsia="Arial" w:hAnsi="Arial"/>
          <w:rtl w:val="0"/>
        </w:rPr>
        <w:t xml:space="preserve">con la personalidad que se tiene debidamente reconocida como quejoso en el asunto que se cita al rubro, con el debido respeto comparezco para exponer lo siguiente:</w:t>
      </w:r>
    </w:p>
    <w:p w:rsidR="00000000" w:rsidDel="00000000" w:rsidP="00000000" w:rsidRDefault="00000000" w:rsidRPr="00000000" w14:paraId="0000000E">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after="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medio del presente ocurso, respetuosamente se comparece a avisar a este Honorable Juzgado Federal que con esta fecha se ha interpuesto RECURSO DE QUEJA en términos del artículo 97, fracción I, inciso a) de la Ley de Amparo contra EL AUTO de 26 DE NOVIEMBRE DE 2025 en la cual se LA AUTORIDAD DESECHO LA DEMANDA DE AMPARO promovida por el quejoso, solicitando lo siguiente:</w:t>
      </w:r>
    </w:p>
    <w:p w:rsidR="00000000" w:rsidDel="00000000" w:rsidP="00000000" w:rsidRDefault="00000000" w:rsidRPr="00000000" w14:paraId="00000010">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Tener por interpuesta la presente queja.</w:t>
      </w:r>
    </w:p>
    <w:p w:rsidR="00000000" w:rsidDel="00000000" w:rsidP="00000000" w:rsidRDefault="00000000" w:rsidRPr="00000000" w14:paraId="00000011">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Certificar la fecha de notificación de dicha resolución y la fecha de interposición del recurso.</w:t>
      </w:r>
    </w:p>
    <w:p w:rsidR="00000000" w:rsidDel="00000000" w:rsidP="00000000" w:rsidRDefault="00000000" w:rsidRPr="00000000" w14:paraId="00000012">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 las copias que se acompañan de este escrito y el de expresión de agravios, correr traslado a las demás partes en el juicio, dando cumplimiento a lo dispuesto por el párrafo tercero del artículo 88 de la Ley de Amparo.</w:t>
      </w:r>
    </w:p>
    <w:p w:rsidR="00000000" w:rsidDel="00000000" w:rsidP="00000000" w:rsidRDefault="00000000" w:rsidRPr="00000000" w14:paraId="00000013">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Remitir los autos del presente recurso de queja interpuesto en contra del acuerdo de fecha 26 de noviembre del año 2025, en el plazo máximo que para estos casos se encuentra establecido en el artículo 90 de la Ley de Amparo.</w:t>
      </w:r>
    </w:p>
    <w:p w:rsidR="00000000" w:rsidDel="00000000" w:rsidP="00000000" w:rsidRDefault="00000000" w:rsidRPr="00000000" w14:paraId="00000014">
      <w:pP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16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OPORTUNIDAD DE LA PRESENTACIÓN</w:t>
      </w:r>
    </w:p>
    <w:p w:rsidR="00000000" w:rsidDel="00000000" w:rsidP="00000000" w:rsidRDefault="00000000" w:rsidRPr="00000000" w14:paraId="00000016">
      <w:pPr>
        <w:shd w:fill="ffffff" w:val="clea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La notificacion del acuerdo en el que se desecha la demanda de amparo indirecto se realizó mediante notificación electronica el viernes 28 de noviembre de 2025; razones por las cuales, si en materia amparo, el plazo empezará a correr al día siguiente de que surta efectos la notificación tal como establece el artículo 22</w:t>
      </w:r>
      <w:r w:rsidDel="00000000" w:rsidR="00000000" w:rsidRPr="00000000">
        <w:rPr>
          <w:rFonts w:ascii="Arial" w:cs="Arial" w:eastAsia="Arial" w:hAnsi="Arial"/>
          <w:vertAlign w:val="superscript"/>
          <w:rtl w:val="0"/>
        </w:rPr>
        <w:t xml:space="preserve">1 </w:t>
      </w:r>
      <w:r w:rsidDel="00000000" w:rsidR="00000000" w:rsidRPr="00000000">
        <w:rPr>
          <w:rFonts w:ascii="Arial" w:cs="Arial" w:eastAsia="Arial" w:hAnsi="Arial"/>
          <w:rtl w:val="0"/>
        </w:rPr>
        <w:t xml:space="preserve">de la Ley en materia y las notificaciones surten sus efectos al día hábil siguiente al de la notificación, de conformidad con la fracción II del artículo 31 de la Ley de Amparo, el suscrito se encuentra en tiempo para presentar este recurso a la luz del siguiente análisis: </w:t>
      </w:r>
    </w:p>
    <w:p w:rsidR="00000000" w:rsidDel="00000000" w:rsidP="00000000" w:rsidRDefault="00000000" w:rsidRPr="00000000" w14:paraId="00000017">
      <w:pPr>
        <w:shd w:fill="ffffff" w:val="clear"/>
        <w:spacing w:line="360" w:lineRule="auto"/>
        <w:jc w:val="both"/>
        <w:rPr>
          <w:rFonts w:ascii="Arial" w:cs="Arial" w:eastAsia="Arial" w:hAnsi="Arial"/>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4405"/>
        <w:tblGridChange w:id="0">
          <w:tblGrid>
            <w:gridCol w:w="4423"/>
            <w:gridCol w:w="4405"/>
          </w:tblGrid>
        </w:tblGridChange>
      </w:tblGrid>
      <w:tr>
        <w:trPr>
          <w:cantSplit w:val="0"/>
          <w:tblHeader w:val="0"/>
        </w:trPr>
        <w:tc>
          <w:tcPr/>
          <w:p w:rsidR="00000000" w:rsidDel="00000000" w:rsidP="00000000" w:rsidRDefault="00000000" w:rsidRPr="00000000" w14:paraId="00000018">
            <w:pPr>
              <w:spacing w:line="360" w:lineRule="auto"/>
              <w:rPr>
                <w:rFonts w:ascii="Arial" w:cs="Arial" w:eastAsia="Arial" w:hAnsi="Arial"/>
              </w:rPr>
            </w:pPr>
            <w:r w:rsidDel="00000000" w:rsidR="00000000" w:rsidRPr="00000000">
              <w:rPr>
                <w:rFonts w:ascii="Arial" w:cs="Arial" w:eastAsia="Arial" w:hAnsi="Arial"/>
                <w:rtl w:val="0"/>
              </w:rPr>
              <w:t xml:space="preserve">Día en que fui notificado.</w:t>
            </w:r>
          </w:p>
        </w:tc>
        <w:tc>
          <w:tcPr/>
          <w:p w:rsidR="00000000" w:rsidDel="00000000" w:rsidP="00000000" w:rsidRDefault="00000000" w:rsidRPr="00000000" w14:paraId="00000019">
            <w:pPr>
              <w:spacing w:line="360" w:lineRule="auto"/>
              <w:rPr>
                <w:rFonts w:ascii="Arial" w:cs="Arial" w:eastAsia="Arial" w:hAnsi="Arial"/>
              </w:rPr>
            </w:pPr>
            <w:r w:rsidDel="00000000" w:rsidR="00000000" w:rsidRPr="00000000">
              <w:rPr>
                <w:rFonts w:ascii="Arial" w:cs="Arial" w:eastAsia="Arial" w:hAnsi="Arial"/>
                <w:rtl w:val="0"/>
              </w:rPr>
              <w:t xml:space="preserve">28 de noviembre de 2025</w:t>
            </w:r>
          </w:p>
        </w:tc>
      </w:tr>
      <w:tr>
        <w:trPr>
          <w:cantSplit w:val="0"/>
          <w:tblHeader w:val="0"/>
        </w:trPr>
        <w:tc>
          <w:tcPr/>
          <w:p w:rsidR="00000000" w:rsidDel="00000000" w:rsidP="00000000" w:rsidRDefault="00000000" w:rsidRPr="00000000" w14:paraId="0000001A">
            <w:pPr>
              <w:spacing w:line="360" w:lineRule="auto"/>
              <w:rPr>
                <w:rFonts w:ascii="Arial" w:cs="Arial" w:eastAsia="Arial" w:hAnsi="Arial"/>
              </w:rPr>
            </w:pPr>
            <w:r w:rsidDel="00000000" w:rsidR="00000000" w:rsidRPr="00000000">
              <w:rPr>
                <w:rFonts w:ascii="Arial" w:cs="Arial" w:eastAsia="Arial" w:hAnsi="Arial"/>
                <w:rtl w:val="0"/>
              </w:rPr>
              <w:t xml:space="preserve">Día en que surte efectos la notificación.</w:t>
            </w:r>
          </w:p>
        </w:tc>
        <w:tc>
          <w:tcPr/>
          <w:p w:rsidR="00000000" w:rsidDel="00000000" w:rsidP="00000000" w:rsidRDefault="00000000" w:rsidRPr="00000000" w14:paraId="0000001B">
            <w:pPr>
              <w:spacing w:line="360" w:lineRule="auto"/>
              <w:rPr>
                <w:rFonts w:ascii="Arial" w:cs="Arial" w:eastAsia="Arial" w:hAnsi="Arial"/>
              </w:rPr>
            </w:pPr>
            <w:r w:rsidDel="00000000" w:rsidR="00000000" w:rsidRPr="00000000">
              <w:rPr>
                <w:rFonts w:ascii="Arial" w:cs="Arial" w:eastAsia="Arial" w:hAnsi="Arial"/>
                <w:rtl w:val="0"/>
              </w:rPr>
              <w:t xml:space="preserve">01 de diciembre de 2025</w:t>
            </w:r>
          </w:p>
        </w:tc>
      </w:tr>
      <w:tr>
        <w:trPr>
          <w:cantSplit w:val="0"/>
          <w:tblHeader w:val="0"/>
        </w:trPr>
        <w:tc>
          <w:tcPr/>
          <w:p w:rsidR="00000000" w:rsidDel="00000000" w:rsidP="00000000" w:rsidRDefault="00000000" w:rsidRPr="00000000" w14:paraId="0000001C">
            <w:pPr>
              <w:spacing w:line="360" w:lineRule="auto"/>
              <w:rPr>
                <w:rFonts w:ascii="Arial" w:cs="Arial" w:eastAsia="Arial" w:hAnsi="Arial"/>
              </w:rPr>
            </w:pPr>
            <w:r w:rsidDel="00000000" w:rsidR="00000000" w:rsidRPr="00000000">
              <w:rPr>
                <w:rFonts w:ascii="Arial" w:cs="Arial" w:eastAsia="Arial" w:hAnsi="Arial"/>
                <w:rtl w:val="0"/>
              </w:rPr>
              <w:t xml:space="preserve">Día en que empieza a correr el término (5 días).</w:t>
            </w:r>
          </w:p>
        </w:tc>
        <w:tc>
          <w:tcPr/>
          <w:p w:rsidR="00000000" w:rsidDel="00000000" w:rsidP="00000000" w:rsidRDefault="00000000" w:rsidRPr="00000000" w14:paraId="0000001D">
            <w:pPr>
              <w:spacing w:line="360" w:lineRule="auto"/>
              <w:rPr>
                <w:rFonts w:ascii="Arial" w:cs="Arial" w:eastAsia="Arial" w:hAnsi="Arial"/>
              </w:rPr>
            </w:pPr>
            <w:r w:rsidDel="00000000" w:rsidR="00000000" w:rsidRPr="00000000">
              <w:rPr>
                <w:rFonts w:ascii="Arial" w:cs="Arial" w:eastAsia="Arial" w:hAnsi="Arial"/>
                <w:rtl w:val="0"/>
              </w:rPr>
              <w:t xml:space="preserve">02 de diciembre de 2025</w:t>
            </w:r>
          </w:p>
          <w:p w:rsidR="00000000" w:rsidDel="00000000" w:rsidP="00000000" w:rsidRDefault="00000000" w:rsidRPr="00000000" w14:paraId="0000001E">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line="360" w:lineRule="auto"/>
              <w:rPr>
                <w:rFonts w:ascii="Arial" w:cs="Arial" w:eastAsia="Arial" w:hAnsi="Arial"/>
              </w:rPr>
            </w:pPr>
            <w:r w:rsidDel="00000000" w:rsidR="00000000" w:rsidRPr="00000000">
              <w:rPr>
                <w:rFonts w:ascii="Arial" w:cs="Arial" w:eastAsia="Arial" w:hAnsi="Arial"/>
                <w:rtl w:val="0"/>
              </w:rPr>
              <w:t xml:space="preserve">Fecha en que se interpone el recurso de queja Último día para la presentación del recurso.</w:t>
            </w:r>
          </w:p>
        </w:tc>
        <w:tc>
          <w:tcPr/>
          <w:p w:rsidR="00000000" w:rsidDel="00000000" w:rsidP="00000000" w:rsidRDefault="00000000" w:rsidRPr="00000000" w14:paraId="00000020">
            <w:pPr>
              <w:spacing w:line="360" w:lineRule="auto"/>
              <w:rPr>
                <w:rFonts w:ascii="Arial" w:cs="Arial" w:eastAsia="Arial" w:hAnsi="Arial"/>
              </w:rPr>
            </w:pPr>
            <w:r w:rsidDel="00000000" w:rsidR="00000000" w:rsidRPr="00000000">
              <w:rPr>
                <w:rFonts w:ascii="Arial" w:cs="Arial" w:eastAsia="Arial" w:hAnsi="Arial"/>
                <w:rtl w:val="0"/>
              </w:rPr>
              <w:t xml:space="preserve">05 de diciembre de 2025</w:t>
            </w:r>
          </w:p>
          <w:p w:rsidR="00000000" w:rsidDel="00000000" w:rsidP="00000000" w:rsidRDefault="00000000" w:rsidRPr="00000000" w14:paraId="00000021">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line="360" w:lineRule="auto"/>
              <w:rPr>
                <w:rFonts w:ascii="Arial" w:cs="Arial" w:eastAsia="Arial" w:hAnsi="Arial"/>
              </w:rPr>
            </w:pPr>
            <w:r w:rsidDel="00000000" w:rsidR="00000000" w:rsidRPr="00000000">
              <w:rPr>
                <w:rFonts w:ascii="Arial" w:cs="Arial" w:eastAsia="Arial" w:hAnsi="Arial"/>
                <w:rtl w:val="0"/>
              </w:rPr>
              <w:t xml:space="preserve">Último día para la presentación del recurso.</w:t>
            </w:r>
          </w:p>
        </w:tc>
        <w:tc>
          <w:tcPr/>
          <w:p w:rsidR="00000000" w:rsidDel="00000000" w:rsidP="00000000" w:rsidRDefault="00000000" w:rsidRPr="00000000" w14:paraId="00000023">
            <w:pPr>
              <w:spacing w:line="360" w:lineRule="auto"/>
              <w:rPr>
                <w:rFonts w:ascii="Arial" w:cs="Arial" w:eastAsia="Arial" w:hAnsi="Arial"/>
              </w:rPr>
            </w:pPr>
            <w:r w:rsidDel="00000000" w:rsidR="00000000" w:rsidRPr="00000000">
              <w:rPr>
                <w:rFonts w:ascii="Arial" w:cs="Arial" w:eastAsia="Arial" w:hAnsi="Arial"/>
                <w:rtl w:val="0"/>
              </w:rPr>
              <w:t xml:space="preserve">08 de diciembre de 2025</w:t>
            </w:r>
          </w:p>
          <w:p w:rsidR="00000000" w:rsidDel="00000000" w:rsidP="00000000" w:rsidRDefault="00000000" w:rsidRPr="00000000" w14:paraId="00000024">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5">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6">
      <w:pPr>
        <w:spacing w:line="360" w:lineRule="auto"/>
        <w:ind w:firstLine="700"/>
        <w:jc w:val="both"/>
        <w:rPr>
          <w:rFonts w:ascii="Arial" w:cs="Arial" w:eastAsia="Arial" w:hAnsi="Arial"/>
        </w:rPr>
      </w:pPr>
      <w:r w:rsidDel="00000000" w:rsidR="00000000" w:rsidRPr="00000000">
        <w:rPr>
          <w:rFonts w:ascii="Arial" w:cs="Arial" w:eastAsia="Arial" w:hAnsi="Arial"/>
          <w:rtl w:val="0"/>
        </w:rPr>
        <w:t xml:space="preserve">Toda vez que el presente recurso se interpone en tiempo dentro del término establecido por la Ley de Amparo, debe reconocerse su oportunidad.</w:t>
      </w:r>
    </w:p>
    <w:p w:rsidR="00000000" w:rsidDel="00000000" w:rsidP="00000000" w:rsidRDefault="00000000" w:rsidRPr="00000000" w14:paraId="00000027">
      <w:pPr>
        <w:spacing w:line="360" w:lineRule="auto"/>
        <w:ind w:firstLine="700"/>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after="160"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Por lo expuesto y fundado, a Usted H. Juez Tercero de Distrito del Estado de Quintana Roo, de la manera más atenta se le solicita:</w:t>
      </w:r>
    </w:p>
    <w:p w:rsidR="00000000" w:rsidDel="00000000" w:rsidP="00000000" w:rsidRDefault="00000000" w:rsidRPr="00000000" w14:paraId="00000029">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PRIMERO. </w:t>
      </w:r>
      <w:r w:rsidDel="00000000" w:rsidR="00000000" w:rsidRPr="00000000">
        <w:rPr>
          <w:rFonts w:ascii="Arial" w:cs="Arial" w:eastAsia="Arial" w:hAnsi="Arial"/>
          <w:rtl w:val="0"/>
        </w:rPr>
        <w:t xml:space="preserve">Tener por presentada a la parte quejosa en los términos del presente escrito interponiendo la queja contra el auto de fecha 26 de noviembre del año 2025.</w:t>
      </w:r>
    </w:p>
    <w:p w:rsidR="00000000" w:rsidDel="00000000" w:rsidP="00000000" w:rsidRDefault="00000000" w:rsidRPr="00000000" w14:paraId="0000002A">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SEGUNDO</w:t>
      </w:r>
      <w:r w:rsidDel="00000000" w:rsidR="00000000" w:rsidRPr="00000000">
        <w:rPr>
          <w:rFonts w:ascii="Arial" w:cs="Arial" w:eastAsia="Arial" w:hAnsi="Arial"/>
          <w:rtl w:val="0"/>
        </w:rPr>
        <w:t xml:space="preserve">. Realizar la certificación solicitada y distribución de las copias de traslado entre las partes, procediendo a la remisión del asunto dentro de los plazos y términos establecidos en el artículo 90 de la ley de amparo</w:t>
      </w:r>
    </w:p>
    <w:p w:rsidR="00000000" w:rsidDel="00000000" w:rsidP="00000000" w:rsidRDefault="00000000" w:rsidRPr="00000000" w14:paraId="0000002B">
      <w:pPr>
        <w:spacing w:line="360" w:lineRule="auto"/>
        <w:ind w:firstLine="708"/>
        <w:jc w:val="both"/>
        <w:rPr>
          <w:rFonts w:ascii="Arial" w:cs="Arial" w:eastAsia="Arial" w:hAnsi="Arial"/>
          <w:b w:val="1"/>
          <w:bCs w:val="1"/>
        </w:rPr>
      </w:pPr>
      <w:r w:rsidDel="00000000" w:rsidR="00000000" w:rsidRPr="00000000">
        <w:rPr>
          <w:rFonts w:ascii="Arial" w:cs="Arial" w:eastAsia="Arial" w:hAnsi="Arial"/>
          <w:b w:val="1"/>
          <w:bCs w:val="1"/>
          <w:rtl w:val="0"/>
        </w:rPr>
        <w:t xml:space="preserve">TERCERO. </w:t>
      </w:r>
      <w:r w:rsidDel="00000000" w:rsidR="00000000" w:rsidRPr="00000000">
        <w:rPr>
          <w:rFonts w:ascii="Arial" w:cs="Arial" w:eastAsia="Arial" w:hAnsi="Arial"/>
          <w:rtl w:val="0"/>
        </w:rPr>
        <w:t xml:space="preserve">En su oportunidad, remitir los autos al Tribunal colegiado de circuito que por turno corresponda.</w:t>
      </w:r>
      <w:r w:rsidDel="00000000" w:rsidR="00000000" w:rsidRPr="00000000">
        <w:rPr>
          <w:rtl w:val="0"/>
        </w:rPr>
      </w:r>
    </w:p>
    <w:p w:rsidR="00000000" w:rsidDel="00000000" w:rsidP="00000000" w:rsidRDefault="00000000" w:rsidRPr="00000000" w14:paraId="0000002C">
      <w:pPr>
        <w:spacing w:after="160" w:before="24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PROTESTO LO NECESARIO</w:t>
      </w:r>
    </w:p>
    <w:p w:rsidR="00000000" w:rsidDel="00000000" w:rsidP="00000000" w:rsidRDefault="00000000" w:rsidRPr="00000000" w14:paraId="0000002D">
      <w:pPr>
        <w:spacing w:after="160" w:before="24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E">
      <w:pPr>
        <w:tabs>
          <w:tab w:val="left" w:leader="none" w:pos="2972"/>
        </w:tabs>
        <w:spacing w:line="36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w:t>
      </w:r>
    </w:p>
    <w:p w:rsidR="00000000" w:rsidDel="00000000" w:rsidP="00000000" w:rsidRDefault="00000000" w:rsidRPr="00000000" w14:paraId="0000002F">
      <w:pPr>
        <w:tabs>
          <w:tab w:val="left" w:leader="none" w:pos="2972"/>
        </w:tabs>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EDUARDO DE MARTÍN ALBOR VILLANUEVA</w:t>
      </w:r>
    </w:p>
    <w:p w:rsidR="00000000" w:rsidDel="00000000" w:rsidP="00000000" w:rsidRDefault="00000000" w:rsidRPr="00000000" w14:paraId="00000030">
      <w:pPr>
        <w:tabs>
          <w:tab w:val="left" w:leader="none" w:pos="2972"/>
        </w:tabs>
        <w:spacing w:line="36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rtl w:val="0"/>
        </w:rPr>
        <w:t xml:space="preserve">8 DE DICIEMBRE DEL AÑO 2025, CANCÚN, QUINTANA ROO.</w:t>
      </w:r>
      <w:r w:rsidDel="00000000" w:rsidR="00000000" w:rsidRPr="00000000">
        <w:rPr>
          <w:rtl w:val="0"/>
        </w:rPr>
      </w:r>
    </w:p>
    <w:p w:rsidR="00000000" w:rsidDel="00000000" w:rsidP="00000000" w:rsidRDefault="00000000" w:rsidRPr="00000000" w14:paraId="00000031">
      <w:pPr>
        <w:tabs>
          <w:tab w:val="left" w:leader="none" w:pos="2972"/>
        </w:tabs>
        <w:spacing w:line="36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2">
      <w:pPr>
        <w:spacing w:after="16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33">
      <w:pPr>
        <w:spacing w:after="160" w:line="256.7994545454545"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tab/>
        <w:tab/>
        <w:tab/>
        <w:tab/>
        <w:tab/>
        <w:tab/>
      </w:r>
    </w:p>
    <w:p w:rsidR="00000000" w:rsidDel="00000000" w:rsidP="00000000" w:rsidRDefault="00000000" w:rsidRPr="00000000" w14:paraId="00000034">
      <w:pPr>
        <w:spacing w:after="160" w:line="256.7994545454545" w:lineRule="auto"/>
        <w:ind w:left="36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RECURSO DE QUEJA</w:t>
      </w:r>
    </w:p>
    <w:p w:rsidR="00000000" w:rsidDel="00000000" w:rsidP="00000000" w:rsidRDefault="00000000" w:rsidRPr="00000000" w14:paraId="00000035">
      <w:pPr>
        <w:spacing w:line="360" w:lineRule="auto"/>
        <w:ind w:left="3528"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EDUARDO DE MARTIN ALBOR VILLANUEVA.</w:t>
      </w:r>
    </w:p>
    <w:p w:rsidR="00000000" w:rsidDel="00000000" w:rsidP="00000000" w:rsidRDefault="00000000" w:rsidRPr="00000000" w14:paraId="00000036">
      <w:pPr>
        <w:spacing w:line="360" w:lineRule="auto"/>
        <w:ind w:left="3528"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AUTORIDADES RESPONSABLES:</w:t>
      </w:r>
    </w:p>
    <w:p w:rsidR="00000000" w:rsidDel="00000000" w:rsidP="00000000" w:rsidRDefault="00000000" w:rsidRPr="00000000" w14:paraId="00000037">
      <w:pPr>
        <w:numPr>
          <w:ilvl w:val="0"/>
          <w:numId w:val="1"/>
        </w:numPr>
        <w:spacing w:line="276" w:lineRule="auto"/>
        <w:ind w:left="43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CÉSAR ENRIQUE MORALES HERNANDEZ, JUEZ DE CONTROL Y JUICIO ORAL ADSCRITA A LOS JUZGADOS DE CONTROL Y TRIBUNALES DE JUICIO ORAL PENAL DE PRIMERA INSTANCIA DEL DISTRITO JUDICIAL DE CANCUN, QUINTANA ROO.</w:t>
      </w:r>
    </w:p>
    <w:p w:rsidR="00000000" w:rsidDel="00000000" w:rsidP="00000000" w:rsidRDefault="00000000" w:rsidRPr="00000000" w14:paraId="00000038">
      <w:pPr>
        <w:numPr>
          <w:ilvl w:val="0"/>
          <w:numId w:val="1"/>
        </w:numPr>
        <w:spacing w:line="276" w:lineRule="auto"/>
        <w:ind w:left="43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MTRO. GUSTAVO ALFONSO RAMÍREZ CEQUERA, JUEZ DEL SISTEMA PROCESAL PENAL ACUSATORIO DE LA CIUDAD DE MÉXICO, EN FUNCIONES DE JUEZ DE TRÁMITE, ADSCRITO A LA UNIDAD DE GESTIÓN JUDICIAL 14, TIPO 2.</w:t>
      </w:r>
    </w:p>
    <w:p w:rsidR="00000000" w:rsidDel="00000000" w:rsidP="00000000" w:rsidRDefault="00000000" w:rsidRPr="00000000" w14:paraId="00000039">
      <w:pPr>
        <w:spacing w:line="276" w:lineRule="auto"/>
        <w:ind w:left="432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spacing w:line="360" w:lineRule="auto"/>
        <w:ind w:left="3528"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ASUNTO: SE INTERPONE RECURSO DE QUEJA CONTRA EL ACUERDO DE 26 DE NOVIEMBRE DE 2025 EMITIDO POR EL JUEZ TERCERO DE DISTRITO EN EL ESTADO DE QUINTANA ROO, EN EL CUAL DESECHÓ  LA DEMANDA DE AMPARO.</w:t>
      </w:r>
    </w:p>
    <w:p w:rsidR="00000000" w:rsidDel="00000000" w:rsidP="00000000" w:rsidRDefault="00000000" w:rsidRPr="00000000" w14:paraId="0000003B">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C">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MAGISTRADOS INTEGRANTES DEL TRIBUNAL COLEGIADO DEL PRIMER CIRCUITO, CON RESIDENCIA EN LA CIUDAD DE MÉXICO.</w:t>
      </w:r>
    </w:p>
    <w:p w:rsidR="00000000" w:rsidDel="00000000" w:rsidP="00000000" w:rsidRDefault="00000000" w:rsidRPr="00000000" w14:paraId="0000003D">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E">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3F">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EDUARDO DE MARTÍN ALBOR VILLANUEVA,  </w:t>
      </w:r>
      <w:r w:rsidDel="00000000" w:rsidR="00000000" w:rsidRPr="00000000">
        <w:rPr>
          <w:rFonts w:ascii="Arial" w:cs="Arial" w:eastAsia="Arial" w:hAnsi="Arial"/>
          <w:rtl w:val="0"/>
        </w:rPr>
        <w:t xml:space="preserve">quejoso en el presente asunto, solicitando atentamente que ante este tribunal colegiado se tengan por reconocidas las autorizaciones en términos amplios y restringidos que fueron reconocidas en este mismo juicio por el juzgado de Distrito que dictó la resolución recurrida y se tenga como señalando como domicilio procesal para oír y recibir notificaciones, en el ubicado l</w:t>
      </w:r>
      <w:r w:rsidDel="00000000" w:rsidR="00000000" w:rsidRPr="00000000">
        <w:rPr>
          <w:rFonts w:ascii="Arial" w:cs="Arial" w:eastAsia="Arial" w:hAnsi="Arial"/>
          <w:sz w:val="26"/>
          <w:szCs w:val="26"/>
          <w:rtl w:val="0"/>
        </w:rPr>
        <w:t xml:space="preserve">as oficinas administrativas del Delfinario Dolphin Discovery Cancún, localizado en la Zona Hotelera, en el Boulevard Kukulkán a la altura del KM 25, en esta ciudad de Cancún, Quintana Roo</w:t>
      </w:r>
      <w:r w:rsidDel="00000000" w:rsidR="00000000" w:rsidRPr="00000000">
        <w:rPr>
          <w:rFonts w:ascii="Arial" w:cs="Arial" w:eastAsia="Arial" w:hAnsi="Arial"/>
          <w:rtl w:val="0"/>
        </w:rPr>
        <w:t xml:space="preserve">. Así mismo, autorizo a los licenciados en derecho en términos del artículo 12 de la Ley de Amparo autorizo en términos amplios a los licenciados en derecho Álvaro Adrián Pegueros Castillo con número de cédula profesional 14486345, Doctor en Derecho Fidel Gabriel Villanueva Rivero con número de cédula profesional 9380620, Ricardo Ignacio Martin Arjona con número de cédula profesional 382325, licenciada en derecho Ángeles Fromow Rangel con número de cédula profesional 1321964, Fabio Alberto Emmanuel Ocampo Vázquez con número de cédula profesional 7284841 y número de registro único 176788 del Registro Único de Profesionales del Derecho, Juan Pablo Arcila Alonso con número de cédula Profesional 13169301, Jesús Cortes Pérez con número de cédula Profesional 5118105, Claudia Yael Neri Rodríguez con número de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cédula profesional 13730343</w:t>
      </w:r>
      <w:r w:rsidDel="00000000" w:rsidR="00000000" w:rsidRPr="00000000">
        <w:rPr>
          <w:rFonts w:ascii="Arial" w:cs="Arial" w:eastAsia="Arial" w:hAnsi="Arial"/>
          <w:rtl w:val="0"/>
        </w:rPr>
        <w:t xml:space="preserve">, licenciada en derecho Amairanny Amissadai Villalta Peralta con número de cédula profesional 14323013 </w:t>
      </w:r>
      <w:r w:rsidDel="00000000" w:rsidR="00000000" w:rsidRPr="00000000">
        <w:rPr>
          <w:rFonts w:ascii="Arial" w:cs="Arial" w:eastAsia="Arial" w:hAnsi="Arial"/>
          <w:rtl w:val="0"/>
        </w:rPr>
        <w:t xml:space="preserve">y a la Licenciada María Estefany Arceo Mis con cédula profesional 12732758, para recibir notificaciones personales e imponerse en autos y tener acceso al expediente, y debido a que actualmente el uso de la Firma Electrónica como medio electrónico permite ingresar al Sistema del Poder Judicial de la Federación como opción para promover juicios de amparo, consultar los expedientes electrónicos relativos a los juicios y los diversos asuntos relacionados con éstos, autorizo los nombres de usuario, el cual señaló como: “</w:t>
      </w:r>
      <w:r w:rsidDel="00000000" w:rsidR="00000000" w:rsidRPr="00000000">
        <w:rPr>
          <w:rFonts w:ascii="Arial" w:cs="Arial" w:eastAsia="Arial" w:hAnsi="Arial"/>
          <w:b w:val="1"/>
          <w:bCs w:val="1"/>
          <w:rtl w:val="0"/>
        </w:rPr>
        <w:t xml:space="preserve">rmartin_arjona”, </w:t>
      </w:r>
      <w:r w:rsidDel="00000000" w:rsidR="00000000" w:rsidRPr="00000000">
        <w:rPr>
          <w:rFonts w:ascii="Arial" w:cs="Arial" w:eastAsia="Arial" w:hAnsi="Arial"/>
          <w:rtl w:val="0"/>
        </w:rPr>
        <w:t xml:space="preserve">con correo electrónico registrado como </w:t>
      </w:r>
      <w:r w:rsidDel="00000000" w:rsidR="00000000" w:rsidRPr="00000000">
        <w:rPr>
          <w:rFonts w:ascii="Arial" w:cs="Arial" w:eastAsia="Arial" w:hAnsi="Arial"/>
          <w:b w:val="1"/>
          <w:bCs w:val="1"/>
          <w:rtl w:val="0"/>
        </w:rPr>
        <w:t xml:space="preserve">“</w:t>
      </w:r>
      <w:hyperlink r:id="rId8">
        <w:r w:rsidDel="00000000" w:rsidR="00000000" w:rsidRPr="00000000">
          <w:rPr>
            <w:rFonts w:ascii="Arial" w:cs="Arial" w:eastAsia="Arial" w:hAnsi="Arial"/>
            <w:b w:val="1"/>
            <w:bCs w:val="1"/>
            <w:u w:val="single"/>
            <w:rtl w:val="0"/>
          </w:rPr>
          <w:t xml:space="preserve">rmartin_arjona@hotmail.com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“marceomis”</w:t>
      </w:r>
      <w:r w:rsidDel="00000000" w:rsidR="00000000" w:rsidRPr="00000000">
        <w:rPr>
          <w:rFonts w:ascii="Arial" w:cs="Arial" w:eastAsia="Arial" w:hAnsi="Arial"/>
          <w:rtl w:val="0"/>
        </w:rPr>
        <w:t xml:space="preserve"> con correo electrónico registrado como </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u w:val="single"/>
          <w:rtl w:val="0"/>
        </w:rPr>
        <w:t xml:space="preserve">mearceomis@g</w:t>
      </w:r>
      <w:hyperlink r:id="rId9">
        <w:r w:rsidDel="00000000" w:rsidR="00000000" w:rsidRPr="00000000">
          <w:rPr>
            <w:rFonts w:ascii="Arial" w:cs="Arial" w:eastAsia="Arial" w:hAnsi="Arial"/>
            <w:b w:val="1"/>
            <w:bCs w:val="1"/>
            <w:u w:val="single"/>
            <w:rtl w:val="0"/>
          </w:rPr>
          <w:t xml:space="preserve">mai</w:t>
        </w:r>
      </w:hyperlink>
      <w:hyperlink r:id="rId10">
        <w:r w:rsidDel="00000000" w:rsidR="00000000" w:rsidRPr="00000000">
          <w:rPr>
            <w:rFonts w:ascii="Arial" w:cs="Arial" w:eastAsia="Arial" w:hAnsi="Arial"/>
            <w:b w:val="1"/>
            <w:bCs w:val="1"/>
            <w:u w:val="single"/>
            <w:rtl w:val="0"/>
          </w:rPr>
          <w:t xml:space="preserve">l.com</w:t>
        </w:r>
      </w:hyperlink>
      <w:r w:rsidDel="00000000" w:rsidR="00000000" w:rsidRPr="00000000">
        <w:rPr>
          <w:rFonts w:ascii="Arial" w:cs="Arial" w:eastAsia="Arial" w:hAnsi="Arial"/>
          <w:rtl w:val="0"/>
        </w:rPr>
        <w:t xml:space="preserve">” y “</w:t>
      </w:r>
      <w:r w:rsidDel="00000000" w:rsidR="00000000" w:rsidRPr="00000000">
        <w:rPr>
          <w:rFonts w:ascii="Arial" w:cs="Arial" w:eastAsia="Arial" w:hAnsi="Arial"/>
          <w:b w:val="1"/>
          <w:bCs w:val="1"/>
          <w:rtl w:val="0"/>
        </w:rPr>
        <w:t xml:space="preserve">alvaro_pegueros</w:t>
      </w:r>
      <w:r w:rsidDel="00000000" w:rsidR="00000000" w:rsidRPr="00000000">
        <w:rPr>
          <w:rFonts w:ascii="Arial" w:cs="Arial" w:eastAsia="Arial" w:hAnsi="Arial"/>
          <w:rtl w:val="0"/>
        </w:rPr>
        <w:t xml:space="preserve">” con correo electrónico “</w:t>
      </w:r>
      <w:hyperlink r:id="rId11">
        <w:r w:rsidDel="00000000" w:rsidR="00000000" w:rsidRPr="00000000">
          <w:rPr>
            <w:rFonts w:ascii="Arial" w:cs="Arial" w:eastAsia="Arial" w:hAnsi="Arial"/>
            <w:b w:val="1"/>
            <w:bCs w:val="1"/>
            <w:u w:val="single"/>
            <w:rtl w:val="0"/>
          </w:rPr>
          <w:t xml:space="preserve">alvaro_pegueros@hotmail.com</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para que el expediente que se forme sea vinculado a este usuario; en el entendido que el trámite del juicio deberá continuarse por las formalidades del proceso escrito y manifestando de modo expreso que NO ES VOLUNTAD DEL QUEJOSO QUE EL PROCESO SEA SEGUIDO EN LÍNEA; ante Ustedes, con el debido respeto, comparezco para exponer lo siguiente:</w:t>
      </w:r>
    </w:p>
    <w:p w:rsidR="00000000" w:rsidDel="00000000" w:rsidP="00000000" w:rsidRDefault="00000000" w:rsidRPr="00000000" w14:paraId="00000040">
      <w:pPr>
        <w:shd w:fill="ffffff" w:val="clea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Por medio del presente escrito y con fundamento en los artículos 103, fracción I y 107, párrafo primero, de la Constitución Política de los Estados Unidos Mexicanos; 97 fracción I inciso a) de la Ley de Amparo; se interpone </w:t>
      </w:r>
      <w:r w:rsidDel="00000000" w:rsidR="00000000" w:rsidRPr="00000000">
        <w:rPr>
          <w:rFonts w:ascii="Arial" w:cs="Arial" w:eastAsia="Arial" w:hAnsi="Arial"/>
          <w:b w:val="1"/>
          <w:bCs w:val="1"/>
          <w:rtl w:val="0"/>
        </w:rPr>
        <w:t xml:space="preserve">RECURSO DE QUEJA</w:t>
      </w:r>
      <w:r w:rsidDel="00000000" w:rsidR="00000000" w:rsidRPr="00000000">
        <w:rPr>
          <w:rFonts w:ascii="Arial" w:cs="Arial" w:eastAsia="Arial" w:hAnsi="Arial"/>
          <w:rtl w:val="0"/>
        </w:rPr>
        <w:t xml:space="preserve"> en contra del acuerdo de fecha </w:t>
      </w:r>
      <w:r w:rsidDel="00000000" w:rsidR="00000000" w:rsidRPr="00000000">
        <w:rPr>
          <w:rFonts w:ascii="Arial" w:cs="Arial" w:eastAsia="Arial" w:hAnsi="Arial"/>
          <w:b w:val="1"/>
          <w:bCs w:val="1"/>
          <w:rtl w:val="0"/>
        </w:rPr>
        <w:t xml:space="preserve">26 de noviembre del año 2025</w:t>
      </w:r>
      <w:r w:rsidDel="00000000" w:rsidR="00000000" w:rsidRPr="00000000">
        <w:rPr>
          <w:rFonts w:ascii="Arial" w:cs="Arial" w:eastAsia="Arial" w:hAnsi="Arial"/>
          <w:rtl w:val="0"/>
        </w:rPr>
        <w:t xml:space="preserve">, emitido por el Juez Tercero de Distrito en el Estado de Quintana Roo dictado en el expediente del amparo indirecto  1137/2025, acuerdo en la cual la autoridad desecho la demanda de amparo.</w:t>
      </w:r>
    </w:p>
    <w:p w:rsidR="00000000" w:rsidDel="00000000" w:rsidP="00000000" w:rsidRDefault="00000000" w:rsidRPr="00000000" w14:paraId="00000041">
      <w:pPr>
        <w:shd w:fill="ffffff" w:val="clear"/>
        <w:jc w:val="both"/>
        <w:rPr>
          <w:rFonts w:ascii="Arial Black" w:cs="Arial Black" w:eastAsia="Arial Black" w:hAnsi="Arial Black"/>
          <w:b w:val="1"/>
          <w:bCs w:val="1"/>
          <w:i w:val="1"/>
          <w:iCs w:val="1"/>
        </w:rPr>
      </w:pPr>
      <w:r w:rsidDel="00000000" w:rsidR="00000000" w:rsidRPr="00000000">
        <w:rPr>
          <w:rtl w:val="0"/>
        </w:rPr>
      </w:r>
    </w:p>
    <w:p w:rsidR="00000000" w:rsidDel="00000000" w:rsidP="00000000" w:rsidRDefault="00000000" w:rsidRPr="00000000" w14:paraId="00000042">
      <w:pPr>
        <w:shd w:fill="ffffff" w:val="clear"/>
        <w:jc w:val="center"/>
        <w:rPr>
          <w:rFonts w:ascii="Arial" w:cs="Arial" w:eastAsia="Arial" w:hAnsi="Arial"/>
          <w:b w:val="1"/>
          <w:bCs w:val="1"/>
        </w:rPr>
      </w:pPr>
      <w:r w:rsidDel="00000000" w:rsidR="00000000" w:rsidRPr="00000000">
        <w:rPr>
          <w:rFonts w:ascii="Arial" w:cs="Arial" w:eastAsia="Arial" w:hAnsi="Arial"/>
          <w:b w:val="1"/>
          <w:bCs w:val="1"/>
          <w:rtl w:val="0"/>
        </w:rPr>
        <w:t xml:space="preserve">OPORTUNIDAD DE LA PRESENTACIÓN</w:t>
      </w:r>
    </w:p>
    <w:p w:rsidR="00000000" w:rsidDel="00000000" w:rsidP="00000000" w:rsidRDefault="00000000" w:rsidRPr="00000000" w14:paraId="00000043">
      <w:pPr>
        <w:shd w:fill="ffffff" w:val="clea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4">
      <w:pPr>
        <w:shd w:fill="ffffff" w:val="clear"/>
        <w:spacing w:line="360" w:lineRule="auto"/>
        <w:jc w:val="both"/>
        <w:rPr>
          <w:rFonts w:ascii="Arial" w:cs="Arial" w:eastAsia="Arial" w:hAnsi="Arial"/>
        </w:rPr>
      </w:pPr>
      <w:r w:rsidDel="00000000" w:rsidR="00000000" w:rsidRPr="00000000">
        <w:rPr>
          <w:rFonts w:ascii="Arial" w:cs="Arial" w:eastAsia="Arial" w:hAnsi="Arial"/>
          <w:rtl w:val="0"/>
        </w:rPr>
        <w:t xml:space="preserve">La notificacion del acuerdo en el que se desecha la demanda de amparo indirecto se realizó mediante </w:t>
      </w:r>
      <w:r w:rsidDel="00000000" w:rsidR="00000000" w:rsidRPr="00000000">
        <w:rPr>
          <w:rFonts w:ascii="Arial" w:cs="Arial" w:eastAsia="Arial" w:hAnsi="Arial"/>
          <w:b w:val="1"/>
          <w:bCs w:val="1"/>
          <w:rtl w:val="0"/>
        </w:rPr>
        <w:t xml:space="preserve">notificación electronica el viernes 28 de noviembre de 2025</w:t>
      </w:r>
      <w:r w:rsidDel="00000000" w:rsidR="00000000" w:rsidRPr="00000000">
        <w:rPr>
          <w:rFonts w:ascii="Arial" w:cs="Arial" w:eastAsia="Arial" w:hAnsi="Arial"/>
          <w:rtl w:val="0"/>
        </w:rPr>
        <w:t xml:space="preserve">; razones por las cuales, si en materia amparo, el plazo empezará a correr al día siguiente de que surta efectos la notificación tal como establece el </w:t>
      </w:r>
      <w:r w:rsidDel="00000000" w:rsidR="00000000" w:rsidRPr="00000000">
        <w:rPr>
          <w:rFonts w:ascii="Arial" w:cs="Arial" w:eastAsia="Arial" w:hAnsi="Arial"/>
          <w:b w:val="1"/>
          <w:bCs w:val="1"/>
          <w:rtl w:val="0"/>
        </w:rPr>
        <w:t xml:space="preserve">artículo 22</w:t>
      </w:r>
      <w:r w:rsidDel="00000000" w:rsidR="00000000" w:rsidRPr="00000000">
        <w:rPr>
          <w:rFonts w:ascii="Arial" w:cs="Arial" w:eastAsia="Arial" w:hAnsi="Arial"/>
          <w:b w:val="1"/>
          <w:bCs w:val="1"/>
          <w:vertAlign w:val="superscript"/>
          <w:rtl w:val="0"/>
        </w:rPr>
        <w:t xml:space="preserve">1 </w:t>
      </w:r>
      <w:r w:rsidDel="00000000" w:rsidR="00000000" w:rsidRPr="00000000">
        <w:rPr>
          <w:rFonts w:ascii="Arial" w:cs="Arial" w:eastAsia="Arial" w:hAnsi="Arial"/>
          <w:rtl w:val="0"/>
        </w:rPr>
        <w:t xml:space="preserve">de la Ley en materia y las notificaciones surten sus efectos al día hábil siguiente al de la notificación, de conformidad con la fracción II del </w:t>
      </w:r>
      <w:r w:rsidDel="00000000" w:rsidR="00000000" w:rsidRPr="00000000">
        <w:rPr>
          <w:rFonts w:ascii="Arial" w:cs="Arial" w:eastAsia="Arial" w:hAnsi="Arial"/>
          <w:b w:val="1"/>
          <w:bCs w:val="1"/>
          <w:rtl w:val="0"/>
        </w:rPr>
        <w:t xml:space="preserve">artículo 31 </w:t>
      </w:r>
      <w:r w:rsidDel="00000000" w:rsidR="00000000" w:rsidRPr="00000000">
        <w:rPr>
          <w:rFonts w:ascii="Arial" w:cs="Arial" w:eastAsia="Arial" w:hAnsi="Arial"/>
          <w:rtl w:val="0"/>
        </w:rPr>
        <w:t xml:space="preserve">de la Ley de Amparo, el suscrito se encuentra en tiempo para presentar este recurso a la luz del siguiente análisis: </w:t>
      </w:r>
    </w:p>
    <w:tbl>
      <w:tblPr>
        <w:tblStyle w:val="Table2"/>
        <w:tblpPr w:leftFromText="180" w:rightFromText="180" w:topFromText="180" w:bottomFromText="180" w:vertAnchor="text" w:horzAnchor="text" w:tblpX="-20.99999999999966" w:tblpY="0"/>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4405"/>
        <w:tblGridChange w:id="0">
          <w:tblGrid>
            <w:gridCol w:w="4423"/>
            <w:gridCol w:w="4405"/>
          </w:tblGrid>
        </w:tblGridChange>
      </w:tblGrid>
      <w:tr>
        <w:trPr>
          <w:cantSplit w:val="0"/>
          <w:tblHeader w:val="0"/>
        </w:trPr>
        <w:tc>
          <w:tcPr/>
          <w:p w:rsidR="00000000" w:rsidDel="00000000" w:rsidP="00000000" w:rsidRDefault="00000000" w:rsidRPr="00000000" w14:paraId="00000045">
            <w:pPr>
              <w:spacing w:line="360" w:lineRule="auto"/>
              <w:rPr>
                <w:rFonts w:ascii="Arial" w:cs="Arial" w:eastAsia="Arial" w:hAnsi="Arial"/>
              </w:rPr>
            </w:pPr>
            <w:r w:rsidDel="00000000" w:rsidR="00000000" w:rsidRPr="00000000">
              <w:rPr>
                <w:rFonts w:ascii="Arial" w:cs="Arial" w:eastAsia="Arial" w:hAnsi="Arial"/>
                <w:rtl w:val="0"/>
              </w:rPr>
              <w:t xml:space="preserve">Día en que fui notificado</w:t>
            </w:r>
          </w:p>
        </w:tc>
        <w:tc>
          <w:tcPr/>
          <w:p w:rsidR="00000000" w:rsidDel="00000000" w:rsidP="00000000" w:rsidRDefault="00000000" w:rsidRPr="00000000" w14:paraId="00000046">
            <w:pPr>
              <w:spacing w:line="360" w:lineRule="auto"/>
              <w:rPr>
                <w:rFonts w:ascii="Arial" w:cs="Arial" w:eastAsia="Arial" w:hAnsi="Arial"/>
              </w:rPr>
            </w:pPr>
            <w:r w:rsidDel="00000000" w:rsidR="00000000" w:rsidRPr="00000000">
              <w:rPr>
                <w:rFonts w:ascii="Arial" w:cs="Arial" w:eastAsia="Arial" w:hAnsi="Arial"/>
                <w:rtl w:val="0"/>
              </w:rPr>
              <w:t xml:space="preserve">28 de noviembre de 2025</w:t>
            </w:r>
          </w:p>
        </w:tc>
      </w:tr>
      <w:tr>
        <w:trPr>
          <w:cantSplit w:val="0"/>
          <w:tblHeader w:val="0"/>
        </w:trPr>
        <w:tc>
          <w:tcPr/>
          <w:p w:rsidR="00000000" w:rsidDel="00000000" w:rsidP="00000000" w:rsidRDefault="00000000" w:rsidRPr="00000000" w14:paraId="00000047">
            <w:pPr>
              <w:spacing w:line="360" w:lineRule="auto"/>
              <w:rPr>
                <w:rFonts w:ascii="Arial" w:cs="Arial" w:eastAsia="Arial" w:hAnsi="Arial"/>
              </w:rPr>
            </w:pPr>
            <w:r w:rsidDel="00000000" w:rsidR="00000000" w:rsidRPr="00000000">
              <w:rPr>
                <w:rFonts w:ascii="Arial" w:cs="Arial" w:eastAsia="Arial" w:hAnsi="Arial"/>
                <w:rtl w:val="0"/>
              </w:rPr>
              <w:t xml:space="preserve">Día en que surte efectos la notificación</w:t>
            </w:r>
          </w:p>
        </w:tc>
        <w:tc>
          <w:tcPr/>
          <w:p w:rsidR="00000000" w:rsidDel="00000000" w:rsidP="00000000" w:rsidRDefault="00000000" w:rsidRPr="00000000" w14:paraId="00000048">
            <w:pPr>
              <w:spacing w:line="360" w:lineRule="auto"/>
              <w:rPr>
                <w:rFonts w:ascii="Arial" w:cs="Arial" w:eastAsia="Arial" w:hAnsi="Arial"/>
              </w:rPr>
            </w:pPr>
            <w:r w:rsidDel="00000000" w:rsidR="00000000" w:rsidRPr="00000000">
              <w:rPr>
                <w:rFonts w:ascii="Arial" w:cs="Arial" w:eastAsia="Arial" w:hAnsi="Arial"/>
                <w:rtl w:val="0"/>
              </w:rPr>
              <w:t xml:space="preserve">01 de diciembre de 2025</w:t>
            </w:r>
          </w:p>
        </w:tc>
      </w:tr>
      <w:tr>
        <w:trPr>
          <w:cantSplit w:val="0"/>
          <w:tblHeader w:val="0"/>
        </w:trPr>
        <w:tc>
          <w:tcPr/>
          <w:p w:rsidR="00000000" w:rsidDel="00000000" w:rsidP="00000000" w:rsidRDefault="00000000" w:rsidRPr="00000000" w14:paraId="00000049">
            <w:pPr>
              <w:spacing w:line="360" w:lineRule="auto"/>
              <w:rPr>
                <w:rFonts w:ascii="Arial" w:cs="Arial" w:eastAsia="Arial" w:hAnsi="Arial"/>
              </w:rPr>
            </w:pPr>
            <w:r w:rsidDel="00000000" w:rsidR="00000000" w:rsidRPr="00000000">
              <w:rPr>
                <w:rFonts w:ascii="Arial" w:cs="Arial" w:eastAsia="Arial" w:hAnsi="Arial"/>
                <w:rtl w:val="0"/>
              </w:rPr>
              <w:t xml:space="preserve">Día en que empieza a correr el término (5 días)</w:t>
            </w:r>
          </w:p>
        </w:tc>
        <w:tc>
          <w:tcPr/>
          <w:p w:rsidR="00000000" w:rsidDel="00000000" w:rsidP="00000000" w:rsidRDefault="00000000" w:rsidRPr="00000000" w14:paraId="0000004A">
            <w:pPr>
              <w:spacing w:line="360" w:lineRule="auto"/>
              <w:rPr>
                <w:rFonts w:ascii="Arial" w:cs="Arial" w:eastAsia="Arial" w:hAnsi="Arial"/>
              </w:rPr>
            </w:pPr>
            <w:r w:rsidDel="00000000" w:rsidR="00000000" w:rsidRPr="00000000">
              <w:rPr>
                <w:rFonts w:ascii="Arial" w:cs="Arial" w:eastAsia="Arial" w:hAnsi="Arial"/>
                <w:rtl w:val="0"/>
              </w:rPr>
              <w:t xml:space="preserve">02 de diciembre de 2025</w:t>
            </w:r>
          </w:p>
          <w:p w:rsidR="00000000" w:rsidDel="00000000" w:rsidP="00000000" w:rsidRDefault="00000000" w:rsidRPr="00000000" w14:paraId="0000004B">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C">
            <w:pPr>
              <w:spacing w:line="360" w:lineRule="auto"/>
              <w:rPr>
                <w:rFonts w:ascii="Arial" w:cs="Arial" w:eastAsia="Arial" w:hAnsi="Arial"/>
              </w:rPr>
            </w:pPr>
            <w:r w:rsidDel="00000000" w:rsidR="00000000" w:rsidRPr="00000000">
              <w:rPr>
                <w:rFonts w:ascii="Arial" w:cs="Arial" w:eastAsia="Arial" w:hAnsi="Arial"/>
                <w:rtl w:val="0"/>
              </w:rPr>
              <w:t xml:space="preserve">Fecha en que se interpone el recurso de queja Último día para la presentación del recurso</w:t>
            </w:r>
          </w:p>
        </w:tc>
        <w:tc>
          <w:tcPr/>
          <w:p w:rsidR="00000000" w:rsidDel="00000000" w:rsidP="00000000" w:rsidRDefault="00000000" w:rsidRPr="00000000" w14:paraId="0000004D">
            <w:pPr>
              <w:spacing w:line="360" w:lineRule="auto"/>
              <w:rPr>
                <w:rFonts w:ascii="Arial" w:cs="Arial" w:eastAsia="Arial" w:hAnsi="Arial"/>
              </w:rPr>
            </w:pPr>
            <w:r w:rsidDel="00000000" w:rsidR="00000000" w:rsidRPr="00000000">
              <w:rPr>
                <w:rFonts w:ascii="Arial" w:cs="Arial" w:eastAsia="Arial" w:hAnsi="Arial"/>
                <w:rtl w:val="0"/>
              </w:rPr>
              <w:t xml:space="preserve">05 de diciembre de 2025</w:t>
            </w:r>
          </w:p>
          <w:p w:rsidR="00000000" w:rsidDel="00000000" w:rsidP="00000000" w:rsidRDefault="00000000" w:rsidRPr="00000000" w14:paraId="0000004E">
            <w:pPr>
              <w:spacing w:line="360" w:lineRule="auto"/>
              <w:rPr>
                <w:rFonts w:ascii="Arial" w:cs="Arial" w:eastAsia="Arial" w:hAnsi="Arial"/>
              </w:rPr>
            </w:pPr>
            <w:r w:rsidDel="00000000" w:rsidR="00000000" w:rsidRPr="00000000">
              <w:rPr>
                <w:rtl w:val="0"/>
              </w:rPr>
            </w:r>
          </w:p>
        </w:tc>
      </w:tr>
      <w:tr>
        <w:trPr>
          <w:cantSplit w:val="0"/>
          <w:trHeight w:val="806.89453125" w:hRule="atLeast"/>
          <w:tblHeader w:val="0"/>
        </w:trPr>
        <w:tc>
          <w:tcPr/>
          <w:p w:rsidR="00000000" w:rsidDel="00000000" w:rsidP="00000000" w:rsidRDefault="00000000" w:rsidRPr="00000000" w14:paraId="0000004F">
            <w:pPr>
              <w:spacing w:line="360" w:lineRule="auto"/>
              <w:rPr>
                <w:rFonts w:ascii="Arial" w:cs="Arial" w:eastAsia="Arial" w:hAnsi="Arial"/>
              </w:rPr>
            </w:pPr>
            <w:r w:rsidDel="00000000" w:rsidR="00000000" w:rsidRPr="00000000">
              <w:rPr>
                <w:rFonts w:ascii="Arial" w:cs="Arial" w:eastAsia="Arial" w:hAnsi="Arial"/>
                <w:rtl w:val="0"/>
              </w:rPr>
              <w:t xml:space="preserve">Último día para la presentación del recurso</w:t>
            </w:r>
          </w:p>
          <w:p w:rsidR="00000000" w:rsidDel="00000000" w:rsidP="00000000" w:rsidRDefault="00000000" w:rsidRPr="00000000" w14:paraId="00000050">
            <w:pPr>
              <w:spacing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51">
            <w:pPr>
              <w:spacing w:line="360" w:lineRule="auto"/>
              <w:rPr>
                <w:rFonts w:ascii="Arial" w:cs="Arial" w:eastAsia="Arial" w:hAnsi="Arial"/>
              </w:rPr>
            </w:pPr>
            <w:r w:rsidDel="00000000" w:rsidR="00000000" w:rsidRPr="00000000">
              <w:rPr>
                <w:rFonts w:ascii="Arial" w:cs="Arial" w:eastAsia="Arial" w:hAnsi="Arial"/>
                <w:rtl w:val="0"/>
              </w:rPr>
              <w:t xml:space="preserve">08 de diciembre de 2025</w:t>
            </w:r>
          </w:p>
          <w:p w:rsidR="00000000" w:rsidDel="00000000" w:rsidP="00000000" w:rsidRDefault="00000000" w:rsidRPr="00000000" w14:paraId="00000052">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3">
      <w:pPr>
        <w:shd w:fill="ffffff" w:val="clea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4">
      <w:pPr>
        <w:spacing w:line="360" w:lineRule="auto"/>
        <w:ind w:firstLine="700"/>
        <w:jc w:val="both"/>
        <w:rPr>
          <w:rFonts w:ascii="Arial" w:cs="Arial" w:eastAsia="Arial" w:hAnsi="Arial"/>
        </w:rPr>
      </w:pPr>
      <w:r w:rsidDel="00000000" w:rsidR="00000000" w:rsidRPr="00000000">
        <w:rPr>
          <w:rFonts w:ascii="Arial" w:cs="Arial" w:eastAsia="Arial" w:hAnsi="Arial"/>
          <w:rtl w:val="0"/>
        </w:rPr>
        <w:t xml:space="preserve">Toda vez que el presente recurso se interpone en tiempo dentro del término establecido por la Ley de Amparo, debe reconocerse su oportunidad.</w:t>
      </w:r>
    </w:p>
    <w:p w:rsidR="00000000" w:rsidDel="00000000" w:rsidP="00000000" w:rsidRDefault="00000000" w:rsidRPr="00000000" w14:paraId="00000055">
      <w:pPr>
        <w:spacing w:line="360" w:lineRule="auto"/>
        <w:ind w:firstLine="700"/>
        <w:jc w:val="both"/>
        <w:rPr>
          <w:rFonts w:ascii="Arial" w:cs="Arial" w:eastAsia="Arial" w:hAnsi="Arial"/>
        </w:rPr>
      </w:pPr>
      <w:r w:rsidDel="00000000" w:rsidR="00000000" w:rsidRPr="00000000">
        <w:rPr>
          <w:rtl w:val="0"/>
        </w:rPr>
      </w:r>
    </w:p>
    <w:p w:rsidR="00000000" w:rsidDel="00000000" w:rsidP="00000000" w:rsidRDefault="00000000" w:rsidRPr="00000000" w14:paraId="00000056">
      <w:pPr>
        <w:spacing w:line="36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PROCEDENCIA</w:t>
      </w:r>
    </w:p>
    <w:p w:rsidR="00000000" w:rsidDel="00000000" w:rsidP="00000000" w:rsidRDefault="00000000" w:rsidRPr="00000000" w14:paraId="0000005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8">
      <w:pPr>
        <w:spacing w:line="360" w:lineRule="auto"/>
        <w:jc w:val="both"/>
        <w:rPr>
          <w:rFonts w:ascii="Arial" w:cs="Arial" w:eastAsia="Arial" w:hAnsi="Arial"/>
        </w:rPr>
      </w:pPr>
      <w:r w:rsidDel="00000000" w:rsidR="00000000" w:rsidRPr="00000000">
        <w:rPr>
          <w:rFonts w:ascii="Arial" w:cs="Arial" w:eastAsia="Arial" w:hAnsi="Arial"/>
          <w:rtl w:val="0"/>
        </w:rPr>
        <w:t xml:space="preserve">Es procedente el recurso de queja toda vez que se interpone contra la resolución dictada en amparo indirecto por Juez de Distrito en donde se desecha el juicio de garantías solicitado por la parte quejosa, lo que actualiza las hipótesis previstas por el inciso a) de la fracción I, del artículo 97 de la Ley de Amparo en vigor.</w:t>
      </w:r>
    </w:p>
    <w:p w:rsidR="00000000" w:rsidDel="00000000" w:rsidP="00000000" w:rsidRDefault="00000000" w:rsidRPr="00000000" w14:paraId="00000059">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leader="none" w:pos="2972"/>
        </w:tabs>
        <w:spacing w:line="36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AGRAVIOS </w:t>
      </w:r>
    </w:p>
    <w:p w:rsidR="00000000" w:rsidDel="00000000" w:rsidP="00000000" w:rsidRDefault="00000000" w:rsidRPr="00000000" w14:paraId="0000005B">
      <w:pPr>
        <w:tabs>
          <w:tab w:val="left" w:leader="none" w:pos="2972"/>
        </w:tabs>
        <w:spacing w:line="360" w:lineRule="auto"/>
        <w:jc w:val="center"/>
        <w:rPr>
          <w:rFonts w:ascii="Arial Black" w:cs="Arial Black" w:eastAsia="Arial Black" w:hAnsi="Arial Black"/>
          <w:b w:val="1"/>
          <w:bCs w:val="1"/>
        </w:rPr>
      </w:pPr>
      <w:r w:rsidDel="00000000" w:rsidR="00000000" w:rsidRPr="00000000">
        <w:rPr>
          <w:rtl w:val="0"/>
        </w:rPr>
      </w:r>
    </w:p>
    <w:p w:rsidR="00000000" w:rsidDel="00000000" w:rsidP="00000000" w:rsidRDefault="00000000" w:rsidRPr="00000000" w14:paraId="0000005C">
      <w:pPr>
        <w:tabs>
          <w:tab w:val="left" w:leader="none" w:pos="2972"/>
        </w:tabs>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AGRAVIO GENERAL: EN EL ACUERDO DE FECHA 26 DE NOVIEMBRE DEL AÑO 2025,  QUE SE RECURRE SE PRECISA LO QUE CAUSA EL AGRAVIO GENERAL EN LA FOJA 3 Y 4  DEL ACUERDO DICTADO, EN DONDE SE ESTABLECE:</w:t>
      </w:r>
    </w:p>
    <w:p w:rsidR="00000000" w:rsidDel="00000000" w:rsidP="00000000" w:rsidRDefault="00000000" w:rsidRPr="00000000" w14:paraId="0000005D">
      <w:pPr>
        <w:tabs>
          <w:tab w:val="left" w:leader="none" w:pos="2972"/>
        </w:tabs>
        <w:spacing w:line="36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E">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  (...) impetrante previamente a promover la acción de amparo, tenía la obligación de promover el medio de defensa previsto en el artículo 467, fracción XIV, del Código Nacional de Procedimientos Penales,4 que dispone que las resoluciones del juez de control que determinen la incompetencia del órgano jurisdiccional, serán apelables ante el Tribunal de Alzada.</w:t>
      </w:r>
    </w:p>
    <w:p w:rsidR="00000000" w:rsidDel="00000000" w:rsidP="00000000" w:rsidRDefault="00000000" w:rsidRPr="00000000" w14:paraId="0000005F">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 De lo que se sigue, que dicho mecanismo de control, constituye un medio de defensa idóneo para que el quejoso controvierta a través del recurso de apelación el acuerdo mediante el cual no se accedió a su solicitud de declarar la incompetencia por inhibitoria planteado en la carpeta de investigación de origen; situación que le impone a aquél la obligación de agotar dicho mecanismo de defensa antes de acudir al juicio de amparo indirecto, por lo que el juicio de amparo que nos ocupa deviene notoriamente improcedente.</w:t>
      </w:r>
    </w:p>
    <w:p w:rsidR="00000000" w:rsidDel="00000000" w:rsidP="00000000" w:rsidRDefault="00000000" w:rsidRPr="00000000" w14:paraId="00000060">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En relatadas condiciones, al haberse concretado la invocada causal de improcedencia, que resulta manifiesta e indudable, procede DESECHAR DE PLANO la presente demanda de garantías, por notoriamente improcedente, con fundamento en lo que dispone el artículo 113 de la Ley de Amparo.”</w:t>
      </w:r>
    </w:p>
    <w:p w:rsidR="00000000" w:rsidDel="00000000" w:rsidP="00000000" w:rsidRDefault="00000000" w:rsidRPr="00000000" w14:paraId="00000061">
      <w:pPr>
        <w:tabs>
          <w:tab w:val="left" w:leader="none" w:pos="2972"/>
        </w:tabs>
        <w:spacing w:line="360" w:lineRule="auto"/>
        <w:ind w:left="720" w:firstLine="0"/>
        <w:jc w:val="both"/>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62">
      <w:pPr>
        <w:tabs>
          <w:tab w:val="left" w:leader="none" w:pos="2972"/>
        </w:tabs>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AGRAVIO PARTICULAR. EL DESECHAMIENTO DE PLANO DE LA DEMANDA DE AMPARO SIN QUE EXISTA UNA CAUSA DE IMPROCEDENCIA.</w:t>
      </w:r>
    </w:p>
    <w:p w:rsidR="00000000" w:rsidDel="00000000" w:rsidP="00000000" w:rsidRDefault="00000000" w:rsidRPr="00000000" w14:paraId="00000063">
      <w:pPr>
        <w:tabs>
          <w:tab w:val="left" w:leader="none" w:pos="1119.0000000000002"/>
        </w:tabs>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4">
      <w:pPr>
        <w:tabs>
          <w:tab w:val="left" w:leader="none" w:pos="1119.0000000000002"/>
        </w:tabs>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PRIMER AGRAVIO. VIOLACION DEL  DERECHO HUMANO DE ACCESO A LA JUSTICIA  (TUTELA EFECTIVA).</w:t>
      </w:r>
    </w:p>
    <w:p w:rsidR="00000000" w:rsidDel="00000000" w:rsidP="00000000" w:rsidRDefault="00000000" w:rsidRPr="00000000" w14:paraId="00000065">
      <w:pPr>
        <w:tabs>
          <w:tab w:val="left" w:leader="none" w:pos="2972"/>
        </w:tabs>
        <w:spacing w:line="360" w:lineRule="auto"/>
        <w:ind w:left="720" w:firstLine="0"/>
        <w:jc w:val="both"/>
        <w:rPr>
          <w:rFonts w:ascii="Arial" w:cs="Arial" w:eastAsia="Arial" w:hAnsi="Arial"/>
          <w:b w:val="1"/>
          <w:bCs w:val="1"/>
        </w:rPr>
      </w:pPr>
      <w:r w:rsidDel="00000000" w:rsidR="00000000" w:rsidRPr="00000000">
        <w:rPr>
          <w:rFonts w:ascii="Arial" w:cs="Arial" w:eastAsia="Arial" w:hAnsi="Arial"/>
          <w:i w:val="1"/>
          <w:iCs w:val="1"/>
          <w:rtl w:val="0"/>
        </w:rPr>
        <w:t xml:space="preserve">(...) impetrante previamente a promover la acción de amparo, tenía la obligación de promover el medio de defensa previsto en el artículo 467, fracción XIV, del Código Nacional de Procedimientos Penales,4 que dispone que las resoluciones del juez de control que determinen la incompetencia del órgano jurisdiccional, serán apelables ante el Tribunal de Alzada..</w:t>
      </w:r>
      <w:r w:rsidDel="00000000" w:rsidR="00000000" w:rsidRPr="00000000">
        <w:rPr>
          <w:rtl w:val="0"/>
        </w:rPr>
      </w:r>
    </w:p>
    <w:p w:rsidR="00000000" w:rsidDel="00000000" w:rsidP="00000000" w:rsidRDefault="00000000" w:rsidRPr="00000000" w14:paraId="00000066">
      <w:pPr>
        <w:tabs>
          <w:tab w:val="left" w:leader="none" w:pos="1119.0000000000002"/>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PRIMERA REFUTATIO</w:t>
      </w:r>
      <w:r w:rsidDel="00000000" w:rsidR="00000000" w:rsidRPr="00000000">
        <w:rPr>
          <w:rFonts w:ascii="Arial" w:cs="Arial" w:eastAsia="Arial" w:hAnsi="Arial"/>
          <w:rtl w:val="0"/>
        </w:rPr>
        <w:t xml:space="preserve">. La abstención del juez de analizar la incompetencia vulnera directamente el derecho a ser juzgado por tribunales competentes, imparciales e independientes, y el derecho al recurso efectivo previsto en la Convención interamericana de Derechos humanos, ya que al negarse a entrar al estudio, el juez de distrito eludió su obligación constitucional de resolver, dejando en estado de indefensión a la parte solicitante, y cerró de forma indebida la posibilidad de que el órgano competente conociera oportunamente el asunto. El juez de amparo, al exigir un recurso inexistente, profundiza esa vulneración, privando al quejoso de un mecanismo real para obtener tutela judicial efectiva. se precisa este hecho en el sentido de que la autoridad impone una carga al quejoso que no corresponde por que se apraxia desde de la presentación del amparo el suscrito fue concreto al señalar en el acto reclamado el motivo del juicio de amparo que se promovía y se señala:</w:t>
      </w:r>
    </w:p>
    <w:p w:rsidR="00000000" w:rsidDel="00000000" w:rsidP="00000000" w:rsidRDefault="00000000" w:rsidRPr="00000000" w14:paraId="00000067">
      <w:pPr>
        <w:tabs>
          <w:tab w:val="left" w:leader="none" w:pos="1119.0000000000002"/>
        </w:tabs>
        <w:spacing w:line="360" w:lineRule="auto"/>
        <w:ind w:left="720" w:firstLine="0"/>
        <w:jc w:val="both"/>
        <w:rPr>
          <w:rFonts w:ascii="Arial" w:cs="Arial" w:eastAsia="Arial" w:hAnsi="Arial"/>
          <w:b w:val="1"/>
          <w:bCs w:val="1"/>
          <w:i w:val="1"/>
          <w:iCs w:val="1"/>
        </w:rPr>
      </w:pPr>
      <w:r w:rsidDel="00000000" w:rsidR="00000000" w:rsidRPr="00000000">
        <w:rPr>
          <w:rFonts w:ascii="Arial" w:cs="Arial" w:eastAsia="Arial" w:hAnsi="Arial"/>
          <w:i w:val="1"/>
          <w:iCs w:val="1"/>
          <w:sz w:val="30"/>
          <w:szCs w:val="30"/>
          <w:rtl w:val="0"/>
        </w:rPr>
        <w:t xml:space="preserve">“</w:t>
      </w:r>
      <w:r w:rsidDel="00000000" w:rsidR="00000000" w:rsidRPr="00000000">
        <w:rPr>
          <w:rFonts w:ascii="Arial" w:cs="Arial" w:eastAsia="Arial" w:hAnsi="Arial"/>
          <w:b w:val="1"/>
          <w:bCs w:val="1"/>
          <w:i w:val="1"/>
          <w:iCs w:val="1"/>
          <w:rtl w:val="0"/>
        </w:rPr>
        <w:t xml:space="preserve">EL ACUERDO DE FECHA 29 DE OCTUBRE DEL AÑO 2025, EN DONDE NO SE ACCEDIÓ EL ESCRITO DE INCOMPETENCIA POR INHIBITORIA PRESENTADO EN FECHA 21 DE OCTUBRE DEL AÑO 2025, POR NO HACERSE VALER ANTE LA AUTORIDADES CORRESPONDIENTE.,”</w:t>
      </w:r>
    </w:p>
    <w:p w:rsidR="00000000" w:rsidDel="00000000" w:rsidP="00000000" w:rsidRDefault="00000000" w:rsidRPr="00000000" w14:paraId="00000068">
      <w:pPr>
        <w:tabs>
          <w:tab w:val="left" w:leader="none" w:pos="1119.0000000000002"/>
        </w:tabs>
        <w:spacing w:line="36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69">
      <w:pPr>
        <w:tabs>
          <w:tab w:val="left" w:leader="none" w:pos="1119.0000000000002"/>
        </w:tabs>
        <w:spacing w:line="360" w:lineRule="auto"/>
        <w:jc w:val="both"/>
        <w:rPr>
          <w:rFonts w:ascii="Arial" w:cs="Arial" w:eastAsia="Arial" w:hAnsi="Arial"/>
        </w:rPr>
      </w:pPr>
      <w:r w:rsidDel="00000000" w:rsidR="00000000" w:rsidRPr="00000000">
        <w:rPr>
          <w:rFonts w:ascii="Arial" w:cs="Arial" w:eastAsia="Arial" w:hAnsi="Arial"/>
          <w:rtl w:val="0"/>
        </w:rPr>
        <w:t xml:space="preserve">Se señala que la interpretación correcta  de lo que señalo como acto reclamado en el juicio promovido fue  que no  se accedió al escrito, y es importante hacer notar que nunca se dijo que se resolvió la incompetencia, sino que que como se podrá observar en los concepto de violacion el quejoso se referia a que no se dio trámite al escrito como marca la norma, ee decir, no complio con las  formalidades que marca la ley de facto se hace notar lo que en el escrito en la promoción de amparo se le explicó a la autoridad:</w:t>
      </w:r>
    </w:p>
    <w:p w:rsidR="00000000" w:rsidDel="00000000" w:rsidP="00000000" w:rsidRDefault="00000000" w:rsidRPr="00000000" w14:paraId="0000006A">
      <w:pPr>
        <w:tabs>
          <w:tab w:val="left" w:leader="none" w:pos="1119.0000000000002"/>
        </w:tabs>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B">
      <w:pPr>
        <w:tabs>
          <w:tab w:val="left" w:leader="none" w:pos="1119.0000000000002"/>
        </w:tabs>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SEGUNDO AGRAVIO.  VIOLACION AL PROCEDIMIENTO.</w:t>
      </w:r>
    </w:p>
    <w:p w:rsidR="00000000" w:rsidDel="00000000" w:rsidP="00000000" w:rsidRDefault="00000000" w:rsidRPr="00000000" w14:paraId="0000006C">
      <w:pPr>
        <w:tabs>
          <w:tab w:val="left" w:leader="none" w:pos="2972"/>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PRIMERA REFUTATIO.-</w:t>
      </w:r>
      <w:r w:rsidDel="00000000" w:rsidR="00000000" w:rsidRPr="00000000">
        <w:rPr>
          <w:rFonts w:ascii="Arial" w:cs="Arial" w:eastAsia="Arial" w:hAnsi="Arial"/>
          <w:rtl w:val="0"/>
        </w:rPr>
        <w:t xml:space="preserve"> Es importante señalar la clara violación al artículo 17 de la Constitución, en este sentido se tiene que establecer cuál es el procedimiento que se debe llevar a cabo por parte de la autoridad judicial para poder llegar a la conclusión de saber si es o no competente es decir el juez no puede a priori tomar dicha determinación tiene primero que llevar a cabo el procedimiento que marca la norma para poder resolver la promoción planteada por inhibitoria es por ello que hoy le precisó a usted el seguimiento que se debe de seguir y que violó por completo por parte de la autoridad y se señala lo realizado:  </w:t>
      </w:r>
    </w:p>
    <w:tbl>
      <w:tblPr>
        <w:tblStyle w:val="Table3"/>
        <w:tblW w:w="9570.0" w:type="dxa"/>
        <w:jc w:val="left"/>
        <w:tblLayout w:type="fixed"/>
        <w:tblLook w:val="0600"/>
      </w:tblPr>
      <w:tblGrid>
        <w:gridCol w:w="390"/>
        <w:gridCol w:w="2805"/>
        <w:gridCol w:w="6375"/>
        <w:tblGridChange w:id="0">
          <w:tblGrid>
            <w:gridCol w:w="390"/>
            <w:gridCol w:w="2805"/>
            <w:gridCol w:w="6375"/>
          </w:tblGrid>
        </w:tblGridChange>
      </w:tblGrid>
      <w:tr>
        <w:trPr>
          <w:cantSplit w:val="0"/>
          <w:trHeight w:val="42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D">
            <w:pPr>
              <w:tabs>
                <w:tab w:val="left" w:leader="none" w:pos="2972"/>
              </w:tabs>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ACCIÓN </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F">
            <w:pPr>
              <w:tabs>
                <w:tab w:val="left" w:leader="none" w:pos="2972"/>
              </w:tabs>
              <w:spacing w:after="180"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OBSERVACIÓN</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0">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1">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IDENTIFICAR LA INCOMPETENCIA</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2">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Se determina que el juez u órgano no tiene competencia para conocer del asunto.</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3">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4">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VÍA (ARTÍCULO 25)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5">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Inhibitoria: ante el juez que se considera competente.</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6">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7">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QUIÉN PUEDE PROMOVERLA</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8">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Puede solicitarla:</w:t>
            </w:r>
          </w:p>
          <w:p w:rsidR="00000000" w:rsidDel="00000000" w:rsidP="00000000" w:rsidRDefault="00000000" w:rsidRPr="00000000" w14:paraId="00000079">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 La solicitamos en calidad de víctima Eduardo de Martín Albor Villanueva</w:t>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A">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B">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OFICIO ENVIADO AL JUEZ DE MÉXICO PARA SUSPENDER LA AUDIENCIA INICIAL</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C">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El juez a quien se le solicitó la inhibitoria deberá enviarle el juez que a juicio de la víctima u ofendido, es competente que es de la ciudad de Cancún ,</w:t>
            </w:r>
          </w:p>
          <w:p w:rsidR="00000000" w:rsidDel="00000000" w:rsidP="00000000" w:rsidRDefault="00000000" w:rsidRPr="00000000" w14:paraId="0000007D">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deberá remitir oficio para que el juez de control radicado en la ciudad de México suspenda y no fije la audiencia inicial solicitada por el ministerio público hasta en tanto no se resuelva la competencia por el juez de control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E">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F">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RESOLVER EN AUDIENCIA</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0">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La incompetencia se decide en audiencia, conforme a las formalidades del CNPP.</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1">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2">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REGLAS PARA RESOLVER (ART. 26 )</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3">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en caso de que sea entre dos entidades federativas y ambas </w:t>
            </w:r>
            <w:r w:rsidDel="00000000" w:rsidR="00000000" w:rsidRPr="00000000">
              <w:rPr>
                <w:rFonts w:ascii="Arial" w:cs="Arial" w:eastAsia="Arial" w:hAnsi="Arial"/>
                <w:b w:val="1"/>
                <w:bCs w:val="1"/>
                <w:sz w:val="16"/>
                <w:szCs w:val="16"/>
                <w:rtl w:val="0"/>
              </w:rPr>
              <w:t xml:space="preserve">sostengan</w:t>
            </w:r>
            <w:r w:rsidDel="00000000" w:rsidR="00000000" w:rsidRPr="00000000">
              <w:rPr>
                <w:rFonts w:ascii="Arial" w:cs="Arial" w:eastAsia="Arial" w:hAnsi="Arial"/>
                <w:b w:val="1"/>
                <w:bCs w:val="1"/>
                <w:sz w:val="16"/>
                <w:szCs w:val="16"/>
                <w:rtl w:val="0"/>
              </w:rPr>
              <w:t xml:space="preserve"> su competencia, será el poder judicial federal será quien resuelva qué autoridad federativa es competente </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4">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5">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EFECTOS DE LA RESOLUCIÓN</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6">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El órgano competente puede confirmar, modificar, revocar o reponer actos procesales realizados por el juez incompetente.</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7">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8">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REMISIÓN DE TODAS LAS ACTUACIONES</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9">
            <w:pPr>
              <w:tabs>
                <w:tab w:val="left" w:leader="none" w:pos="2972"/>
              </w:tabs>
              <w:spacing w:line="276"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Una vez dirimida la incompetencia, el imputado y los antecedentes del caso se envían inmediatamente al juez competente.</w:t>
            </w:r>
          </w:p>
        </w:tc>
      </w:tr>
    </w:tbl>
    <w:p w:rsidR="00000000" w:rsidDel="00000000" w:rsidP="00000000" w:rsidRDefault="00000000" w:rsidRPr="00000000" w14:paraId="0000008A">
      <w:pPr>
        <w:numPr>
          <w:ilvl w:val="0"/>
          <w:numId w:val="2"/>
        </w:numPr>
        <w:tabs>
          <w:tab w:val="left" w:leader="none" w:pos="2972"/>
        </w:tabs>
        <w:spacing w:after="420" w:before="240" w:line="360" w:lineRule="auto"/>
        <w:ind w:left="720" w:hanging="360"/>
        <w:jc w:val="both"/>
        <w:rPr>
          <w:rFonts w:ascii="Arial" w:cs="Arial" w:eastAsia="Arial" w:hAnsi="Arial"/>
          <w:b w:val="1"/>
          <w:bCs w:val="1"/>
          <w:u w:val="none"/>
        </w:rPr>
      </w:pPr>
      <w:r w:rsidDel="00000000" w:rsidR="00000000" w:rsidRPr="00000000">
        <w:rPr>
          <w:rFonts w:ascii="Arial" w:cs="Arial" w:eastAsia="Arial" w:hAnsi="Arial"/>
          <w:b w:val="1"/>
          <w:bCs w:val="1"/>
          <w:rtl w:val="0"/>
        </w:rPr>
        <w:t xml:space="preserve">SE REALIZA LA OBSERVACIÓN DE LA VIOLACION DEL PROCEDIMIENTO. - </w:t>
      </w:r>
    </w:p>
    <w:p w:rsidR="00000000" w:rsidDel="00000000" w:rsidP="00000000" w:rsidRDefault="00000000" w:rsidRPr="00000000" w14:paraId="0000008B">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El artículo 33 señala el siguiente procedimiento:</w:t>
      </w:r>
    </w:p>
    <w:p w:rsidR="00000000" w:rsidDel="00000000" w:rsidP="00000000" w:rsidRDefault="00000000" w:rsidRPr="00000000" w14:paraId="0000008C">
      <w:pPr>
        <w:numPr>
          <w:ilvl w:val="0"/>
          <w:numId w:val="5"/>
        </w:numPr>
        <w:tabs>
          <w:tab w:val="left" w:leader="none" w:pos="2972"/>
        </w:tabs>
        <w:spacing w:after="0" w:afterAutospacing="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Se realiza la promoción por las partes.</w:t>
      </w:r>
    </w:p>
    <w:p w:rsidR="00000000" w:rsidDel="00000000" w:rsidP="00000000" w:rsidRDefault="00000000" w:rsidRPr="00000000" w14:paraId="0000008D">
      <w:pPr>
        <w:numPr>
          <w:ilvl w:val="0"/>
          <w:numId w:val="5"/>
        </w:numPr>
        <w:tabs>
          <w:tab w:val="left" w:leader="none" w:pos="2972"/>
        </w:tabs>
        <w:spacing w:after="0" w:afterAutospacing="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El Juez debe notificar a ambas partes para que en término dentro de 3 días se lleve a cabo la audiencia.</w:t>
      </w:r>
    </w:p>
    <w:p w:rsidR="00000000" w:rsidDel="00000000" w:rsidP="00000000" w:rsidRDefault="00000000" w:rsidRPr="00000000" w14:paraId="0000008E">
      <w:pPr>
        <w:numPr>
          <w:ilvl w:val="0"/>
          <w:numId w:val="5"/>
        </w:numPr>
        <w:tabs>
          <w:tab w:val="left" w:leader="none" w:pos="2972"/>
        </w:tabs>
        <w:spacing w:after="0" w:afterAutospacing="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Se realiza la audiencia para que bajo el principio de contradicción se realicen las manifestaciones de ambas partes.</w:t>
      </w:r>
    </w:p>
    <w:p w:rsidR="00000000" w:rsidDel="00000000" w:rsidP="00000000" w:rsidRDefault="00000000" w:rsidRPr="00000000" w14:paraId="0000008F">
      <w:pPr>
        <w:numPr>
          <w:ilvl w:val="0"/>
          <w:numId w:val="5"/>
        </w:numPr>
        <w:tabs>
          <w:tab w:val="left" w:leader="none" w:pos="2972"/>
        </w:tabs>
        <w:spacing w:after="18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En la cual se tendrá que resolver en la misma. </w:t>
      </w:r>
    </w:p>
    <w:p w:rsidR="00000000" w:rsidDel="00000000" w:rsidP="00000000" w:rsidRDefault="00000000" w:rsidRPr="00000000" w14:paraId="00000090">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Se solicitó que la audiencia inicial no se llevará a cabo en la ciudad de México debido a que se debió de llevar a Cancún, pero esta se dio inicio en la ciudad de México por lo tanto omitieron nuestra petición y no cumplió con las formalidades y violó derechos humanos. </w:t>
      </w:r>
    </w:p>
    <w:p w:rsidR="00000000" w:rsidDel="00000000" w:rsidP="00000000" w:rsidRDefault="00000000" w:rsidRPr="00000000" w14:paraId="00000091">
      <w:pPr>
        <w:tabs>
          <w:tab w:val="left" w:leader="none" w:pos="2972"/>
        </w:tabs>
        <w:spacing w:after="180" w:line="360" w:lineRule="auto"/>
        <w:ind w:left="425.19685039370086"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2. OMISIÓN DE AUDIENCIA, CONTRADICCIÓN Y SUSPENSIÓN OBLIGATORIA DE ACTOS DEL JUEZ DE CONTROL DE LA CIUDAD DE MÉXICO.</w:t>
      </w:r>
    </w:p>
    <w:p w:rsidR="00000000" w:rsidDel="00000000" w:rsidP="00000000" w:rsidRDefault="00000000" w:rsidRPr="00000000" w14:paraId="00000092">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El acto impugnado es inconstitucional porque el juez responsable omitió tramitar y resolver la inhibitoria conforme a las reglas esenciales del sistema procesal penal acusatorio, regulado por el artículo 20 de la Constitución y por los artículos 25, 26 y 28 del Código Nacional de Procedimientos Penales. La inhibitoria no puede resolverse mediante un acuerdo lacónico y carente de motivación; por el contrario, su análisis exige necesariamente la celebración de audiencia oral, el respeto al principio de contradicción y la obligación de suspender cualquier actuación en la sede distinta hasta que se resuelva la competencia. La autoridad responsable ignoró cada uno de estos deberes, violando gravemente las garantías constitucionales del promovente.</w:t>
      </w:r>
    </w:p>
    <w:p w:rsidR="00000000" w:rsidDel="00000000" w:rsidP="00000000" w:rsidRDefault="00000000" w:rsidRPr="00000000" w14:paraId="00000093">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b w:val="1"/>
          <w:bCs w:val="1"/>
          <w:rtl w:val="0"/>
        </w:rPr>
        <w:t xml:space="preserve">A) VIOLACIÓN AL PRINCIPIO DE ORALIDAD:</w:t>
      </w:r>
      <w:r w:rsidDel="00000000" w:rsidR="00000000" w:rsidRPr="00000000">
        <w:rPr>
          <w:rFonts w:ascii="Arial" w:cs="Arial" w:eastAsia="Arial" w:hAnsi="Arial"/>
          <w:rtl w:val="0"/>
        </w:rPr>
        <w:t xml:space="preserve"> el juez se negó a realizar la audiencia obligatoria para resolver la inhibitoria</w:t>
      </w:r>
    </w:p>
    <w:p w:rsidR="00000000" w:rsidDel="00000000" w:rsidP="00000000" w:rsidRDefault="00000000" w:rsidRPr="00000000" w14:paraId="00000094">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Conforme al diseño del sistema acusatorio, las cuestiones de competencia no pueden ser resueltas mediante simples acuerdos escritos. La ley exige que la inhibitoria se plantee y se decida en una audiencia oral, con participación directa de las partes, exposición de argumentos, debate jurídico y emisión de una resolución fundada. El artículo 20 constitucional establece que el proceso penal debe ser regido por la oralidad, que implica la inmediación del juez, la participación dinámica de las partes y la transparencia en la deliberación.</w:t>
      </w:r>
    </w:p>
    <w:p w:rsidR="00000000" w:rsidDel="00000000" w:rsidP="00000000" w:rsidRDefault="00000000" w:rsidRPr="00000000" w14:paraId="00000095">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No obstante, el juez responsable decidió evadir por completo este mandato. Sin convocar a audiencia, sin escuchar al promovente, sin permitir el debate, sin valorar la información recabada en la carpeta de investigación de Quintana Roo y sin examinar los actos ministeriales que dieron origen al conflicto, resolvió mediante un simple acuerdo lacónico. Esta actuación no sólo contradice la naturaleza misma del sistema penal acusatorio, sino que también impide que las partes expongan los hechos esenciales que justifican la competencia territorial.</w:t>
      </w:r>
    </w:p>
    <w:p w:rsidR="00000000" w:rsidDel="00000000" w:rsidP="00000000" w:rsidRDefault="00000000" w:rsidRPr="00000000" w14:paraId="00000096">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En audiencia debió analizarse que la retoma del inmueble, supuestamente atribuida al quejoso en la carpeta de Ciudad de México, fue en realidad una actuación ordenada por la Fiscalía de Quintana Roo; que la carpeta por despojo fue iniciada en Cancún el mismo día de los hechos; que los documentos anexados al escrito acreditaban la territorialidad exclusiva de los eventos; que la duplicidad de investigaciones afectaba la tutela judicial efectiva; y que la actuación irregular del actuario de la Ciudad de México contaminó la validez de la carpeta promovida en aquella sede.</w:t>
      </w:r>
    </w:p>
    <w:p w:rsidR="00000000" w:rsidDel="00000000" w:rsidP="00000000" w:rsidRDefault="00000000" w:rsidRPr="00000000" w14:paraId="00000097">
      <w:pPr>
        <w:tabs>
          <w:tab w:val="left" w:leader="none" w:pos="2972"/>
        </w:tabs>
        <w:spacing w:after="280" w:line="360" w:lineRule="auto"/>
        <w:jc w:val="both"/>
        <w:rPr>
          <w:rFonts w:ascii="Arial" w:cs="Arial" w:eastAsia="Arial" w:hAnsi="Arial"/>
        </w:rPr>
      </w:pPr>
      <w:r w:rsidDel="00000000" w:rsidR="00000000" w:rsidRPr="00000000">
        <w:rPr>
          <w:rFonts w:ascii="Arial" w:cs="Arial" w:eastAsia="Arial" w:hAnsi="Arial"/>
          <w:rtl w:val="0"/>
        </w:rPr>
        <w:t xml:space="preserve">Sin audiencia, ninguna de estas cuestiones fue examinada. La omisión constituye una violación directa a las reglas de oralidad que rigen la competencia penal y evidencia una denegación de justicia material.</w:t>
      </w:r>
    </w:p>
    <w:p w:rsidR="00000000" w:rsidDel="00000000" w:rsidP="00000000" w:rsidRDefault="00000000" w:rsidRPr="00000000" w14:paraId="00000098">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b w:val="1"/>
          <w:bCs w:val="1"/>
          <w:rtl w:val="0"/>
        </w:rPr>
        <w:t xml:space="preserve">B) VIOLACIÓN AL PRINCIPIO DE CONTRADICCIÓN:</w:t>
      </w:r>
      <w:r w:rsidDel="00000000" w:rsidR="00000000" w:rsidRPr="00000000">
        <w:rPr>
          <w:rFonts w:ascii="Arial" w:cs="Arial" w:eastAsia="Arial" w:hAnsi="Arial"/>
          <w:rtl w:val="0"/>
        </w:rPr>
        <w:t xml:space="preserve"> el juez impidió el debate procesal indispensable para resolver la competencia</w:t>
      </w:r>
    </w:p>
    <w:p w:rsidR="00000000" w:rsidDel="00000000" w:rsidP="00000000" w:rsidRDefault="00000000" w:rsidRPr="00000000" w14:paraId="00000099">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Además de la oralidad, el artículo 20 constitucional establece que el sistema penal debe regirse por la contradicción, que garantiza que todas las partes puedan presentar sus argumentos, rebatir los planteamientos contrarios, aportar información y responder a la pretensión de la autoridad o de las partes procesales. Sin el ejercicio pleno de la contradicción, ninguna decisión judicial en materia penal puede considerarse válida.</w:t>
      </w:r>
    </w:p>
    <w:p w:rsidR="00000000" w:rsidDel="00000000" w:rsidP="00000000" w:rsidRDefault="00000000" w:rsidRPr="00000000" w14:paraId="0000009A">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El juez responsable, sin embargo, impidió al promovente ejercer este derecho. Al no convocar a audiencia, se privó al quejoso de su derecho a explicar por qué los hechos investigados en Ciudad de México ocurrieron realmente en Cancún; a demostrar que la retoma del inmueble fue ejecutada por orden del Ministerio Público de Quintana Roo; a refutar la imputación </w:t>
      </w:r>
      <w:r w:rsidDel="00000000" w:rsidR="00000000" w:rsidRPr="00000000">
        <w:rPr>
          <w:rFonts w:ascii="Arial" w:cs="Arial" w:eastAsia="Arial" w:hAnsi="Arial"/>
          <w:rtl w:val="0"/>
        </w:rPr>
        <w:t xml:space="preserve">ficticia</w:t>
      </w:r>
      <w:r w:rsidDel="00000000" w:rsidR="00000000" w:rsidRPr="00000000">
        <w:rPr>
          <w:rFonts w:ascii="Arial" w:cs="Arial" w:eastAsia="Arial" w:hAnsi="Arial"/>
          <w:rtl w:val="0"/>
        </w:rPr>
        <w:t xml:space="preserve"> de desobediencia; a señalar la duplicidad de investigaciones; a exhibir las irregularidades en la actuación del actuario mercantil; a exponer cómo la carpeta de CDMX se originó a partir de una ilegalidad de un servidor judicial ajeno al territorio; y ya mostró que existe una carpeta previa en Quintana Roo por delito de mayor penalidad.</w:t>
      </w:r>
    </w:p>
    <w:p w:rsidR="00000000" w:rsidDel="00000000" w:rsidP="00000000" w:rsidRDefault="00000000" w:rsidRPr="00000000" w14:paraId="0000009B">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No puede concebirse resolución válida sobre competencia cuando la autoridad se niega a oír a la parte promovente. La contradicción es indispensable para que el juez conozca la verdad procesal y adopte una resolución completa y congruente. La falta de contradicción convierte a la resolución impugnada en un acto arbitrario que viola el debido proceso, el derecho de defensa y los principios rectores del sistema acusatorio.</w:t>
      </w:r>
    </w:p>
    <w:p w:rsidR="00000000" w:rsidDel="00000000" w:rsidP="00000000" w:rsidRDefault="00000000" w:rsidRPr="00000000" w14:paraId="0000009C">
      <w:pPr>
        <w:tabs>
          <w:tab w:val="left" w:leader="none" w:pos="2972"/>
        </w:tabs>
        <w:spacing w:after="280" w:line="360" w:lineRule="auto"/>
        <w:jc w:val="both"/>
        <w:rPr>
          <w:rFonts w:ascii="Arial" w:cs="Arial" w:eastAsia="Arial" w:hAnsi="Arial"/>
        </w:rPr>
      </w:pPr>
      <w:r w:rsidDel="00000000" w:rsidR="00000000" w:rsidRPr="00000000">
        <w:rPr>
          <w:rFonts w:ascii="Arial" w:cs="Arial" w:eastAsia="Arial" w:hAnsi="Arial"/>
          <w:rtl w:val="0"/>
        </w:rPr>
        <w:t xml:space="preserve">En este caso, la ausencia de debate permitió que una investigación territorialmente incompetente avanzara sin control y sin ser examinada en origen, lo cual agrava la lesión a los derechos fundamentales del promovente.</w:t>
      </w:r>
    </w:p>
    <w:p w:rsidR="00000000" w:rsidDel="00000000" w:rsidP="00000000" w:rsidRDefault="00000000" w:rsidRPr="00000000" w14:paraId="0000009D">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b w:val="1"/>
          <w:bCs w:val="1"/>
          <w:rtl w:val="0"/>
        </w:rPr>
        <w:t xml:space="preserve">C) VIOLACIÓN AL ARTÍCULO 26 CÓDIGO NACIONAL DE PROCEDIMIENTOS PENALES:</w:t>
      </w:r>
      <w:r w:rsidDel="00000000" w:rsidR="00000000" w:rsidRPr="00000000">
        <w:rPr>
          <w:rFonts w:ascii="Arial" w:cs="Arial" w:eastAsia="Arial" w:hAnsi="Arial"/>
          <w:rtl w:val="0"/>
        </w:rPr>
        <w:t xml:space="preserve"> el juez estaba obligado a enviar oficio al Juez de Control de la Ciudad de México para suspender la audiencia inicial, y omitió hacerlo</w:t>
      </w:r>
    </w:p>
    <w:p w:rsidR="00000000" w:rsidDel="00000000" w:rsidP="00000000" w:rsidRDefault="00000000" w:rsidRPr="00000000" w14:paraId="0000009E">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La ley procesal es contundente: cuando una de las partes promueva inhibitoria, el juez que la recibe debe comunicar inmediatamente a la sede diversa para que se suspenda cualquier audiencia o actuación relacionada con el caso en curso, hasta que se resuelva el conflicto de competencia. Esta suspensión es obligatoria. No depende del criterio del juez. No es </w:t>
      </w:r>
      <w:r w:rsidDel="00000000" w:rsidR="00000000" w:rsidRPr="00000000">
        <w:rPr>
          <w:rFonts w:ascii="Arial" w:cs="Arial" w:eastAsia="Arial" w:hAnsi="Arial"/>
          <w:rtl w:val="0"/>
        </w:rPr>
        <w:t xml:space="preserve">facultativa</w:t>
      </w:r>
      <w:r w:rsidDel="00000000" w:rsidR="00000000" w:rsidRPr="00000000">
        <w:rPr>
          <w:rFonts w:ascii="Arial" w:cs="Arial" w:eastAsia="Arial" w:hAnsi="Arial"/>
          <w:rtl w:val="0"/>
        </w:rPr>
        <w:t xml:space="preserve">. Es un mandato legal previsto expresamente en el artículo 26 del Código Nacional de Procedimientos Penales, cuyo propósito es evitar duplicidad, invasión territorial e imputaciones ilegales ante juez incompetente.</w:t>
      </w:r>
    </w:p>
    <w:p w:rsidR="00000000" w:rsidDel="00000000" w:rsidP="00000000" w:rsidRDefault="00000000" w:rsidRPr="00000000" w14:paraId="0000009F">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El archivo proporcionado demuestra que, al momento de promover la inhibitoria, ya existía solicitud de audiencia inicial en Ciudad de México, programada por el Ministerio Público de aquella entidad. Por ello, el juez de Cancún tenía el deber inmediato de notificar a la autoridad de Ciudad de México para que suspendieran sus actuaciones. Sin embargo, el juez responsable omitió por completo esta obligación. No envió oficio, no ordenó suspensión, no realizó comunicación alguna. Dejó al promovente en riesgo de ser imputado por una autoridad incompetente territorialmente, permitiendo que el procedimiento en Ciudad de México avanzara sin el análisis de competencia que él mismo estaba obligado a realizar.</w:t>
      </w:r>
    </w:p>
    <w:p w:rsidR="00000000" w:rsidDel="00000000" w:rsidP="00000000" w:rsidRDefault="00000000" w:rsidRPr="00000000" w14:paraId="000000A0">
      <w:pPr>
        <w:tabs>
          <w:tab w:val="left" w:leader="none" w:pos="2972"/>
        </w:tabs>
        <w:spacing w:after="180" w:line="360" w:lineRule="auto"/>
        <w:jc w:val="both"/>
        <w:rPr>
          <w:rFonts w:ascii="Arial" w:cs="Arial" w:eastAsia="Arial" w:hAnsi="Arial"/>
          <w:b w:val="1"/>
          <w:bCs w:val="1"/>
          <w:sz w:val="18"/>
          <w:szCs w:val="18"/>
        </w:rPr>
      </w:pPr>
      <w:r w:rsidDel="00000000" w:rsidR="00000000" w:rsidRPr="00000000">
        <w:rPr>
          <w:rFonts w:ascii="Arial" w:cs="Arial" w:eastAsia="Arial" w:hAnsi="Arial"/>
          <w:rtl w:val="0"/>
        </w:rPr>
        <w:t xml:space="preserve">La omisión del oficio no es una simple falta administrativa: produce consecuencias jurídicas gravísimas. Permite que se formulen imputaciones, se ejecuten actos de molestia y se continúen diligencias en una sede que carece de jurisdicción. Además, perpetúa la duplicidad de investigaciones, vulnera el principio de seguridad jurídica y contraviene el derecho al juez natural.</w:t>
      </w:r>
      <w:r w:rsidDel="00000000" w:rsidR="00000000" w:rsidRPr="00000000">
        <w:rPr>
          <w:rtl w:val="0"/>
        </w:rPr>
      </w:r>
    </w:p>
    <w:p w:rsidR="00000000" w:rsidDel="00000000" w:rsidP="00000000" w:rsidRDefault="00000000" w:rsidRPr="00000000" w14:paraId="000000A1">
      <w:pPr>
        <w:tabs>
          <w:tab w:val="left" w:leader="none" w:pos="2972"/>
        </w:tabs>
        <w:spacing w:after="180" w:line="360" w:lineRule="auto"/>
        <w:jc w:val="both"/>
        <w:rPr>
          <w:rFonts w:ascii="Arial" w:cs="Arial" w:eastAsia="Arial" w:hAnsi="Arial"/>
          <w:b w:val="1"/>
          <w:bCs w:val="1"/>
        </w:rPr>
      </w:pPr>
      <w:r w:rsidDel="00000000" w:rsidR="00000000" w:rsidRPr="00000000">
        <w:rPr>
          <w:rFonts w:ascii="Arial" w:cs="Arial" w:eastAsia="Arial" w:hAnsi="Arial"/>
          <w:rtl w:val="0"/>
        </w:rPr>
        <w:t xml:space="preserve">Con esto se clarifica que nunca se realizó el amparo para efecto de manifestar que era porque no había aceptado la competencia, sino que fue por que no cumplio con la formalidades que marca la ley para resolver la petición planteada, la autoridad no puede exigirme que agote un recurso legal que no está contemplado en el Código Nacional de Procedimiento Penales, no existe artículo alguno que contemple que se tenga que apelar cuando la autoridad no cumpla con las formalidades que marca la ley para tramitar un escrito por incompetencia cuestiono cuál es es ese articulo que me obliga a ello, no existe, por lo tanto viola mi derecho humano de acceso a la justicia, debe de de ser admitido el juicio de amparo promovido toda vez que en caso de no ser así se estaría violando también el artículo 16 de la Constitución General de la República ya que no existe una norma que fundamenta ese sobreseimiento. Como criterio de jurisprudencia, con el Registro Digital número </w:t>
      </w:r>
      <w:r w:rsidDel="00000000" w:rsidR="00000000" w:rsidRPr="00000000">
        <w:rPr>
          <w:rFonts w:ascii="Arial" w:cs="Arial" w:eastAsia="Arial" w:hAnsi="Arial"/>
          <w:color w:val="212529"/>
          <w:rtl w:val="0"/>
        </w:rPr>
        <w:t xml:space="preserve">2028583 </w:t>
      </w:r>
      <w:r w:rsidDel="00000000" w:rsidR="00000000" w:rsidRPr="00000000">
        <w:rPr>
          <w:rFonts w:ascii="Arial" w:cs="Arial" w:eastAsia="Arial" w:hAnsi="Arial"/>
          <w:rtl w:val="0"/>
        </w:rPr>
        <w:t xml:space="preserve">bajo el  Rubro “</w:t>
      </w:r>
      <w:r w:rsidDel="00000000" w:rsidR="00000000" w:rsidRPr="00000000">
        <w:rPr>
          <w:rFonts w:ascii="Arial" w:cs="Arial" w:eastAsia="Arial" w:hAnsi="Arial"/>
          <w:color w:val="212529"/>
          <w:rtl w:val="0"/>
        </w:rPr>
        <w:t xml:space="preserve">DERECHO</w:t>
      </w:r>
      <w:r w:rsidDel="00000000" w:rsidR="00000000" w:rsidRPr="00000000">
        <w:rPr>
          <w:rFonts w:ascii="Arial" w:cs="Arial" w:eastAsia="Arial" w:hAnsi="Arial"/>
          <w:color w:val="212529"/>
          <w:rtl w:val="0"/>
        </w:rPr>
        <w:t xml:space="preserve"> DE ACCESO A LA JUSTICIA. CONLLEVA PARA LOS ÓRGANOS JURISDICCIONALES LA OBLIGACIÓN DE GARANTIZAR LA EFECTIVIDAD DE LOS MEDIOS DE DEFENSA, PARA EVITAR DILACIONES EN SU RESOLUCIÓN”</w:t>
      </w:r>
      <w:r w:rsidDel="00000000" w:rsidR="00000000" w:rsidRPr="00000000">
        <w:rPr>
          <w:rFonts w:ascii="Arial" w:cs="Arial" w:eastAsia="Arial" w:hAnsi="Arial"/>
          <w:color w:val="212529"/>
          <w:vertAlign w:val="superscript"/>
        </w:rPr>
        <w:footnoteReference w:customMarkFollows="0" w:id="0"/>
      </w:r>
      <w:r w:rsidDel="00000000" w:rsidR="00000000" w:rsidRPr="00000000">
        <w:rPr>
          <w:rFonts w:ascii="Arial" w:cs="Arial" w:eastAsia="Arial" w:hAnsi="Arial"/>
          <w:color w:val="212529"/>
          <w:rtl w:val="0"/>
        </w:rPr>
        <w:t xml:space="preserve">.</w:t>
      </w:r>
      <w:r w:rsidDel="00000000" w:rsidR="00000000" w:rsidRPr="00000000">
        <w:rPr>
          <w:rtl w:val="0"/>
        </w:rPr>
      </w:r>
    </w:p>
    <w:p w:rsidR="00000000" w:rsidDel="00000000" w:rsidP="00000000" w:rsidRDefault="00000000" w:rsidRPr="00000000" w14:paraId="000000A2">
      <w:pPr>
        <w:tabs>
          <w:tab w:val="left" w:leader="none" w:pos="2972"/>
        </w:tabs>
        <w:spacing w:after="18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EL ACUERDO DE FECHA 29 DE OCTUBRE DEL AÑO 2025, EN DONDE NO SE ACCEDIÓ EL ESCRITO DE INCOMPETENCIA POR INHIBITORIA PRESENTADO EN FECHA 21 DE OCTUBRE DEL AÑO 2025, POR NO HACERSE VALER ANTE LA AUTORIDADES CORRESPONDIENTE. Por lo siguiente:</w:t>
      </w:r>
    </w:p>
    <w:p w:rsidR="00000000" w:rsidDel="00000000" w:rsidP="00000000" w:rsidRDefault="00000000" w:rsidRPr="00000000" w14:paraId="000000A3">
      <w:pPr>
        <w:tabs>
          <w:tab w:val="left" w:leader="none" w:pos="2972"/>
        </w:tabs>
        <w:spacing w:after="180" w:line="276" w:lineRule="auto"/>
        <w:ind w:left="540" w:firstLine="540"/>
        <w:jc w:val="both"/>
        <w:rPr>
          <w:rFonts w:ascii="Arial" w:cs="Arial" w:eastAsia="Arial" w:hAnsi="Arial"/>
          <w:i w:val="1"/>
          <w:iCs w:val="1"/>
        </w:rPr>
      </w:pPr>
      <w:r w:rsidDel="00000000" w:rsidR="00000000" w:rsidRPr="00000000">
        <w:rPr>
          <w:rFonts w:ascii="Arial" w:cs="Arial" w:eastAsia="Arial" w:hAnsi="Arial"/>
          <w:i w:val="1"/>
          <w:iCs w:val="1"/>
          <w:rtl w:val="0"/>
        </w:rPr>
        <w:t xml:space="preserve">“Atento a lo anterior, con fundamento en el artículo 134 fracción I y IV del Código Nacional de Procedimientos Penales, y 70 Bis de la Ley de Orgánica del Poder Judicial del Estado, El Ciudadano Juez de Control, ACUERDA:</w:t>
      </w:r>
    </w:p>
    <w:p w:rsidR="00000000" w:rsidDel="00000000" w:rsidP="00000000" w:rsidRDefault="00000000" w:rsidRPr="00000000" w14:paraId="000000A4">
      <w:pPr>
        <w:tabs>
          <w:tab w:val="left" w:leader="none" w:pos="2972"/>
        </w:tabs>
        <w:spacing w:after="180" w:line="276" w:lineRule="auto"/>
        <w:ind w:left="540" w:firstLine="540"/>
        <w:jc w:val="both"/>
        <w:rPr>
          <w:rFonts w:ascii="Arial" w:cs="Arial" w:eastAsia="Arial" w:hAnsi="Arial"/>
        </w:rPr>
      </w:pPr>
      <w:r w:rsidDel="00000000" w:rsidR="00000000" w:rsidRPr="00000000">
        <w:rPr>
          <w:rFonts w:ascii="Arial" w:cs="Arial" w:eastAsia="Arial" w:hAnsi="Arial"/>
          <w:i w:val="1"/>
          <w:iCs w:val="1"/>
          <w:rtl w:val="0"/>
        </w:rPr>
        <w:t xml:space="preserve">Se tiene por recibido el escrito de referencia, presentado por el ciudadano Eduardo de Martín Albor Villanueva, quien se ostenta como víctima en la carpeta de investigación, mismo que se ordena agregar en la carpeta auxiliar en la que se actúa para que se obre como legalmente corresponda; en cuanto a su contenido, dígase al ocursante que No se accede a su solicitud, por lo que sus pretensiones jurídicas, deberá hacerlas valer ante la Autoridad correspondiente.”</w:t>
      </w:r>
      <w:r w:rsidDel="00000000" w:rsidR="00000000" w:rsidRPr="00000000">
        <w:rPr>
          <w:rtl w:val="0"/>
        </w:rPr>
      </w:r>
    </w:p>
    <w:p w:rsidR="00000000" w:rsidDel="00000000" w:rsidP="00000000" w:rsidRDefault="00000000" w:rsidRPr="00000000" w14:paraId="000000A5">
      <w:pPr>
        <w:tabs>
          <w:tab w:val="left" w:leader="none" w:pos="2972"/>
        </w:tabs>
        <w:spacing w:after="180" w:line="276" w:lineRule="auto"/>
        <w:jc w:val="both"/>
        <w:rPr>
          <w:rFonts w:ascii="Arial" w:cs="Arial" w:eastAsia="Arial" w:hAnsi="Arial"/>
          <w:i w:val="1"/>
          <w:iCs w:val="1"/>
          <w:sz w:val="22"/>
          <w:szCs w:val="22"/>
        </w:rPr>
      </w:pPr>
      <w:r w:rsidDel="00000000" w:rsidR="00000000" w:rsidRPr="00000000">
        <w:rPr>
          <w:rFonts w:ascii="Arial" w:cs="Arial" w:eastAsia="Arial" w:hAnsi="Arial"/>
          <w:b w:val="1"/>
          <w:bCs w:val="1"/>
          <w:rtl w:val="0"/>
        </w:rPr>
        <w:t xml:space="preserve">TERCER AGRAVIO.- </w:t>
      </w:r>
      <w:r w:rsidDel="00000000" w:rsidR="00000000" w:rsidRPr="00000000">
        <w:rPr>
          <w:rFonts w:ascii="Arial" w:cs="Arial" w:eastAsia="Arial" w:hAnsi="Arial"/>
          <w:rtl w:val="0"/>
        </w:rPr>
        <w:t xml:space="preserve">De lo que se sigue, que dicho mecanismo de control, constituye un medio de defensa idóneo para que el quejoso controvierta a través del recurso de apelación el acuerdo mediante el cual no se accedió a su solicitud de declarar la incompetencia por inhibitoria planteado en la carpeta de investigación de origen; situación que le impone a aquél la obligación de agotar dicho mecanismo de defensa antes de acudir al juicio de amparo indirecto, por lo que el juicio de amparo que nos ocupa deviene notoriamente improcedente.</w:t>
      </w:r>
      <w:r w:rsidDel="00000000" w:rsidR="00000000" w:rsidRPr="00000000">
        <w:rPr>
          <w:rtl w:val="0"/>
        </w:rPr>
      </w:r>
    </w:p>
    <w:p w:rsidR="00000000" w:rsidDel="00000000" w:rsidP="00000000" w:rsidRDefault="00000000" w:rsidRPr="00000000" w14:paraId="000000A6">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PRIMERA REFUTACIÓN . </w:t>
      </w:r>
      <w:r w:rsidDel="00000000" w:rsidR="00000000" w:rsidRPr="00000000">
        <w:rPr>
          <w:rFonts w:ascii="Arial" w:cs="Arial" w:eastAsia="Arial" w:hAnsi="Arial"/>
          <w:rtl w:val="0"/>
        </w:rPr>
        <w:t xml:space="preserve">Es importante precisar lo que establece  la ley de amparo en este sentido no es cierto el hecho de que es importante agotar el principio de definitividad, pero existen excepción es a la regla y se señala:</w:t>
      </w:r>
    </w:p>
    <w:p w:rsidR="00000000" w:rsidDel="00000000" w:rsidP="00000000" w:rsidRDefault="00000000" w:rsidRPr="00000000" w14:paraId="000000A7">
      <w:pPr>
        <w:tabs>
          <w:tab w:val="left" w:leader="none" w:pos="2972"/>
        </w:tabs>
        <w:spacing w:line="360" w:lineRule="auto"/>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“XVIII. Contra las resoluciones de tribunales judiciales, administrativos o del trabajo, respecto de las cuales conceda la ley ordinaria algún recurso o medio de defensa, dentro del procedimiento, por virtud del cual puedan ser modificadas, revocadas o </w:t>
      </w:r>
      <w:r w:rsidDel="00000000" w:rsidR="00000000" w:rsidRPr="00000000">
        <w:rPr>
          <w:rFonts w:ascii="Arial" w:cs="Arial" w:eastAsia="Arial" w:hAnsi="Arial"/>
          <w:b w:val="1"/>
          <w:bCs w:val="1"/>
          <w:rtl w:val="0"/>
        </w:rPr>
        <w:t xml:space="preserve">nulificadas</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A8">
      <w:pPr>
        <w:tabs>
          <w:tab w:val="left" w:leader="none" w:pos="2972"/>
        </w:tabs>
        <w:spacing w:line="360" w:lineRule="auto"/>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Cuando la procedencia del recurso o medio de defensa se sujete a interpretación adicional o su fundamento legal sea insuficiente para determinarla, la persona quejosa quedará en libertad de interponer dicho recurso o acudir al juicio de amparo”</w:t>
      </w:r>
    </w:p>
    <w:p w:rsidR="00000000" w:rsidDel="00000000" w:rsidP="00000000" w:rsidRDefault="00000000" w:rsidRPr="00000000" w14:paraId="000000A9">
      <w:pPr>
        <w:tabs>
          <w:tab w:val="left" w:leader="none" w:pos="2972"/>
        </w:tabs>
        <w:spacing w:line="276" w:lineRule="auto"/>
        <w:jc w:val="both"/>
        <w:rPr>
          <w:rFonts w:ascii="Calibri" w:cs="Calibri" w:eastAsia="Calibri" w:hAnsi="Calibri"/>
          <w:b w:val="1"/>
          <w:bCs w:val="1"/>
          <w:sz w:val="21"/>
          <w:szCs w:val="21"/>
        </w:rPr>
      </w:pPr>
      <w:r w:rsidDel="00000000" w:rsidR="00000000" w:rsidRPr="00000000">
        <w:rPr>
          <w:rtl w:val="0"/>
        </w:rPr>
      </w:r>
    </w:p>
    <w:p w:rsidR="00000000" w:rsidDel="00000000" w:rsidP="00000000" w:rsidRDefault="00000000" w:rsidRPr="00000000" w14:paraId="000000AA">
      <w:pPr>
        <w:tabs>
          <w:tab w:val="left" w:leader="none" w:pos="2972"/>
        </w:tabs>
        <w:spacing w:line="360" w:lineRule="auto"/>
        <w:jc w:val="both"/>
        <w:rPr>
          <w:rFonts w:ascii="Arial" w:cs="Arial" w:eastAsia="Arial" w:hAnsi="Arial"/>
        </w:rPr>
      </w:pPr>
      <w:r w:rsidDel="00000000" w:rsidR="00000000" w:rsidRPr="00000000">
        <w:rPr>
          <w:rFonts w:ascii="Arial" w:cs="Arial" w:eastAsia="Arial" w:hAnsi="Arial"/>
          <w:rtl w:val="0"/>
        </w:rPr>
        <w:t xml:space="preserve">Como se podrá apreciar esta es una reforma que se adiciono en el año 2024 y se verá más adelante se dice que no se resuelve la incompetencia, pero no se señala en ninguna fracción del código nacional de procedimientos penales, que pasa si  hoy se cumplen con la formalidades,si se cumplen con ellas para resolver sobre la incompetencia luego entonces se tiene que  en este caso se tendría  que exigir ese requisito adicional es una carga procesal que no está en ley y que por solo dicho hecho no tendría que agotarse ese recurso, pero lo grave del asunto es que conozca de un asunto penal un juez que n o tiene competencia  y se pone en el contexto de que en loe caso que un formalismo es ley , y excesivo no se resuelva la competencia y una autoridad que carezca de facultades conozca y dictamine una responsabilidad sin tener esa facultad constitucional por lo tanto no existe esa obligación.</w:t>
      </w:r>
    </w:p>
    <w:p w:rsidR="00000000" w:rsidDel="00000000" w:rsidP="00000000" w:rsidRDefault="00000000" w:rsidRPr="00000000" w14:paraId="000000AB">
      <w:pPr>
        <w:tabs>
          <w:tab w:val="left" w:leader="none" w:pos="297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C">
      <w:pPr>
        <w:tabs>
          <w:tab w:val="left" w:leader="none" w:pos="2972"/>
        </w:tabs>
        <w:spacing w:line="360" w:lineRule="auto"/>
        <w:jc w:val="both"/>
        <w:rPr>
          <w:rFonts w:ascii="Calibri" w:cs="Calibri" w:eastAsia="Calibri" w:hAnsi="Calibri"/>
          <w:b w:val="1"/>
          <w:bCs w:val="1"/>
          <w:sz w:val="21"/>
          <w:szCs w:val="21"/>
        </w:rPr>
      </w:pPr>
      <w:r w:rsidDel="00000000" w:rsidR="00000000" w:rsidRPr="00000000">
        <w:rPr>
          <w:rFonts w:ascii="Arial" w:cs="Arial" w:eastAsia="Arial" w:hAnsi="Arial"/>
          <w:b w:val="1"/>
          <w:bCs w:val="1"/>
          <w:rtl w:val="0"/>
        </w:rPr>
        <w:t xml:space="preserve">SEGUNDA REFUTACIÓN .- </w:t>
      </w:r>
      <w:r w:rsidDel="00000000" w:rsidR="00000000" w:rsidRPr="00000000">
        <w:rPr>
          <w:rFonts w:ascii="Arial" w:cs="Arial" w:eastAsia="Arial" w:hAnsi="Arial"/>
          <w:rtl w:val="0"/>
        </w:rPr>
        <w:t xml:space="preserve">Como se podrá apreciar   en lo establecido por la propia ley de amparo señala lo siguiente:</w:t>
      </w:r>
      <w:r w:rsidDel="00000000" w:rsidR="00000000" w:rsidRPr="00000000">
        <w:rPr>
          <w:rtl w:val="0"/>
        </w:rPr>
      </w:r>
    </w:p>
    <w:p w:rsidR="00000000" w:rsidDel="00000000" w:rsidP="00000000" w:rsidRDefault="00000000" w:rsidRPr="00000000" w14:paraId="000000AD">
      <w:pPr>
        <w:tabs>
          <w:tab w:val="left" w:leader="none" w:pos="2972"/>
        </w:tabs>
        <w:spacing w:line="276" w:lineRule="auto"/>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“Cuando la procedencia del recurso o medio de defensa se sujete a interpretación adicional o su fundamento legal sea insuficiente para determinarla, la persona quejosa quedará en libertad de interponer dicho recurso o acudir al juicio de amparo”</w:t>
      </w:r>
    </w:p>
    <w:p w:rsidR="00000000" w:rsidDel="00000000" w:rsidP="00000000" w:rsidRDefault="00000000" w:rsidRPr="00000000" w14:paraId="000000AE">
      <w:pPr>
        <w:tabs>
          <w:tab w:val="left" w:leader="none" w:pos="2972"/>
        </w:tabs>
        <w:spacing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F">
      <w:pPr>
        <w:tabs>
          <w:tab w:val="left" w:leader="none" w:pos="2972"/>
        </w:tabs>
        <w:spacing w:line="360" w:lineRule="auto"/>
        <w:jc w:val="both"/>
        <w:rPr>
          <w:rFonts w:ascii="Arial" w:cs="Arial" w:eastAsia="Arial" w:hAnsi="Arial"/>
        </w:rPr>
      </w:pPr>
      <w:r w:rsidDel="00000000" w:rsidR="00000000" w:rsidRPr="00000000">
        <w:rPr>
          <w:rFonts w:ascii="Arial" w:cs="Arial" w:eastAsia="Arial" w:hAnsi="Arial"/>
          <w:rtl w:val="0"/>
        </w:rPr>
        <w:t xml:space="preserve">Está claro que esta radiación realizada a </w:t>
      </w:r>
      <w:r w:rsidDel="00000000" w:rsidR="00000000" w:rsidRPr="00000000">
        <w:rPr>
          <w:rFonts w:ascii="Arial" w:cs="Arial" w:eastAsia="Arial" w:hAnsi="Arial"/>
          <w:rtl w:val="0"/>
        </w:rPr>
        <w:t xml:space="preserve">al código nacimiento de procedimientos penales, contiene en su descripción un análisis adicional porque si bien, es cierto, establece que se debe de promover el recurso apelación en el siguiente caso:</w:t>
      </w:r>
    </w:p>
    <w:p w:rsidR="00000000" w:rsidDel="00000000" w:rsidP="00000000" w:rsidRDefault="00000000" w:rsidRPr="00000000" w14:paraId="000000B0">
      <w:pPr>
        <w:tabs>
          <w:tab w:val="left" w:leader="none" w:pos="2972"/>
        </w:tabs>
        <w:spacing w:line="276" w:lineRule="auto"/>
        <w:jc w:val="both"/>
        <w:rPr>
          <w:rFonts w:ascii="Calibri" w:cs="Calibri" w:eastAsia="Calibri" w:hAnsi="Calibri"/>
          <w:b w:val="1"/>
          <w:bCs w:val="1"/>
          <w:sz w:val="25"/>
          <w:szCs w:val="25"/>
        </w:rPr>
      </w:pPr>
      <w:r w:rsidDel="00000000" w:rsidR="00000000" w:rsidRPr="00000000">
        <w:rPr>
          <w:rtl w:val="0"/>
        </w:rPr>
      </w:r>
    </w:p>
    <w:p w:rsidR="00000000" w:rsidDel="00000000" w:rsidP="00000000" w:rsidRDefault="00000000" w:rsidRPr="00000000" w14:paraId="000000B1">
      <w:pPr>
        <w:tabs>
          <w:tab w:val="left" w:leader="none" w:pos="2972"/>
        </w:tabs>
        <w:spacing w:line="276" w:lineRule="auto"/>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“XIV. Las que determinen la incompetencia del órgano jurisdiccional”</w:t>
      </w:r>
    </w:p>
    <w:p w:rsidR="00000000" w:rsidDel="00000000" w:rsidP="00000000" w:rsidRDefault="00000000" w:rsidRPr="00000000" w14:paraId="000000B2">
      <w:pPr>
        <w:tabs>
          <w:tab w:val="left" w:leader="none" w:pos="2972"/>
        </w:tabs>
        <w:spacing w:line="276" w:lineRule="auto"/>
        <w:jc w:val="center"/>
        <w:rPr>
          <w:rFonts w:ascii="Arial" w:cs="Arial" w:eastAsia="Arial" w:hAnsi="Arial"/>
          <w:b w:val="1"/>
          <w:bCs w:val="1"/>
          <w:sz w:val="27"/>
          <w:szCs w:val="27"/>
        </w:rPr>
      </w:pPr>
      <w:r w:rsidDel="00000000" w:rsidR="00000000" w:rsidRPr="00000000">
        <w:rPr>
          <w:rtl w:val="0"/>
        </w:rPr>
      </w:r>
    </w:p>
    <w:p w:rsidR="00000000" w:rsidDel="00000000" w:rsidP="00000000" w:rsidRDefault="00000000" w:rsidRPr="00000000" w14:paraId="000000B3">
      <w:pPr>
        <w:tabs>
          <w:tab w:val="left" w:leader="none" w:pos="2972"/>
        </w:tabs>
        <w:spacing w:line="360" w:lineRule="auto"/>
        <w:jc w:val="both"/>
        <w:rPr>
          <w:rFonts w:ascii="Arial" w:cs="Arial" w:eastAsia="Arial" w:hAnsi="Arial"/>
        </w:rPr>
      </w:pPr>
      <w:r w:rsidDel="00000000" w:rsidR="00000000" w:rsidRPr="00000000">
        <w:rPr>
          <w:rFonts w:ascii="Arial" w:cs="Arial" w:eastAsia="Arial" w:hAnsi="Arial"/>
          <w:rtl w:val="0"/>
        </w:rPr>
        <w:t xml:space="preserve">La preguntas es, </w:t>
      </w:r>
      <w:r w:rsidDel="00000000" w:rsidR="00000000" w:rsidRPr="00000000">
        <w:rPr>
          <w:rFonts w:ascii="Arial" w:cs="Arial" w:eastAsia="Arial" w:hAnsi="Arial"/>
          <w:b w:val="1"/>
          <w:bCs w:val="1"/>
          <w:rtl w:val="0"/>
        </w:rPr>
        <w:t xml:space="preserve">¿La autoridad con ese mini acuerdo consideró que era incompetente el organo jurisdiccional de la Ciudad de México?, La respuesta es no,</w:t>
      </w:r>
      <w:r w:rsidDel="00000000" w:rsidR="00000000" w:rsidRPr="00000000">
        <w:rPr>
          <w:rFonts w:ascii="Arial" w:cs="Arial" w:eastAsia="Arial" w:hAnsi="Arial"/>
          <w:rtl w:val="0"/>
        </w:rPr>
        <w:t xml:space="preserve"> es decir, la  apelación porcedería como obligatoria en todo caso si hubiera resuelto que era incomptente la autoridad judicial de la ciudad de México, lo que se promovio fue una incompetencia por inhibitoria, pero no eso resolovio el juez sino que que solo se limito a decir que acuda a la temeridad promover, es decir, para que pueda ser procedente y obligatorio el recurso de apelacion tiene que haber un acuerdo que sostenga que la autoridad se declara incompetente, ¿En qué se basa el juez de distrito en sostener que debo de acudir a la apelación nunca se resolvio que una autoridad es incompetente?, no existe en ninguna parte del acuerdo del juez de control que diga que se declara incompente ya sea el o el Juez de mexico.</w:t>
      </w:r>
    </w:p>
    <w:p w:rsidR="00000000" w:rsidDel="00000000" w:rsidP="00000000" w:rsidRDefault="00000000" w:rsidRPr="00000000" w14:paraId="000000B4">
      <w:pPr>
        <w:tabs>
          <w:tab w:val="left" w:leader="none" w:pos="297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5">
      <w:pPr>
        <w:tabs>
          <w:tab w:val="left" w:leader="none" w:pos="2972"/>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TERCER REFUTATIO.-</w:t>
      </w:r>
      <w:r w:rsidDel="00000000" w:rsidR="00000000" w:rsidRPr="00000000">
        <w:rPr>
          <w:rFonts w:ascii="Arial" w:cs="Arial" w:eastAsia="Arial" w:hAnsi="Arial"/>
          <w:rtl w:val="0"/>
        </w:rPr>
        <w:t xml:space="preserve"> Se sostiene que desde el acto reclamado y el análisis que realiza el ciudadano juez de distrito está claramente establecido y demostrado que viole a mi derecho humano el juez de control y que le el juez de distrito realiza una exigencia mayr a lo que la norma establece y que viola el artículo 14 de la constitución general de la república se tiene entonces la presentación del amparo se sostuvo y se demostró de manera, haciendo que el Juez de Control debería de llevar el procedimiento adecuado para poder resolver y se explicó contundentemente lo que establece el Código Nacional de Procedimientos Penales para efecto de demostrar cómo se debe de tramitar la incompetencia por inhibitoria porque el Juez de Control recien electo por voto ciudadano no conoce lo que es una incompetencia por inhibitoria, y para ello le transcribo lo sostenido en el amparo donde se explica qué es lo que violó el Juez  de Control    </w:t>
      </w:r>
    </w:p>
    <w:p w:rsidR="00000000" w:rsidDel="00000000" w:rsidP="00000000" w:rsidRDefault="00000000" w:rsidRPr="00000000" w14:paraId="000000B6">
      <w:pPr>
        <w:tabs>
          <w:tab w:val="left" w:leader="none" w:pos="2972"/>
        </w:tabs>
        <w:spacing w:after="180" w:line="276"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B7">
      <w:pPr>
        <w:tabs>
          <w:tab w:val="left" w:leader="none" w:pos="2972"/>
        </w:tabs>
        <w:spacing w:after="18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CUARTA REFUTATIO.- SE VIOLA ARTÍCULO 14 DE LA CONSTITUCIÓN POLÍTICA DE LOS ESTADOS UNIDOS MEXICANOS, EN CUANTO AL PRINCIPIO DEL EFECTO RETROACTIVO.   </w:t>
      </w:r>
    </w:p>
    <w:p w:rsidR="00000000" w:rsidDel="00000000" w:rsidP="00000000" w:rsidRDefault="00000000" w:rsidRPr="00000000" w14:paraId="000000B8">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La decisión del juez de control de negar la inhibitoria alegando que las “pretensiones deberán hacerse valer ante la autoridad correspondiente” es jurídicamente insostenible, pues el juez responsable partió de una premisa inexistente: la existencia de una “autoridad correspondiente” distinta a él, sin justificar quién sería, por qué lo sería, en qué fundamento legal se apoyaba para rechazar la inhibitoria y, sobre todo, sin explicar por qué él no era competente.</w:t>
      </w:r>
    </w:p>
    <w:p w:rsidR="00000000" w:rsidDel="00000000" w:rsidP="00000000" w:rsidRDefault="00000000" w:rsidRPr="00000000" w14:paraId="000000B9">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El artículo 28 del Código Nacional de Procedimientos Penales es claro: la inhibitoria debe presentarse ante el juez que se considera competente, y ese juez debe estudiarla. La ley no autoriza rechazar la solicitud ni remitir a un ente abstracto. El juez responsable construyó una figura inexistente, violando el principio de legalidad previsto en el artículo 16 constitucional.</w:t>
      </w:r>
    </w:p>
    <w:p w:rsidR="00000000" w:rsidDel="00000000" w:rsidP="00000000" w:rsidRDefault="00000000" w:rsidRPr="00000000" w14:paraId="000000BA">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Además, el escrito de incompetencia por inhibitoria presentado en fecha 21 de octubre del año 2025, demuestra que todos los elementos de competencia estaban plenamente acreditados a favor de Quintana Roo. El inmueble se encuentra en Cancún; las diligencias relevantes ocurrieron en Cancún; la policía estatal intervino en Cancún; la carpeta previa por despojo se inició en Cancún; la Fiscalía de Quintana Roo ordenó el aseguramiento del inmueble; los testigos, peritajes y acciones materiales fueron ejecutados en la jurisdicción del estado. Incluso la supuesta conducta que da origen a la investigación en Ciudad de México —la retoma del inmueble— es directa del cumplimiento de un mandato de un Juez del Estado de Quintana Roo.</w:t>
      </w:r>
    </w:p>
    <w:p w:rsidR="00000000" w:rsidDel="00000000" w:rsidP="00000000" w:rsidRDefault="00000000" w:rsidRPr="00000000" w14:paraId="000000BB">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La autoridad responsable pasó por alto también que la penalidad del delito investigado en Quintana Roo (despojo) es superior a la del delito imputado en Ciudad de México (desobediencia de particulares), por lo que conforme al artículo 31 del Código Nacional de Procedimientos Penales, la competencia debe residir en el territorio donde se persigue el delito más grave. No existe un solo razonamiento en la resolución impugnada que explique por qué este principio no fue aplicado.</w:t>
      </w:r>
    </w:p>
    <w:p w:rsidR="00000000" w:rsidDel="00000000" w:rsidP="00000000" w:rsidRDefault="00000000" w:rsidRPr="00000000" w14:paraId="000000BC">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El juez tampoco examinó la conexidad procesal. La carpeta iniciada en Ciudad de México deriva directamente de una secuencia de hechos que ya estaban siendo investigados en Quintana Roo. Esta conexión, además de evidente, está plenamente demostrada por los documentos anexos en el archivo, donde se observa que la supuesta conducta imputada en Ciudad de México es simplemente la continuación de los hechos que originaron la carpeta por despojo. La conexidad obliga a que un mismo juez conozca la totalidad del conflicto.</w:t>
      </w:r>
    </w:p>
    <w:p w:rsidR="00000000" w:rsidDel="00000000" w:rsidP="00000000" w:rsidRDefault="00000000" w:rsidRPr="00000000" w14:paraId="000000BD">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Tampoco se estudió la prevención, pues la carpeta de Quintana Roo fue iniciada primero y tiene origen en el hecho transformador inicial. Ni se analizó la proporcionalidad de la persecución penal, ni el riesgo de duplicidad procesal, ni la invasión territorial que supone que la Fiscalía de Ciudad de México intente investigar hechos ocurridos íntegramente en Cancún.</w:t>
      </w:r>
    </w:p>
    <w:p w:rsidR="00000000" w:rsidDel="00000000" w:rsidP="00000000" w:rsidRDefault="00000000" w:rsidRPr="00000000" w14:paraId="000000BE">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La decisión de la juez responsable reducida a un “no se accede” es incompatible con un examen de competencia, con el principio de juez natural, con la lógica del sistema acusatorio y con los principios básicos de territorialidad. La falta de motivación, de razonamiento y de análisis convierte la decisión en una renuncia injustificada a ejercer la competencia que la ley le otorga, lo que constituye una denegación de justicia y una violación directa al artículo 20 constitucional.”</w:t>
      </w:r>
    </w:p>
    <w:p w:rsidR="00000000" w:rsidDel="00000000" w:rsidP="00000000" w:rsidRDefault="00000000" w:rsidRPr="00000000" w14:paraId="000000BF">
      <w:pPr>
        <w:tabs>
          <w:tab w:val="left" w:leader="none" w:pos="2972"/>
        </w:tabs>
        <w:spacing w:after="180" w:line="360" w:lineRule="auto"/>
        <w:jc w:val="both"/>
        <w:rPr>
          <w:rFonts w:ascii="Arial" w:cs="Arial" w:eastAsia="Arial" w:hAnsi="Arial"/>
        </w:rPr>
      </w:pPr>
      <w:r w:rsidDel="00000000" w:rsidR="00000000" w:rsidRPr="00000000">
        <w:rPr>
          <w:rFonts w:ascii="Arial" w:cs="Arial" w:eastAsia="Arial" w:hAnsi="Arial"/>
          <w:rtl w:val="0"/>
        </w:rPr>
        <w:t xml:space="preserve">Luego entonces con esto se reafirma que el juez de distrito no analizo el contexto de lo señalado en el acto reclamado que nos referimos al procedimiento y de facto es a todas luces visible porqué se palermó en el propio juicio de amparo en los conceptos de violación, pero que El Juez no analizó y se limitó a deshechar la demanda y que en este sentido se tiene que también pasa por alto que si bien es cierto en al articulo 113 de la ley de amparo se tiene: </w:t>
      </w:r>
    </w:p>
    <w:p w:rsidR="00000000" w:rsidDel="00000000" w:rsidP="00000000" w:rsidRDefault="00000000" w:rsidRPr="00000000" w14:paraId="000000C0">
      <w:pPr>
        <w:tabs>
          <w:tab w:val="left" w:leader="none" w:pos="2972"/>
        </w:tabs>
        <w:spacing w:after="180" w:line="360" w:lineRule="auto"/>
        <w:ind w:left="720" w:firstLine="0"/>
        <w:jc w:val="both"/>
        <w:rPr>
          <w:rFonts w:ascii="Arial" w:cs="Arial" w:eastAsia="Arial" w:hAnsi="Arial"/>
          <w:b w:val="1"/>
          <w:bCs w:val="1"/>
          <w:sz w:val="15"/>
          <w:szCs w:val="15"/>
        </w:rPr>
      </w:pP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rtl w:val="0"/>
        </w:rPr>
        <w:t xml:space="preserve">Artículo 113. El órgano jurisdiccional que conozca del juicio de amparo indirecto examinará el escrito de demanda y si existiera causa manifiesta e indudable de improcedencia la desechará de plano”. </w:t>
      </w:r>
      <w:r w:rsidDel="00000000" w:rsidR="00000000" w:rsidRPr="00000000">
        <w:rPr>
          <w:rtl w:val="0"/>
        </w:rPr>
      </w:r>
    </w:p>
    <w:p w:rsidR="00000000" w:rsidDel="00000000" w:rsidP="00000000" w:rsidRDefault="00000000" w:rsidRPr="00000000" w14:paraId="000000C1">
      <w:pPr>
        <w:tabs>
          <w:tab w:val="left" w:leader="none" w:pos="2972"/>
        </w:tabs>
        <w:spacing w:line="360" w:lineRule="auto"/>
        <w:jc w:val="both"/>
        <w:rPr>
          <w:rFonts w:ascii="Arial" w:cs="Arial" w:eastAsia="Arial" w:hAnsi="Arial"/>
        </w:rPr>
      </w:pPr>
      <w:r w:rsidDel="00000000" w:rsidR="00000000" w:rsidRPr="00000000">
        <w:rPr>
          <w:rFonts w:ascii="Arial" w:cs="Arial" w:eastAsia="Arial" w:hAnsi="Arial"/>
          <w:rtl w:val="0"/>
        </w:rPr>
        <w:t xml:space="preserve">Pero en ese caso no es aplicable porque la apelación sólo es procedente cuando se resuelva la incompetencia de la autoridad y como se ha sostenido el Juez de Control no dio como respuesta a la inhibitoria de competencia que el Juez de México sea competente y tampoco determinó en acuerdo que el sea incompetente, basta con leer tantito el acuerdo y se podrá apreciar lo que se sostiene.</w:t>
      </w:r>
    </w:p>
    <w:p w:rsidR="00000000" w:rsidDel="00000000" w:rsidP="00000000" w:rsidRDefault="00000000" w:rsidRPr="00000000" w14:paraId="000000C2">
      <w:pPr>
        <w:tabs>
          <w:tab w:val="left" w:leader="none" w:pos="297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3">
      <w:pPr>
        <w:tabs>
          <w:tab w:val="left" w:leader="none" w:pos="2972"/>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CUARTO AGRAVIO. INDEBIDA INTERPRETACIÓN DEL ARTÍCULO 467, FRACCIÓN XIV, DEL CNPP: EL ACUERDO IMPUGNADO NO CONSTITUYE UNA RESOLUCIÓN QUE DETERMINE INCOMPETENCIA.</w:t>
      </w:r>
      <w:r w:rsidDel="00000000" w:rsidR="00000000" w:rsidRPr="00000000">
        <w:rPr>
          <w:rtl w:val="0"/>
        </w:rPr>
      </w:r>
    </w:p>
    <w:p w:rsidR="00000000" w:rsidDel="00000000" w:rsidP="00000000" w:rsidRDefault="00000000" w:rsidRPr="00000000" w14:paraId="000000C4">
      <w:pPr>
        <w:tabs>
          <w:tab w:val="left" w:leader="none" w:pos="1119.0000000000002"/>
        </w:tabs>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C5">
      <w:pPr>
        <w:tabs>
          <w:tab w:val="left" w:leader="none" w:pos="1119.0000000000002"/>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PRIMERA REFUTACIÓN.-</w:t>
      </w:r>
      <w:r w:rsidDel="00000000" w:rsidR="00000000" w:rsidRPr="00000000">
        <w:rPr>
          <w:rFonts w:ascii="Arial" w:cs="Arial" w:eastAsia="Arial" w:hAnsi="Arial"/>
          <w:rtl w:val="0"/>
        </w:rPr>
        <w:t xml:space="preserve"> Es preciso hacer notar, que el amparo se desecha por no agotar principio de </w:t>
      </w:r>
      <w:r w:rsidDel="00000000" w:rsidR="00000000" w:rsidRPr="00000000">
        <w:rPr>
          <w:rFonts w:ascii="Arial" w:cs="Arial" w:eastAsia="Arial" w:hAnsi="Arial"/>
          <w:rtl w:val="0"/>
        </w:rPr>
        <w:t xml:space="preserve">definitividad</w:t>
      </w:r>
      <w:r w:rsidDel="00000000" w:rsidR="00000000" w:rsidRPr="00000000">
        <w:rPr>
          <w:rFonts w:ascii="Arial" w:cs="Arial" w:eastAsia="Arial" w:hAnsi="Arial"/>
          <w:rtl w:val="0"/>
        </w:rPr>
        <w:t xml:space="preserve">, por no interponer recurso de apelación contra el acuerdo que provee que no se accede a entrar al estudio de la incompetencia planteada, mismo acuerdo del cual el suscrito se duele en el juicio de amparo del cual deriva el presente recurso. Y esto así, ya que la autoridad recurrida pasa por alto que el Juez de Control, al emitir el acuerdo por el cual se abstuvo de analizar la incompetencia planteada mediante la inhibitoria, sostuvo que no se accedía a la solicitud de la incompetencia, ya que dicho pronunciamiento no es susceptible de estudiarse en esa sede, bajo el argumento de que debió promoverse directamente ante el órgano que se considera competente.</w:t>
      </w:r>
    </w:p>
    <w:p w:rsidR="00000000" w:rsidDel="00000000" w:rsidP="00000000" w:rsidRDefault="00000000" w:rsidRPr="00000000" w14:paraId="000000C6">
      <w:pPr>
        <w:tabs>
          <w:tab w:val="left" w:leader="none" w:pos="1119.0000000000002"/>
        </w:tabs>
        <w:spacing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Tal determinación no constituye una “resolución que determine la incompetencia”, como lo exige la fracción XIV del artículo 467 del Código Nacional de Procedimientos Penales para que proceda la apelación, ya que de facto, no es una resolución, sino un acuerdo, y más aún, no resuelve incompetencia, simplemente no entra al estudio de la misma. Y se hace notar lo siguiente:</w:t>
      </w:r>
    </w:p>
    <w:p w:rsidR="00000000" w:rsidDel="00000000" w:rsidP="00000000" w:rsidRDefault="00000000" w:rsidRPr="00000000" w14:paraId="000000C7">
      <w:pPr>
        <w:tabs>
          <w:tab w:val="left" w:leader="none" w:pos="1119.0000000000002"/>
        </w:tabs>
        <w:spacing w:line="360" w:lineRule="auto"/>
        <w:ind w:left="1080" w:hanging="360"/>
        <w:jc w:val="both"/>
        <w:rPr>
          <w:rFonts w:ascii="Arial" w:cs="Arial" w:eastAsia="Arial" w:hAnsi="Arial"/>
        </w:rPr>
      </w:pPr>
      <w:r w:rsidDel="00000000" w:rsidR="00000000" w:rsidRPr="00000000">
        <w:rPr>
          <w:rFonts w:ascii="Arial" w:cs="Arial" w:eastAsia="Arial" w:hAnsi="Arial"/>
          <w:b w:val="1"/>
          <w:bCs w:val="1"/>
          <w:sz w:val="20"/>
          <w:szCs w:val="20"/>
          <w:rtl w:val="0"/>
        </w:rPr>
        <w:t xml:space="preserve">A)</w:t>
      </w:r>
      <w:r w:rsidDel="00000000" w:rsidR="00000000" w:rsidRPr="00000000">
        <w:rPr>
          <w:b w:val="1"/>
          <w:bCs w:val="1"/>
          <w:sz w:val="14"/>
          <w:szCs w:val="14"/>
          <w:rtl w:val="0"/>
        </w:rPr>
        <w:tab/>
      </w:r>
      <w:r w:rsidDel="00000000" w:rsidR="00000000" w:rsidRPr="00000000">
        <w:rPr>
          <w:rFonts w:ascii="Arial" w:cs="Arial" w:eastAsia="Arial" w:hAnsi="Arial"/>
          <w:rtl w:val="0"/>
        </w:rPr>
        <w:t xml:space="preserve">Una resolución que determine la incompetencia implica un pronunciamiento categórico del órgano jurisdiccional declarando que carece de competencia y ordenando la remisión del asunto al órgano que sí la tiene.</w:t>
      </w:r>
    </w:p>
    <w:p w:rsidR="00000000" w:rsidDel="00000000" w:rsidP="00000000" w:rsidRDefault="00000000" w:rsidRPr="00000000" w14:paraId="000000C8">
      <w:pPr>
        <w:tabs>
          <w:tab w:val="left" w:leader="none" w:pos="1119.0000000000002"/>
        </w:tabs>
        <w:spacing w:line="360" w:lineRule="auto"/>
        <w:ind w:left="1080" w:hanging="360"/>
        <w:jc w:val="both"/>
        <w:rPr>
          <w:rFonts w:ascii="Arial" w:cs="Arial" w:eastAsia="Arial" w:hAnsi="Arial"/>
        </w:rPr>
      </w:pPr>
      <w:r w:rsidDel="00000000" w:rsidR="00000000" w:rsidRPr="00000000">
        <w:rPr>
          <w:rFonts w:ascii="Arial" w:cs="Arial" w:eastAsia="Arial" w:hAnsi="Arial"/>
          <w:b w:val="1"/>
          <w:bCs w:val="1"/>
          <w:sz w:val="20"/>
          <w:szCs w:val="20"/>
          <w:rtl w:val="0"/>
        </w:rPr>
        <w:t xml:space="preserve">B)</w:t>
      </w:r>
      <w:r w:rsidDel="00000000" w:rsidR="00000000" w:rsidRPr="00000000">
        <w:rPr>
          <w:b w:val="1"/>
          <w:bCs w:val="1"/>
          <w:sz w:val="14"/>
          <w:szCs w:val="14"/>
          <w:rtl w:val="0"/>
        </w:rPr>
        <w:tab/>
      </w:r>
      <w:r w:rsidDel="00000000" w:rsidR="00000000" w:rsidRPr="00000000">
        <w:rPr>
          <w:rFonts w:ascii="Arial" w:cs="Arial" w:eastAsia="Arial" w:hAnsi="Arial"/>
          <w:rtl w:val="0"/>
        </w:rPr>
        <w:t xml:space="preserve">En cambio, en el caso concreto, el Juez no analizó, no resolvió, no declaró ni afirmó que fuese competente o incompetente; simplemente rehusó entrar al estudio de la cuestión planteada.</w:t>
      </w:r>
    </w:p>
    <w:p w:rsidR="00000000" w:rsidDel="00000000" w:rsidP="00000000" w:rsidRDefault="00000000" w:rsidRPr="00000000" w14:paraId="000000C9">
      <w:pPr>
        <w:tabs>
          <w:tab w:val="left" w:leader="none" w:pos="1119.0000000000002"/>
        </w:tabs>
        <w:spacing w:line="360" w:lineRule="auto"/>
        <w:jc w:val="both"/>
        <w:rPr>
          <w:rFonts w:ascii="Arial" w:cs="Arial" w:eastAsia="Arial" w:hAnsi="Arial"/>
        </w:rPr>
      </w:pPr>
      <w:r w:rsidDel="00000000" w:rsidR="00000000" w:rsidRPr="00000000">
        <w:rPr>
          <w:rFonts w:ascii="Arial" w:cs="Arial" w:eastAsia="Arial" w:hAnsi="Arial"/>
          <w:rtl w:val="0"/>
        </w:rPr>
        <w:t xml:space="preserve">Ante ello, el acuerdo impugnado no encuadra en el supuesto legal de impugnabilidad previsto por el Código Nacional, razón por la cual no era jurídicamente exigible el recurso de apelación. Luego entonces, al desechar la demanda, incurre en un error de razonamiento jurídico, pues su apreciación desconoce la naturaleza jurídica de lo actuado, toda vez que la abstención de resolver no es una declaración de incompetencia.</w:t>
      </w:r>
    </w:p>
    <w:p w:rsidR="00000000" w:rsidDel="00000000" w:rsidP="00000000" w:rsidRDefault="00000000" w:rsidRPr="00000000" w14:paraId="000000CA">
      <w:pPr>
        <w:tabs>
          <w:tab w:val="left" w:leader="none" w:pos="1119.0000000000002"/>
        </w:tabs>
        <w:spacing w:line="360" w:lineRule="auto"/>
        <w:jc w:val="both"/>
        <w:rPr>
          <w:rFonts w:ascii="Arial" w:cs="Arial" w:eastAsia="Arial" w:hAnsi="Arial"/>
        </w:rPr>
      </w:pPr>
      <w:r w:rsidDel="00000000" w:rsidR="00000000" w:rsidRPr="00000000">
        <w:rPr>
          <w:rFonts w:ascii="Arial" w:cs="Arial" w:eastAsia="Arial" w:hAnsi="Arial"/>
          <w:rtl w:val="0"/>
        </w:rPr>
        <w:t xml:space="preserve">Esta indebida interpretación genera un perjuicio directo a la parte quejosa, al imponer una carga procesal que la ley no exige, vulnerando los principios de legalidad, debido proceso y acceso a la justicia consagrados en los artículos 14, 16 y 17 de nuestra Constitución.</w:t>
      </w:r>
    </w:p>
    <w:p w:rsidR="00000000" w:rsidDel="00000000" w:rsidP="00000000" w:rsidRDefault="00000000" w:rsidRPr="00000000" w14:paraId="000000CB">
      <w:pPr>
        <w:tabs>
          <w:tab w:val="left" w:leader="none" w:pos="1119.0000000000002"/>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SEGUNDA REFUTACIÓN.-</w:t>
      </w:r>
      <w:r w:rsidDel="00000000" w:rsidR="00000000" w:rsidRPr="00000000">
        <w:rPr>
          <w:rFonts w:ascii="Arial" w:cs="Arial" w:eastAsia="Arial" w:hAnsi="Arial"/>
          <w:rtl w:val="0"/>
        </w:rPr>
        <w:t xml:space="preserve"> Se señala que de la interpretación del artículo 467, fracción XIV, resulta evidente que la apelación es improcedente, porque el acto impugnado carece de contenido resolutorio respecto de la competencia, ya que la apelación tiene como finalidad revisar una decisión jurisdiccional, es decir, un acto en el que la autoridad, concede, niega o resuelve, y en contraste al acuerdo que constituye el acto reclamado, este no concede, no niega, no resuelve la incompetencia. Simplemente se abstiene de pronunciarse a la solicitud, y al no existir decisión de fondo, no existe un acto susceptible de ser apelado, por lo que exigir ese recurso como presupuesto procesal previo al juicio de amparo es incorrecto y contrario al principio de definitividad, pues:</w:t>
      </w:r>
    </w:p>
    <w:p w:rsidR="00000000" w:rsidDel="00000000" w:rsidP="00000000" w:rsidRDefault="00000000" w:rsidRPr="00000000" w14:paraId="000000CC">
      <w:pPr>
        <w:numPr>
          <w:ilvl w:val="0"/>
          <w:numId w:val="4"/>
        </w:numPr>
        <w:tabs>
          <w:tab w:val="left" w:leader="none" w:pos="1119.0000000000002"/>
        </w:tabs>
        <w:spacing w:after="0" w:afterAutospacing="0" w:before="240"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No había recurso idóneo,</w:t>
      </w:r>
    </w:p>
    <w:p w:rsidR="00000000" w:rsidDel="00000000" w:rsidP="00000000" w:rsidRDefault="00000000" w:rsidRPr="00000000" w14:paraId="000000CD">
      <w:pPr>
        <w:numPr>
          <w:ilvl w:val="0"/>
          <w:numId w:val="4"/>
        </w:numPr>
        <w:tabs>
          <w:tab w:val="left" w:leader="none" w:pos="1119.0000000000002"/>
        </w:tabs>
        <w:spacing w:after="0" w:afterAutospacing="0" w:before="0" w:beforeAutospacing="0"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No existía una vía efectiva, y</w:t>
      </w:r>
    </w:p>
    <w:p w:rsidR="00000000" w:rsidDel="00000000" w:rsidP="00000000" w:rsidRDefault="00000000" w:rsidRPr="00000000" w14:paraId="000000CE">
      <w:pPr>
        <w:numPr>
          <w:ilvl w:val="0"/>
          <w:numId w:val="4"/>
        </w:numPr>
        <w:tabs>
          <w:tab w:val="left" w:leader="none" w:pos="1119.0000000000002"/>
        </w:tabs>
        <w:spacing w:before="0" w:beforeAutospacing="0"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La abstención de resolver genera una afectación que sólo puede ser reparada mediante el juicio de amparo.</w:t>
      </w:r>
    </w:p>
    <w:p w:rsidR="00000000" w:rsidDel="00000000" w:rsidP="00000000" w:rsidRDefault="00000000" w:rsidRPr="00000000" w14:paraId="000000CF">
      <w:pPr>
        <w:tabs>
          <w:tab w:val="left" w:leader="none" w:pos="1119.000000000000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0">
      <w:pPr>
        <w:tabs>
          <w:tab w:val="left" w:leader="none" w:pos="1119.0000000000002"/>
        </w:tabs>
        <w:spacing w:line="360" w:lineRule="auto"/>
        <w:jc w:val="both"/>
        <w:rPr>
          <w:rFonts w:ascii="Arial" w:cs="Arial" w:eastAsia="Arial" w:hAnsi="Arial"/>
        </w:rPr>
      </w:pPr>
      <w:r w:rsidDel="00000000" w:rsidR="00000000" w:rsidRPr="00000000">
        <w:rPr>
          <w:rFonts w:ascii="Arial" w:cs="Arial" w:eastAsia="Arial" w:hAnsi="Arial"/>
          <w:rtl w:val="0"/>
        </w:rPr>
        <w:t xml:space="preserve">Por lo expuesto y fundado, a ustedes señores Magistrados atentamente se les solicita:</w:t>
      </w:r>
    </w:p>
    <w:p w:rsidR="00000000" w:rsidDel="00000000" w:rsidP="00000000" w:rsidRDefault="00000000" w:rsidRPr="00000000" w14:paraId="000000D1">
      <w:pPr>
        <w:tabs>
          <w:tab w:val="left" w:leader="none" w:pos="297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2">
      <w:pPr>
        <w:tabs>
          <w:tab w:val="left" w:leader="none" w:pos="2972"/>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ÚNICO</w:t>
      </w:r>
      <w:r w:rsidDel="00000000" w:rsidR="00000000" w:rsidRPr="00000000">
        <w:rPr>
          <w:rFonts w:ascii="Arial" w:cs="Arial" w:eastAsia="Arial" w:hAnsi="Arial"/>
          <w:rtl w:val="0"/>
        </w:rPr>
        <w:t xml:space="preserve">. Tener por presentada la parte quejosa en los términos del presente ocurso interponiendo recurso de queja contra del acuerdo de fecha 26 de noviembre del año 2025, donde desecha la demanda de amparo indirecto dentro de juicio número 1137/2025, y en su momento oportuno obtener resolución favorable.</w:t>
      </w:r>
    </w:p>
    <w:p w:rsidR="00000000" w:rsidDel="00000000" w:rsidP="00000000" w:rsidRDefault="00000000" w:rsidRPr="00000000" w14:paraId="000000D3">
      <w:pPr>
        <w:tabs>
          <w:tab w:val="left" w:leader="none" w:pos="297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4">
      <w:pPr>
        <w:tabs>
          <w:tab w:val="left" w:leader="none" w:pos="2972"/>
        </w:tabs>
        <w:spacing w:line="360" w:lineRule="auto"/>
        <w:jc w:val="center"/>
        <w:rPr>
          <w:rFonts w:ascii="Arial" w:cs="Arial" w:eastAsia="Arial" w:hAnsi="Arial"/>
        </w:rPr>
      </w:pPr>
      <w:r w:rsidDel="00000000" w:rsidR="00000000" w:rsidRPr="00000000">
        <w:rPr>
          <w:rFonts w:ascii="Arial" w:cs="Arial" w:eastAsia="Arial" w:hAnsi="Arial"/>
          <w:b w:val="1"/>
          <w:bCs w:val="1"/>
          <w:rtl w:val="0"/>
        </w:rPr>
        <w:t xml:space="preserve">SE PROTESTA LO NECESARIO </w:t>
      </w:r>
      <w:r w:rsidDel="00000000" w:rsidR="00000000" w:rsidRPr="00000000">
        <w:rPr>
          <w:rtl w:val="0"/>
        </w:rPr>
      </w:r>
    </w:p>
    <w:p w:rsidR="00000000" w:rsidDel="00000000" w:rsidP="00000000" w:rsidRDefault="00000000" w:rsidRPr="00000000" w14:paraId="000000D5">
      <w:pPr>
        <w:tabs>
          <w:tab w:val="left" w:leader="none" w:pos="2972"/>
        </w:tabs>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D6">
      <w:pPr>
        <w:tabs>
          <w:tab w:val="left" w:leader="none" w:pos="2972"/>
        </w:tabs>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D7">
      <w:pPr>
        <w:tabs>
          <w:tab w:val="left" w:leader="none" w:pos="2972"/>
        </w:tabs>
        <w:spacing w:line="36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w:t>
      </w:r>
    </w:p>
    <w:p w:rsidR="00000000" w:rsidDel="00000000" w:rsidP="00000000" w:rsidRDefault="00000000" w:rsidRPr="00000000" w14:paraId="000000D8">
      <w:pPr>
        <w:tabs>
          <w:tab w:val="left" w:leader="none" w:pos="2972"/>
        </w:tabs>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EDUARDO DE MARTÍN ALBOR VILLANUEVA.</w:t>
      </w:r>
    </w:p>
    <w:p w:rsidR="00000000" w:rsidDel="00000000" w:rsidP="00000000" w:rsidRDefault="00000000" w:rsidRPr="00000000" w14:paraId="000000D9">
      <w:pPr>
        <w:tabs>
          <w:tab w:val="left" w:leader="none" w:pos="2972"/>
        </w:tabs>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8 DE DICIEMBRE DEL 2025, CANCÚN, QUINTANA ROO.</w:t>
      </w:r>
    </w:p>
    <w:sectPr>
      <w:headerReference r:id="rId12" w:type="default"/>
      <w:footerReference r:id="rId13"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C">
      <w:pPr>
        <w:spacing w:line="276" w:lineRule="auto"/>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6"/>
          <w:szCs w:val="16"/>
          <w:highlight w:val="white"/>
          <w:rtl w:val="0"/>
        </w:rPr>
        <w:t xml:space="preserve">Conforme a las máximas del derecho, al artículo </w:t>
      </w:r>
      <w:r w:rsidDel="00000000" w:rsidR="00000000" w:rsidRPr="00000000">
        <w:rPr>
          <w:rFonts w:ascii="Arial" w:cs="Arial" w:eastAsia="Arial" w:hAnsi="Arial"/>
          <w:sz w:val="16"/>
          <w:szCs w:val="16"/>
          <w:highlight w:val="white"/>
          <w:rtl w:val="0"/>
        </w:rPr>
        <w:t xml:space="preserve">17, segundo párrafo, de la Constitución Política de los Estados Unidos Mexicanos</w:t>
      </w:r>
      <w:r w:rsidDel="00000000" w:rsidR="00000000" w:rsidRPr="00000000">
        <w:rPr>
          <w:rFonts w:ascii="Arial" w:cs="Arial" w:eastAsia="Arial" w:hAnsi="Arial"/>
          <w:sz w:val="16"/>
          <w:szCs w:val="16"/>
          <w:highlight w:val="white"/>
          <w:rtl w:val="0"/>
        </w:rPr>
        <w:t xml:space="preserve">, a los criterios obligatorios de la Suprema Corte de Justicia de la Nación, en relación con los artículos </w:t>
      </w:r>
      <w:r w:rsidDel="00000000" w:rsidR="00000000" w:rsidRPr="00000000">
        <w:rPr>
          <w:rFonts w:ascii="Arial" w:cs="Arial" w:eastAsia="Arial" w:hAnsi="Arial"/>
          <w:sz w:val="16"/>
          <w:szCs w:val="16"/>
          <w:highlight w:val="white"/>
          <w:rtl w:val="0"/>
        </w:rPr>
        <w:t xml:space="preserve">1, numeral 1, 8, numeral 1 y 25, numeral 1, de la Convención Americana sobre Derechos Humanos</w:t>
      </w:r>
      <w:r w:rsidDel="00000000" w:rsidR="00000000" w:rsidRPr="00000000">
        <w:rPr>
          <w:rFonts w:ascii="Arial" w:cs="Arial" w:eastAsia="Arial" w:hAnsi="Arial"/>
          <w:sz w:val="16"/>
          <w:szCs w:val="16"/>
          <w:highlight w:val="white"/>
          <w:rtl w:val="0"/>
        </w:rPr>
        <w:t xml:space="preserve"> y a la jurisprudencia de la Corte Interamericana de Derechos Humanos, deriva que el Estado tiene la responsabilidad no sólo de diseñar normativamente un juicio o un recurso eficaz, sino también la de asegurar su debida aplicación por las autoridades judiciales, en aras de evitar una demora prolongada en su resolución, en tanto que ésta, por sí misma, puede llegar a constituir una violación de las garantías judiciales; por consiguiente, las autoridades jurisdiccionales deben cumplir con la obligación de resolver los casos sometidos a su jurisdicción dentro de un plazo razonable, al ser un presupuesto imprescindible del derecho fundamental al debido proceso que asiste a las partes del proceso antes, durante y terminado éste, que se traduce –según lo definió la Corte Interamericana de Derechos Humanos– en que la persona juzgadora desahogue el proceso dentro del margen temporal establecido en la norma que lo rige; de ahí que sea preciso que en cada proceso se observen todos los requisitos útiles para promover, respetar, proteger y garantizar el derecho humano de acceso a la justicia, por lo que ante la existencia de varias posibilidades de solución legal a un mismo problema durante el proceso, deberá optarse por aquella que evite obstáculos excesivos e irrazonables.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2A6C12"/>
    <w:pPr>
      <w:ind w:left="720"/>
      <w:contextualSpacing w:val="1"/>
    </w:pPr>
  </w:style>
  <w:style w:type="paragraph" w:styleId="Textonotapie">
    <w:name w:val="footnote text"/>
    <w:basedOn w:val="Normal"/>
    <w:link w:val="TextonotapieCar"/>
    <w:uiPriority w:val="99"/>
    <w:semiHidden w:val="1"/>
    <w:unhideWhenUsed w:val="1"/>
    <w:rsid w:val="00C16B6B"/>
    <w:rPr>
      <w:sz w:val="20"/>
      <w:szCs w:val="20"/>
    </w:rPr>
  </w:style>
  <w:style w:type="character" w:styleId="TextonotapieCar" w:customStyle="1">
    <w:name w:val="Texto nota pie Car"/>
    <w:basedOn w:val="Fuentedeprrafopredeter"/>
    <w:link w:val="Textonotapie"/>
    <w:uiPriority w:val="99"/>
    <w:semiHidden w:val="1"/>
    <w:rsid w:val="00C16B6B"/>
    <w:rPr>
      <w:sz w:val="20"/>
      <w:szCs w:val="20"/>
    </w:rPr>
  </w:style>
  <w:style w:type="character" w:styleId="Refdenotaalpie">
    <w:name w:val="footnote reference"/>
    <w:basedOn w:val="Fuentedeprrafopredeter"/>
    <w:uiPriority w:val="99"/>
    <w:semiHidden w:val="1"/>
    <w:unhideWhenUsed w:val="1"/>
    <w:rsid w:val="00C16B6B"/>
    <w:rPr>
      <w:vertAlign w:val="superscript"/>
    </w:rPr>
  </w:style>
  <w:style w:type="paragraph" w:styleId="Citadestacada">
    <w:name w:val="Intense Quote"/>
    <w:basedOn w:val="Normal"/>
    <w:next w:val="Normal"/>
    <w:link w:val="CitadestacadaCar"/>
    <w:uiPriority w:val="30"/>
    <w:qFormat w:val="1"/>
    <w:rsid w:val="008060D2"/>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CitadestacadaCar" w:customStyle="1">
    <w:name w:val="Cita destacada Car"/>
    <w:basedOn w:val="Fuentedeprrafopredeter"/>
    <w:link w:val="Citadestacada"/>
    <w:uiPriority w:val="30"/>
    <w:rsid w:val="008060D2"/>
    <w:rPr>
      <w:i w:val="1"/>
      <w:iCs w:val="1"/>
      <w:color w:val="4472c4" w:themeColor="accent1"/>
    </w:rPr>
  </w:style>
  <w:style w:type="paragraph" w:styleId="Encabezado">
    <w:name w:val="header"/>
    <w:basedOn w:val="Normal"/>
    <w:link w:val="EncabezadoCar"/>
    <w:uiPriority w:val="99"/>
    <w:unhideWhenUsed w:val="1"/>
    <w:rsid w:val="0058130C"/>
    <w:pPr>
      <w:tabs>
        <w:tab w:val="center" w:pos="4419"/>
        <w:tab w:val="right" w:pos="8838"/>
      </w:tabs>
    </w:pPr>
  </w:style>
  <w:style w:type="character" w:styleId="EncabezadoCar" w:customStyle="1">
    <w:name w:val="Encabezado Car"/>
    <w:basedOn w:val="Fuentedeprrafopredeter"/>
    <w:link w:val="Encabezado"/>
    <w:uiPriority w:val="99"/>
    <w:rsid w:val="0058130C"/>
  </w:style>
  <w:style w:type="paragraph" w:styleId="Piedepgina">
    <w:name w:val="footer"/>
    <w:basedOn w:val="Normal"/>
    <w:link w:val="PiedepginaCar"/>
    <w:uiPriority w:val="99"/>
    <w:unhideWhenUsed w:val="1"/>
    <w:rsid w:val="0058130C"/>
    <w:pPr>
      <w:tabs>
        <w:tab w:val="center" w:pos="4419"/>
        <w:tab w:val="right" w:pos="8838"/>
      </w:tabs>
    </w:pPr>
  </w:style>
  <w:style w:type="character" w:styleId="PiedepginaCar" w:customStyle="1">
    <w:name w:val="Pie de página Car"/>
    <w:basedOn w:val="Fuentedeprrafopredeter"/>
    <w:link w:val="Piedepgina"/>
    <w:uiPriority w:val="99"/>
    <w:rsid w:val="0058130C"/>
  </w:style>
  <w:style w:type="character" w:styleId="Ttulo2Car" w:customStyle="1">
    <w:name w:val="Título 2 Car"/>
    <w:basedOn w:val="Fuentedeprrafopredeter"/>
    <w:link w:val="Ttulo2"/>
    <w:uiPriority w:val="9"/>
    <w:rsid w:val="00463584"/>
    <w:rPr>
      <w:rFonts w:asciiTheme="majorHAnsi" w:cstheme="majorBidi" w:eastAsiaTheme="majorEastAsia" w:hAnsiTheme="majorHAnsi"/>
      <w:color w:val="2f5496" w:themeColor="accent1" w:themeShade="0000BF"/>
      <w:sz w:val="26"/>
      <w:szCs w:val="26"/>
    </w:rPr>
  </w:style>
  <w:style w:type="character" w:styleId="Hipervnculo">
    <w:name w:val="Hyperlink"/>
    <w:basedOn w:val="Fuentedeprrafopredeter"/>
    <w:uiPriority w:val="99"/>
    <w:unhideWhenUsed w:val="1"/>
    <w:rsid w:val="00A62445"/>
    <w:rPr>
      <w:color w:val="0563c1" w:themeColor="hyperlink"/>
      <w:u w:val="single"/>
    </w:rPr>
  </w:style>
  <w:style w:type="character" w:styleId="Mencinsinresolver">
    <w:name w:val="Unresolved Mention"/>
    <w:basedOn w:val="Fuentedeprrafopredeter"/>
    <w:uiPriority w:val="99"/>
    <w:semiHidden w:val="1"/>
    <w:unhideWhenUsed w:val="1"/>
    <w:rsid w:val="00A62445"/>
    <w:rPr>
      <w:color w:val="605e5c"/>
      <w:shd w:color="auto" w:fill="e1dfdd" w:val="clear"/>
    </w:rPr>
  </w:style>
  <w:style w:type="paragraph" w:styleId="NormalWeb">
    <w:name w:val="Normal (Web)"/>
    <w:basedOn w:val="Normal"/>
    <w:uiPriority w:val="99"/>
    <w:unhideWhenUsed w:val="1"/>
    <w:rsid w:val="00A62445"/>
    <w:pPr>
      <w:spacing w:after="100" w:afterAutospacing="1" w:before="100" w:beforeAutospacing="1"/>
    </w:pPr>
  </w:style>
  <w:style w:type="table" w:styleId="Tablaconcuadrcula">
    <w:name w:val="Table Grid"/>
    <w:basedOn w:val="Tablanormal"/>
    <w:uiPriority w:val="39"/>
    <w:rsid w:val="00A6244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fasis">
    <w:name w:val="Emphasis"/>
    <w:basedOn w:val="Fuentedeprrafopredeter"/>
    <w:uiPriority w:val="20"/>
    <w:qFormat w:val="1"/>
    <w:rsid w:val="00A62445"/>
    <w:rPr>
      <w:i w:val="1"/>
      <w:iCs w:val="1"/>
    </w:rPr>
  </w:style>
  <w:style w:type="character" w:styleId="Textoennegrita">
    <w:name w:val="Strong"/>
    <w:basedOn w:val="Fuentedeprrafopredeter"/>
    <w:uiPriority w:val="22"/>
    <w:qFormat w:val="1"/>
    <w:rsid w:val="00A62445"/>
    <w:rPr>
      <w:b w:val="1"/>
      <w:bCs w:val="1"/>
    </w:rPr>
  </w:style>
  <w:style w:type="paragraph" w:styleId="temp" w:customStyle="1">
    <w:name w:val="temp"/>
    <w:basedOn w:val="Normal"/>
    <w:rsid w:val="00A62445"/>
    <w:pPr>
      <w:spacing w:after="100" w:afterAutospacing="1" w:before="100" w:beforeAutospacing="1"/>
    </w:pPr>
  </w:style>
  <w:style w:type="character" w:styleId="bold" w:customStyle="1">
    <w:name w:val="bold"/>
    <w:basedOn w:val="Fuentedeprrafopredeter"/>
    <w:rsid w:val="00A62445"/>
  </w:style>
  <w:style w:type="character" w:styleId="ng-star-inserted" w:customStyle="1">
    <w:name w:val="ng-star-inserted"/>
    <w:basedOn w:val="Fuentedeprrafopredeter"/>
    <w:rsid w:val="00A62445"/>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lvaro_pegueros@hotmail.com" TargetMode="External"/><Relationship Id="rId10" Type="http://schemas.openxmlformats.org/officeDocument/2006/relationships/hyperlink" Target="mailto:rmartin_arjona@hotmail.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martin_arjona@hot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w55TCXUjKkesunToXXv1EnHyg==">CgMxLjA4AHIhMTBYMVk5T1RmdmVkbjd2RnpWWWEyTkJzWFphOHgwcklm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2024-01-16T21:02:00Z</dcterms:created>
  <dc:creator>Alvaro Pegueros Castillo</dc:creator>
</cp:coreProperties>
</file>