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rPr>
      </w:pPr>
      <w:r w:rsidDel="00000000" w:rsidR="00000000" w:rsidRPr="00000000">
        <w:rPr>
          <w:rFonts w:ascii="Arial" w:cs="Arial" w:eastAsia="Arial" w:hAnsi="Arial"/>
          <w:b w:val="1"/>
          <w:bCs w:val="1"/>
          <w:rtl w:val="0"/>
        </w:rPr>
        <w:t xml:space="preserve">AMPARO INDIRECTO: 726/2025</w:t>
      </w:r>
    </w:p>
    <w:p w:rsidR="00000000" w:rsidDel="00000000" w:rsidP="00000000" w:rsidRDefault="00000000" w:rsidRPr="00000000" w14:paraId="00000002">
      <w:pP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jc w:val="right"/>
        <w:rPr>
          <w:rFonts w:ascii="Arial" w:cs="Arial" w:eastAsia="Arial" w:hAnsi="Arial"/>
          <w:b w:val="1"/>
          <w:bCs w:val="1"/>
        </w:rPr>
      </w:pPr>
      <w:r w:rsidDel="00000000" w:rsidR="00000000" w:rsidRPr="00000000">
        <w:rPr>
          <w:rFonts w:ascii="Arial" w:cs="Arial" w:eastAsia="Arial" w:hAnsi="Arial"/>
          <w:b w:val="1"/>
          <w:bCs w:val="1"/>
          <w:rtl w:val="0"/>
        </w:rPr>
        <w:t xml:space="preserve">ASUNTO: SE SOLICITA QUE NO SE TENGA</w:t>
      </w:r>
    </w:p>
    <w:p w:rsidR="00000000" w:rsidDel="00000000" w:rsidP="00000000" w:rsidRDefault="00000000" w:rsidRPr="00000000" w14:paraId="00000004">
      <w:pPr>
        <w:jc w:val="right"/>
        <w:rPr>
          <w:rFonts w:ascii="Arial" w:cs="Arial" w:eastAsia="Arial" w:hAnsi="Arial"/>
          <w:b w:val="1"/>
          <w:bCs w:val="1"/>
        </w:rPr>
      </w:pPr>
      <w:r w:rsidDel="00000000" w:rsidR="00000000" w:rsidRPr="00000000">
        <w:rPr>
          <w:rFonts w:ascii="Arial" w:cs="Arial" w:eastAsia="Arial" w:hAnsi="Arial"/>
          <w:b w:val="1"/>
          <w:bCs w:val="1"/>
          <w:rtl w:val="0"/>
        </w:rPr>
        <w:t xml:space="preserve"> POR PRESENTADO EL AMPARO INDIRECTO.</w:t>
      </w:r>
    </w:p>
    <w:p w:rsidR="00000000" w:rsidDel="00000000" w:rsidP="00000000" w:rsidRDefault="00000000" w:rsidRPr="00000000" w14:paraId="00000005">
      <w:pPr>
        <w:jc w:val="right"/>
        <w:rPr>
          <w:rFonts w:ascii="Arial" w:cs="Arial" w:eastAsia="Arial" w:hAnsi="Arial"/>
          <w:b w:val="1"/>
          <w:bCs w:val="1"/>
        </w:rPr>
      </w:pPr>
      <w:r w:rsidDel="00000000" w:rsidR="00000000" w:rsidRPr="00000000">
        <w:rPr>
          <w:rtl w:val="0"/>
        </w:rPr>
      </w:r>
    </w:p>
    <w:p w:rsidR="00000000" w:rsidDel="00000000" w:rsidP="00000000" w:rsidRDefault="00000000" w:rsidRPr="00000000" w14:paraId="00000006">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rPr>
          <w:rFonts w:ascii="Arial" w:cs="Arial" w:eastAsia="Arial" w:hAnsi="Arial"/>
          <w:b w:val="1"/>
          <w:bCs w:val="1"/>
        </w:rPr>
      </w:pPr>
      <w:r w:rsidDel="00000000" w:rsidR="00000000" w:rsidRPr="00000000">
        <w:rPr>
          <w:rFonts w:ascii="Arial" w:cs="Arial" w:eastAsia="Arial" w:hAnsi="Arial"/>
          <w:b w:val="1"/>
          <w:bCs w:val="1"/>
          <w:rtl w:val="0"/>
        </w:rPr>
        <w:t xml:space="preserve">H. JUEZ DE DISTRITO DÉCIMO TERCERO DE DISTRITO EN MATERIA PENAL EN LA CIUDAD DE MÉXICO.</w:t>
      </w:r>
    </w:p>
    <w:p w:rsidR="00000000" w:rsidDel="00000000" w:rsidP="00000000" w:rsidRDefault="00000000" w:rsidRPr="00000000" w14:paraId="00000008">
      <w:pPr>
        <w:ind w:right="3168"/>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ind w:right="3168"/>
        <w:jc w:val="both"/>
        <w:rPr>
          <w:rFonts w:ascii="Arial" w:cs="Arial" w:eastAsia="Arial" w:hAnsi="Arial"/>
          <w:b w:val="1"/>
          <w:bCs w:val="1"/>
        </w:rPr>
      </w:pPr>
      <w:r w:rsidDel="00000000" w:rsidR="00000000" w:rsidRPr="00000000">
        <w:rPr>
          <w:rFonts w:ascii="Arial" w:cs="Arial" w:eastAsia="Arial" w:hAnsi="Arial"/>
          <w:b w:val="1"/>
          <w:bCs w:val="1"/>
          <w:rtl w:val="0"/>
        </w:rPr>
        <w:t xml:space="preserve">PRESENTE</w:t>
      </w:r>
    </w:p>
    <w:p w:rsidR="00000000" w:rsidDel="00000000" w:rsidP="00000000" w:rsidRDefault="00000000" w:rsidRPr="00000000" w14:paraId="0000000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C. EDUARDO DE MARTÍN ALBOR VILLANUEVA,</w:t>
      </w:r>
      <w:r w:rsidDel="00000000" w:rsidR="00000000" w:rsidRPr="00000000">
        <w:rPr>
          <w:rFonts w:ascii="Arial" w:cs="Arial" w:eastAsia="Arial" w:hAnsi="Arial"/>
          <w:rtl w:val="0"/>
        </w:rPr>
        <w:t xml:space="preserve"> quejoso dentro del juicio de garantías citado al rubro, por medio del presente realizó el siguiente señalamiento, respecto al presente procedimiento:</w:t>
      </w:r>
    </w:p>
    <w:p w:rsidR="00000000" w:rsidDel="00000000" w:rsidP="00000000" w:rsidRDefault="00000000" w:rsidRPr="00000000" w14:paraId="0000000C">
      <w:pPr>
        <w:spacing w:line="36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D">
      <w:pPr>
        <w:spacing w:line="36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line="360" w:lineRule="auto"/>
        <w:ind w:firstLine="708"/>
        <w:jc w:val="center"/>
        <w:rPr>
          <w:rFonts w:ascii="Arial" w:cs="Arial" w:eastAsia="Arial" w:hAnsi="Arial"/>
          <w:b w:val="1"/>
          <w:bCs w:val="1"/>
        </w:rPr>
      </w:pPr>
      <w:r w:rsidDel="00000000" w:rsidR="00000000" w:rsidRPr="00000000">
        <w:rPr>
          <w:rFonts w:ascii="Arial" w:cs="Arial" w:eastAsia="Arial" w:hAnsi="Arial"/>
          <w:b w:val="1"/>
          <w:bCs w:val="1"/>
          <w:rtl w:val="0"/>
        </w:rPr>
        <w:t xml:space="preserve">PRETENSIONES</w:t>
      </w:r>
    </w:p>
    <w:p w:rsidR="00000000" w:rsidDel="00000000" w:rsidP="00000000" w:rsidRDefault="00000000" w:rsidRPr="00000000" w14:paraId="0000000F">
      <w:pPr>
        <w:spacing w:line="360" w:lineRule="auto"/>
        <w:ind w:firstLine="708"/>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spacing w:line="360" w:lineRule="auto"/>
        <w:ind w:firstLine="708"/>
        <w:jc w:val="both"/>
        <w:rPr>
          <w:rFonts w:ascii="Arial" w:cs="Arial" w:eastAsia="Arial" w:hAnsi="Arial"/>
        </w:rPr>
      </w:pPr>
      <w:r w:rsidDel="00000000" w:rsidR="00000000" w:rsidRPr="00000000">
        <w:rPr>
          <w:rFonts w:ascii="Arial" w:cs="Arial" w:eastAsia="Arial" w:hAnsi="Arial"/>
          <w:rtl w:val="0"/>
        </w:rPr>
        <w:t xml:space="preserve">Con fundamento en los artículos 14, 16, y 17 de la Constitución Política de los Estados Unidos Mexicanos, y de los artículos artículos 1, 6, 14, 15 párrafo tercero y 17, fracción III, y demás relativos de la Ley de Amparo, vengo a solicitar, que se tenga por no presentado, el amparo que promovió el Defensor Público José Sixto Guzmán Herrera, toda vez que, de acuerdo a lo que establece, los artículos, 5 fracción I, 6, 10, 11 y 14 de la citada ley, el quejoso Eduardo de Martin Albor Villanueva, es titular derecho subjetivo, nunca nombró al citado defensor ante la autoridad judicial, como sostuvo el cita Juez de Control, y se reconozca la plena eficacia jurídica del amparo indirecto diverso promovido directamente por el quejoso, identificado con el número 1053/2025, actualmente radicado ante el Juzgado Noveno de Distrito del Vigésimo Séptimo Circuito del Estado de Quintana Roo, como manifestación inequívoca de mi voluntad de combatir constitucionalmente la orden de aprehensión reclamada.</w:t>
      </w:r>
    </w:p>
    <w:p w:rsidR="00000000" w:rsidDel="00000000" w:rsidP="00000000" w:rsidRDefault="00000000" w:rsidRPr="00000000" w14:paraId="00000011">
      <w:pPr>
        <w:spacing w:line="36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12">
      <w:pPr>
        <w:spacing w:line="360" w:lineRule="auto"/>
        <w:ind w:firstLine="708"/>
        <w:jc w:val="center"/>
        <w:rPr>
          <w:rFonts w:ascii="Arial" w:cs="Arial" w:eastAsia="Arial" w:hAnsi="Arial"/>
          <w:b w:val="1"/>
          <w:bCs w:val="1"/>
        </w:rPr>
      </w:pPr>
      <w:r w:rsidDel="00000000" w:rsidR="00000000" w:rsidRPr="00000000">
        <w:rPr>
          <w:rFonts w:ascii="Arial" w:cs="Arial" w:eastAsia="Arial" w:hAnsi="Arial"/>
          <w:b w:val="1"/>
          <w:bCs w:val="1"/>
          <w:rtl w:val="0"/>
        </w:rPr>
        <w:t xml:space="preserve">ANTECEDENTES</w:t>
      </w:r>
    </w:p>
    <w:p w:rsidR="00000000" w:rsidDel="00000000" w:rsidP="00000000" w:rsidRDefault="00000000" w:rsidRPr="00000000" w14:paraId="00000013">
      <w:pPr>
        <w:spacing w:line="360" w:lineRule="auto"/>
        <w:ind w:firstLine="708"/>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14">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1. </w:t>
      </w:r>
      <w:r w:rsidDel="00000000" w:rsidR="00000000" w:rsidRPr="00000000">
        <w:rPr>
          <w:rFonts w:ascii="Arial" w:cs="Arial" w:eastAsia="Arial" w:hAnsi="Arial"/>
          <w:rtl w:val="0"/>
        </w:rPr>
        <w:t xml:space="preserve">En fecha 13 de agosto de 2025, el Licenciado José Sixto Guzmán Herrera, presentó el juicio de garantías en el cual se actúa, como Defensor Público, perteneciente a la oficina de la Defensoría Pública de la Ciudad de México, mismo que fue admitido, mediante acuerdo de fecha 26 de agosto de 2025, en el cual se reclamó una orden de aprehensión que hubiese sido girado en mi contra.</w:t>
      </w:r>
    </w:p>
    <w:p w:rsidR="00000000" w:rsidDel="00000000" w:rsidP="00000000" w:rsidRDefault="00000000" w:rsidRPr="00000000" w14:paraId="00000015">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2.</w:t>
      </w:r>
      <w:r w:rsidDel="00000000" w:rsidR="00000000" w:rsidRPr="00000000">
        <w:rPr>
          <w:rFonts w:ascii="Arial" w:cs="Arial" w:eastAsia="Arial" w:hAnsi="Arial"/>
          <w:rtl w:val="0"/>
        </w:rPr>
        <w:t xml:space="preserve"> En fecha 15 de agosto de 2025, se promovió una demanda de amparo, que si fue interpuesto por mi persona, mismo el cual soy titular del derecho subjetivo, el cual radicó ante el Juzgado Decimocuarto de Distrito en Materia Penal de la Ciudad de México, bajo el número 776/2025.</w:t>
      </w:r>
    </w:p>
    <w:p w:rsidR="00000000" w:rsidDel="00000000" w:rsidP="00000000" w:rsidRDefault="00000000" w:rsidRPr="00000000" w14:paraId="00000016">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3</w:t>
      </w:r>
      <w:r w:rsidDel="00000000" w:rsidR="00000000" w:rsidRPr="00000000">
        <w:rPr>
          <w:rFonts w:ascii="Arial" w:cs="Arial" w:eastAsia="Arial" w:hAnsi="Arial"/>
          <w:rtl w:val="0"/>
        </w:rPr>
        <w:t xml:space="preserve">. Mediante acuerdo de fecha 18 de agosto del presente año, el Juez Decimocuarto de Distrito en Materia Penal de la Ciudad de México, determinó  Declinar Competencia para conocer dicho amparo, conforme a lo establecido en los artículos 107 fracción VII constitucional y los artículos 63 y 48 de la Ley de Amparo, toda vez que, dicho acto reclamado que se está ejecutando en el Estado de Quintana Roo, es por ello, que estableció que le correspondía el conocimiento del asunto al juzgador que ejerza jurisdicción en el lugar donde deba tener, trate, se ejecute o se haya ejecutado el acto reclamado; esto es, al Juzgado de Distrito en el Estado de Quintana Roo, con residencia en Cancún, en turno, no omito manifestar que en el amparo 776/2025 no se determinó ninguna suspensión provisional, derivado de lo anterior el Juez Decimocuarto de Distrito en Materia Penal de la Ciudad de México remitió  a la Oficina de Correspondencia Común de los Juzgados de Distrito en el Estado de Quintana Roo, con residencia en Cancún.</w:t>
      </w:r>
    </w:p>
    <w:p w:rsidR="00000000" w:rsidDel="00000000" w:rsidP="00000000" w:rsidRDefault="00000000" w:rsidRPr="00000000" w14:paraId="00000017">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4. </w:t>
      </w:r>
      <w:r w:rsidDel="00000000" w:rsidR="00000000" w:rsidRPr="00000000">
        <w:rPr>
          <w:rFonts w:ascii="Arial" w:cs="Arial" w:eastAsia="Arial" w:hAnsi="Arial"/>
          <w:rtl w:val="0"/>
        </w:rPr>
        <w:t xml:space="preserve"> En acuerdo de fecha 26 de agosto del año 2025, se acordó la recepción del amparo indirecto 776/2025, el cual, quedó radicado en el Juzgado Octavo de Distrito en el Estado de Quintana Roo, bajo el número 880/2025, por lo que en misma fecha, se apertura el incidente de suspensión en el cual se determinó lo siguiente: </w:t>
      </w:r>
    </w:p>
    <w:p w:rsidR="00000000" w:rsidDel="00000000" w:rsidP="00000000" w:rsidRDefault="00000000" w:rsidRPr="00000000" w14:paraId="00000018">
      <w:pPr>
        <w:spacing w:line="360" w:lineRule="auto"/>
        <w:ind w:left="1440" w:firstLine="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“En relación con las consecuencias jurídicas del acto reclamado consistente en la orden de aprehensión, se decreta la suspensión provisional de dichos actos reclamados, y en razón a que se advierte que tienen efectos restrictivos de su libertad, con fundamento en el artículo 166 de la Ley de Amparo, este órgano jurisdiccional determina que lo procedente es conceder la suspensión provisional desde este momento, ya que se satisfacen los requisitos previstos en el artículo 128 de la Ley de Amparo, pues fue solicitada por la parte quejosa y con su concesión no se infringen disposiciones de orden público ni se lesiona el interés social.”</w:t>
      </w:r>
    </w:p>
    <w:p w:rsidR="00000000" w:rsidDel="00000000" w:rsidP="00000000" w:rsidRDefault="00000000" w:rsidRPr="00000000" w14:paraId="00000019">
      <w:pPr>
        <w:spacing w:line="360" w:lineRule="auto"/>
        <w:ind w:left="1440" w:firstLine="0"/>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A">
      <w:pPr>
        <w:spacing w:line="360" w:lineRule="auto"/>
        <w:ind w:firstLine="708"/>
        <w:jc w:val="both"/>
        <w:rPr>
          <w:rFonts w:ascii="Arial" w:cs="Arial" w:eastAsia="Arial" w:hAnsi="Arial"/>
        </w:rPr>
      </w:pPr>
      <w:r w:rsidDel="00000000" w:rsidR="00000000" w:rsidRPr="00000000">
        <w:rPr>
          <w:rFonts w:ascii="Arial" w:cs="Arial" w:eastAsia="Arial" w:hAnsi="Arial"/>
          <w:rtl w:val="0"/>
        </w:rPr>
        <w:t xml:space="preserve">Por lo que para que surta efectos dicha suspensión se exhibió el pago de una garantía establecida por el Juez Octavo de Distrito del Estado de Quintana Roo. </w:t>
      </w:r>
    </w:p>
    <w:p w:rsidR="00000000" w:rsidDel="00000000" w:rsidP="00000000" w:rsidRDefault="00000000" w:rsidRPr="00000000" w14:paraId="0000001B">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5. </w:t>
      </w:r>
      <w:r w:rsidDel="00000000" w:rsidR="00000000" w:rsidRPr="00000000">
        <w:rPr>
          <w:rFonts w:ascii="Arial" w:cs="Arial" w:eastAsia="Arial" w:hAnsi="Arial"/>
          <w:rtl w:val="0"/>
        </w:rPr>
        <w:t xml:space="preserve">Así mismo he de manifestar que, en acuerdo de fecha 13 de octubre del presente año, el Juzgado Octavo de Distrito del Estado de Quintana Roo, determinó que derivado de la existencia de un juicio de amparo diverso,  radicado ante el Juzgado Noveno de Distrito del Estado de Quintana Roo, por actos relacionados a la misma carpeta judicial </w:t>
      </w:r>
      <w:r w:rsidDel="00000000" w:rsidR="00000000" w:rsidRPr="00000000">
        <w:rPr>
          <w:rFonts w:ascii="Arial" w:cs="Arial" w:eastAsia="Arial" w:hAnsi="Arial"/>
          <w:b w:val="1"/>
          <w:bCs w:val="1"/>
          <w:rtl w:val="0"/>
        </w:rPr>
        <w:t xml:space="preserve">008/1539/2025</w:t>
      </w:r>
      <w:r w:rsidDel="00000000" w:rsidR="00000000" w:rsidRPr="00000000">
        <w:rPr>
          <w:rFonts w:ascii="Arial" w:cs="Arial" w:eastAsia="Arial" w:hAnsi="Arial"/>
          <w:rtl w:val="0"/>
        </w:rPr>
        <w:t xml:space="preserve">, ordenó remitir al juicio de amparo 753/2025, mismo en el que se hace notar  se presentó primero, incluso antes de que se girara la orden de aprehensión, y por tal motivo se ordenó que los amparos se concentren en este último, en que se actuando en el  Juzgado Noveno de Distrito, toda vez que, considero que por razón de turno de presentación, así lo acordaron, y por lo tanto, dicho Juzgado es quien le corresponde conocer del asunto.</w:t>
      </w:r>
    </w:p>
    <w:p w:rsidR="00000000" w:rsidDel="00000000" w:rsidP="00000000" w:rsidRDefault="00000000" w:rsidRPr="00000000" w14:paraId="0000001C">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6. </w:t>
      </w:r>
      <w:r w:rsidDel="00000000" w:rsidR="00000000" w:rsidRPr="00000000">
        <w:rPr>
          <w:rFonts w:ascii="Arial" w:cs="Arial" w:eastAsia="Arial" w:hAnsi="Arial"/>
          <w:rtl w:val="0"/>
        </w:rPr>
        <w:t xml:space="preserve"> Por lo que, acuerdo de fecha 15 de octubre del año 2025, el Juzgado Noveno de Distrito del Estado de Quintana Roo, se abocó en conocer el juicio de amparo, el cual que radicado bajo el número 1053/2025,  no obstante, en dicho asunto </w:t>
      </w:r>
      <w:r w:rsidDel="00000000" w:rsidR="00000000" w:rsidRPr="00000000">
        <w:rPr>
          <w:rFonts w:ascii="Arial" w:cs="Arial" w:eastAsia="Arial" w:hAnsi="Arial"/>
          <w:b w:val="1"/>
          <w:bCs w:val="1"/>
          <w:rtl w:val="0"/>
        </w:rPr>
        <w:t xml:space="preserve">se declaró sin materia la suspensión definitiva</w:t>
      </w:r>
      <w:r w:rsidDel="00000000" w:rsidR="00000000" w:rsidRPr="00000000">
        <w:rPr>
          <w:rFonts w:ascii="Arial" w:cs="Arial" w:eastAsia="Arial" w:hAnsi="Arial"/>
          <w:rtl w:val="0"/>
        </w:rPr>
        <w:t xml:space="preserve">, con motivo de un diverso juicio de amparo que </w:t>
      </w:r>
      <w:r w:rsidDel="00000000" w:rsidR="00000000" w:rsidRPr="00000000">
        <w:rPr>
          <w:rFonts w:ascii="Arial" w:cs="Arial" w:eastAsia="Arial" w:hAnsi="Arial"/>
          <w:b w:val="1"/>
          <w:bCs w:val="1"/>
          <w:rtl w:val="0"/>
        </w:rPr>
        <w:t xml:space="preserve">el quejoso nunca promovió ni autorizó</w:t>
      </w:r>
      <w:r w:rsidDel="00000000" w:rsidR="00000000" w:rsidRPr="00000000">
        <w:rPr>
          <w:rFonts w:ascii="Arial" w:cs="Arial" w:eastAsia="Arial" w:hAnsi="Arial"/>
          <w:rtl w:val="0"/>
        </w:rPr>
        <w:t xml:space="preserve">. Sin embargo, es preciso puntualizar que </w:t>
      </w:r>
      <w:r w:rsidDel="00000000" w:rsidR="00000000" w:rsidRPr="00000000">
        <w:rPr>
          <w:rFonts w:ascii="Arial" w:cs="Arial" w:eastAsia="Arial" w:hAnsi="Arial"/>
          <w:b w:val="1"/>
          <w:bCs w:val="1"/>
          <w:rtl w:val="0"/>
        </w:rPr>
        <w:t xml:space="preserve">la suspensión provisional </w:t>
      </w:r>
      <w:r w:rsidDel="00000000" w:rsidR="00000000" w:rsidRPr="00000000">
        <w:rPr>
          <w:rFonts w:ascii="Arial" w:cs="Arial" w:eastAsia="Arial" w:hAnsi="Arial"/>
          <w:rtl w:val="0"/>
        </w:rPr>
        <w:t xml:space="preserve">concedida dentro del propio amparo 1053/2025 subsiste plenamente en sus efectos jurídicos, por lo que está sujeta sui iuris.</w:t>
      </w:r>
    </w:p>
    <w:p w:rsidR="00000000" w:rsidDel="00000000" w:rsidP="00000000" w:rsidRDefault="00000000" w:rsidRPr="00000000" w14:paraId="0000001D">
      <w:pPr>
        <w:spacing w:line="360" w:lineRule="auto"/>
        <w:ind w:firstLine="708"/>
        <w:jc w:val="both"/>
        <w:rPr>
          <w:rFonts w:ascii="Arial" w:cs="Arial" w:eastAsia="Arial" w:hAnsi="Arial"/>
        </w:rPr>
      </w:pPr>
      <w:r w:rsidDel="00000000" w:rsidR="00000000" w:rsidRPr="00000000">
        <w:rPr>
          <w:rFonts w:ascii="Arial" w:cs="Arial" w:eastAsia="Arial" w:hAnsi="Arial"/>
          <w:b w:val="1"/>
          <w:bCs w:val="1"/>
          <w:rtl w:val="0"/>
        </w:rPr>
        <w:t xml:space="preserve">7.</w:t>
      </w:r>
      <w:r w:rsidDel="00000000" w:rsidR="00000000" w:rsidRPr="00000000">
        <w:rPr>
          <w:rFonts w:ascii="Arial" w:cs="Arial" w:eastAsia="Arial" w:hAnsi="Arial"/>
          <w:rtl w:val="0"/>
        </w:rPr>
        <w:t xml:space="preserve"> Derivado, de lo anterior, es claro precisar, que en el presente juicio de amparo, dentro de las constancias que obran en autos, se advierte que el suscrito nunca compareció personalmente ante este Juzgado de Distrito a ratificar la demanda de amparo, ni fui requerido para tal efecto dentro del plazo legal, pese a que se trataba de un juicio de amparo en materia penal promovido por defensor público.</w:t>
      </w:r>
    </w:p>
    <w:p w:rsidR="00000000" w:rsidDel="00000000" w:rsidP="00000000" w:rsidRDefault="00000000" w:rsidRPr="00000000" w14:paraId="0000001E">
      <w:pPr>
        <w:spacing w:line="360" w:lineRule="auto"/>
        <w:ind w:firstLine="708"/>
        <w:jc w:val="both"/>
        <w:rPr>
          <w:rFonts w:ascii="Arial" w:cs="Arial" w:eastAsia="Arial" w:hAnsi="Arial"/>
        </w:rPr>
      </w:pPr>
      <w:r w:rsidDel="00000000" w:rsidR="00000000" w:rsidRPr="00000000">
        <w:rPr>
          <w:rFonts w:ascii="Arial" w:cs="Arial" w:eastAsia="Arial" w:hAnsi="Arial"/>
          <w:rtl w:val="0"/>
        </w:rPr>
        <w:t xml:space="preserve">No obstante lo anterior, el procedimiento de amparo continuó su trámite ordinario, dictándole diversas determinaciones, sin que se hubiera ratificado la demanda por parte del agraviado.</w:t>
      </w:r>
    </w:p>
    <w:p w:rsidR="00000000" w:rsidDel="00000000" w:rsidP="00000000" w:rsidRDefault="00000000" w:rsidRPr="00000000" w14:paraId="0000001F">
      <w:pPr>
        <w:spacing w:line="36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20">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EXPONGO</w:t>
      </w:r>
    </w:p>
    <w:p w:rsidR="00000000" w:rsidDel="00000000" w:rsidP="00000000" w:rsidRDefault="00000000" w:rsidRPr="00000000" w14:paraId="00000021">
      <w:pPr>
        <w:spacing w:line="360" w:lineRule="auto"/>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22">
      <w:pPr>
        <w:spacing w:line="360" w:lineRule="auto"/>
        <w:ind w:firstLine="708"/>
        <w:jc w:val="both"/>
        <w:rPr>
          <w:rFonts w:ascii="Arial" w:cs="Arial" w:eastAsia="Arial" w:hAnsi="Arial"/>
          <w:b w:val="1"/>
          <w:bCs w:val="1"/>
        </w:rPr>
      </w:pPr>
      <w:r w:rsidDel="00000000" w:rsidR="00000000" w:rsidRPr="00000000">
        <w:rPr>
          <w:rFonts w:ascii="Arial" w:cs="Arial" w:eastAsia="Arial" w:hAnsi="Arial"/>
          <w:b w:val="1"/>
          <w:bCs w:val="1"/>
          <w:rtl w:val="0"/>
        </w:rPr>
        <w:t xml:space="preserve">PRIMERO.-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VIOLACIÓN AL DERECHO HUMANO DE DEFENSA ADECUADA, EN DONDE EL SUSCRITO QUEJOSO NUNCA ELIGIO DE MANERA LIBRE AL DEFENSOR DE OFICIO COMO LO ESTABLECE EL ARTICULO 20, APARTADO B, FRACCION VIII, POR IMPOSICIÓN DE DEFENSOR DE OFICIO.</w:t>
      </w:r>
    </w:p>
    <w:p w:rsidR="00000000" w:rsidDel="00000000" w:rsidP="00000000" w:rsidRDefault="00000000" w:rsidRPr="00000000" w14:paraId="00000023">
      <w:pPr>
        <w:spacing w:after="240" w:before="240"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PRIMERA REFUTATIO.- </w:t>
      </w:r>
      <w:r w:rsidDel="00000000" w:rsidR="00000000" w:rsidRPr="00000000">
        <w:rPr>
          <w:rFonts w:ascii="Arial" w:cs="Arial" w:eastAsia="Arial" w:hAnsi="Arial"/>
          <w:rtl w:val="0"/>
        </w:rPr>
        <w:t xml:space="preserve">El artículo 20, apartado B, fracción VIII</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de la Constitución Política de los Estados Unidos Mexicanos consagra como derecho humano del imputado el goce de una defensa adecuada, estableciendo de manera expresa que éste podrá elegir libremente a su defensor, incluso desde el momento de su detención. Dicho precepto constitucional no deja margen de discrecionalidad a la autoridad jurisdiccional, pues impone a un defensor público, al suscrito, tal y como sostiene en su informe rendido ante la autoridad cuando se le cuestionó si era mi defensor el C. José Sixto Guzmán Herrera, es decir, se le   requirió  para tal efecto, tal y como lo establece el artículo 11 de la Ley de Amparo, y el juez sostuvo, que era mi defensor, pero, aclaro, nunca estuve presente en la audiencia que señala el juez, y nunca nombre a dicho defensor, por lo tanto se viola mi derecho humano a elegir libremente a mi defensor.</w:t>
      </w:r>
    </w:p>
    <w:p w:rsidR="00000000" w:rsidDel="00000000" w:rsidP="00000000" w:rsidRDefault="00000000" w:rsidRPr="00000000" w14:paraId="00000024">
      <w:pPr>
        <w:spacing w:after="240" w:before="240"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SEGUNDO REFUTATIO.-</w:t>
      </w:r>
      <w:r w:rsidDel="00000000" w:rsidR="00000000" w:rsidRPr="00000000">
        <w:rPr>
          <w:rFonts w:ascii="Arial" w:cs="Arial" w:eastAsia="Arial" w:hAnsi="Arial"/>
          <w:rtl w:val="0"/>
        </w:rPr>
        <w:t xml:space="preserve"> Es cierto que para efectos del trámite de la demanda  de Amparo en  materia Penal (bastará que la persona defensora manifieste, bajo protesta de decir verdad, ese carácter), lo cual, como se podrá apreciar en la demanda presentada por el defensor lo siguiente:</w:t>
      </w:r>
    </w:p>
    <w:p w:rsidR="00000000" w:rsidDel="00000000" w:rsidP="00000000" w:rsidRDefault="00000000" w:rsidRPr="00000000" w14:paraId="00000025">
      <w:pPr>
        <w:spacing w:after="240" w:before="240" w:line="360" w:lineRule="auto"/>
        <w:ind w:left="1440" w:firstLine="72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w:t>
      </w:r>
      <w:r w:rsidDel="00000000" w:rsidR="00000000" w:rsidRPr="00000000">
        <w:rPr>
          <w:rFonts w:ascii="Arial" w:cs="Arial" w:eastAsia="Arial" w:hAnsi="Arial"/>
          <w:b w:val="1"/>
          <w:bCs w:val="1"/>
          <w:i w:val="1"/>
          <w:iCs w:val="1"/>
          <w:sz w:val="22"/>
          <w:szCs w:val="22"/>
          <w:rtl w:val="0"/>
        </w:rPr>
        <w:t xml:space="preserve">JOSE SIXTO GUZMAN HERRERA</w:t>
      </w:r>
      <w:r w:rsidDel="00000000" w:rsidR="00000000" w:rsidRPr="00000000">
        <w:rPr>
          <w:rFonts w:ascii="Arial" w:cs="Arial" w:eastAsia="Arial" w:hAnsi="Arial"/>
          <w:i w:val="1"/>
          <w:iCs w:val="1"/>
          <w:sz w:val="22"/>
          <w:szCs w:val="22"/>
          <w:rtl w:val="0"/>
        </w:rPr>
        <w:t xml:space="preserve">, promoviendo por propio derecho, en mi calidad de defensor público del investigado”</w:t>
      </w:r>
    </w:p>
    <w:p w:rsidR="00000000" w:rsidDel="00000000" w:rsidP="00000000" w:rsidRDefault="00000000" w:rsidRPr="00000000" w14:paraId="00000026">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Así mismo, como se podrá notar, el mismo promovente de amparo (mi supuesto defensor), señaló que no </w:t>
      </w:r>
      <w:r w:rsidDel="00000000" w:rsidR="00000000" w:rsidRPr="00000000">
        <w:rPr>
          <w:rFonts w:ascii="Arial" w:cs="Arial" w:eastAsia="Arial" w:hAnsi="Arial"/>
          <w:rtl w:val="0"/>
        </w:rPr>
        <w:t xml:space="preserve">comparecí</w:t>
      </w:r>
      <w:r w:rsidDel="00000000" w:rsidR="00000000" w:rsidRPr="00000000">
        <w:rPr>
          <w:rFonts w:ascii="Arial" w:cs="Arial" w:eastAsia="Arial" w:hAnsi="Arial"/>
          <w:rtl w:val="0"/>
        </w:rPr>
        <w:t xml:space="preserve"> en la audiencia, y se señala que no se cumplio con lo que se establece en el código nacional de procedimientos penales para la realización de la audiencia, luego entonces, queda claro que nunca lo nombre, porque nunca estuve presente en la audiencia, por lo tanto, en ese sentido, está acreditado, por parte del suscrito y del propio defensor  que promovió el amparo, pero insisto no ratificó la presentación de dicho amparo.</w:t>
      </w:r>
    </w:p>
    <w:p w:rsidR="00000000" w:rsidDel="00000000" w:rsidP="00000000" w:rsidRDefault="00000000" w:rsidRPr="00000000" w14:paraId="00000027">
      <w:pPr>
        <w:spacing w:after="240" w:before="240"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TERCER REFUTATIO.-</w:t>
      </w:r>
      <w:r w:rsidDel="00000000" w:rsidR="00000000" w:rsidRPr="00000000">
        <w:rPr>
          <w:rFonts w:ascii="Arial" w:cs="Arial" w:eastAsia="Arial" w:hAnsi="Arial"/>
          <w:rtl w:val="0"/>
        </w:rPr>
        <w:t xml:space="preserve"> Ahora bien en el citado artículo 14 de la Ley de Amparo se señala que en este tipo de casos la autoridad deberá solicitar a la persona juzgadora la certificación correspondiente para acreditar el hecho que la persona defensora, cuenta con dicho carácter: </w:t>
      </w:r>
    </w:p>
    <w:p w:rsidR="00000000" w:rsidDel="00000000" w:rsidP="00000000" w:rsidRDefault="00000000" w:rsidRPr="00000000" w14:paraId="00000028">
      <w:pPr>
        <w:spacing w:after="240" w:before="240" w:line="360" w:lineRule="auto"/>
        <w:ind w:left="1440" w:firstLine="720"/>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se hace del conocimiento que dentro de la presente carpeta judicial, el profesionista que promueve el juicio de amparo, s</w:t>
      </w:r>
      <w:r w:rsidDel="00000000" w:rsidR="00000000" w:rsidRPr="00000000">
        <w:rPr>
          <w:rFonts w:ascii="Arial" w:cs="Arial" w:eastAsia="Arial" w:hAnsi="Arial"/>
          <w:b w:val="1"/>
          <w:bCs w:val="1"/>
          <w:i w:val="1"/>
          <w:iCs w:val="1"/>
          <w:sz w:val="22"/>
          <w:szCs w:val="22"/>
          <w:rtl w:val="0"/>
        </w:rPr>
        <w:t xml:space="preserve">i cuenta con la calidad de abogado defensor </w:t>
      </w:r>
      <w:r w:rsidDel="00000000" w:rsidR="00000000" w:rsidRPr="00000000">
        <w:rPr>
          <w:rFonts w:ascii="Arial" w:cs="Arial" w:eastAsia="Arial" w:hAnsi="Arial"/>
          <w:i w:val="1"/>
          <w:iCs w:val="1"/>
          <w:sz w:val="22"/>
          <w:szCs w:val="22"/>
          <w:rtl w:val="0"/>
        </w:rPr>
        <w:t xml:space="preserve">del quejoso, quien aceptó y protestó el cargo conferido en audiencia inicial (sin detenido) de 11 de agosto de 2025”</w:t>
      </w:r>
    </w:p>
    <w:p w:rsidR="00000000" w:rsidDel="00000000" w:rsidP="00000000" w:rsidRDefault="00000000" w:rsidRPr="00000000" w14:paraId="00000029">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Y cabe señalar como el mismo juez comento, y se contextualiza, protesto el cargo de defensor conferido, y en ese sentido, se cuestiona, ¿quién se lo confirió?, si el titular del derecho subjetivo, y a quien se le está violando el derecho humano es a Eduardo de Martin Albor Villanueva, y se tiene que, como el propio defensor que promovió el amparo señaló que no acudí a la audiencia por lo que, nunca conferí el cargo, y por lo que el propio juez de control lo señala, por lo que debe de tener consecuencias como la ley lo señala para dicha autoridad, ya que como se podrá apreciar que la información que el propio juez proporcionó es FALSO, que el suscrito Eduardo de Martin Albor Villanueva haya nombrado a dicho defensor.</w:t>
      </w:r>
    </w:p>
    <w:p w:rsidR="00000000" w:rsidDel="00000000" w:rsidP="00000000" w:rsidRDefault="00000000" w:rsidRPr="00000000" w14:paraId="0000002A">
      <w:pPr>
        <w:spacing w:after="240" w:before="240"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CUARTO REFUTATIO.- </w:t>
      </w:r>
      <w:r w:rsidDel="00000000" w:rsidR="00000000" w:rsidRPr="00000000">
        <w:rPr>
          <w:rFonts w:ascii="Arial" w:cs="Arial" w:eastAsia="Arial" w:hAnsi="Arial"/>
          <w:rtl w:val="0"/>
        </w:rPr>
        <w:t xml:space="preserve">Es importante señalar, que para dicha circunstancia, el artículo 14 señala que dicho amparo deberá ser ratificado por la persona agraviada, ya que, ha quedado claro que miente el juez al decir que el Defensor fue nombrado por el suscrito, y consecuentemente que el procedente de la persona quejoso titular del derecho ratifique o no la demanda interpuesta, y como no la ratificó, esta se tendrá por no interpuesta y debe de quedar sin efecto todas la provincias y actuaciones realizadas tanto en el expediente principal y en el incidental, tal y como lo establece el artículo 14. </w:t>
      </w:r>
    </w:p>
    <w:p w:rsidR="00000000" w:rsidDel="00000000" w:rsidP="00000000" w:rsidRDefault="00000000" w:rsidRPr="00000000" w14:paraId="0000002B">
      <w:pPr>
        <w:spacing w:after="240" w:before="240"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QUINTA </w:t>
      </w:r>
      <w:r w:rsidDel="00000000" w:rsidR="00000000" w:rsidRPr="00000000">
        <w:rPr>
          <w:rFonts w:ascii="Arial" w:cs="Arial" w:eastAsia="Arial" w:hAnsi="Arial"/>
          <w:b w:val="1"/>
          <w:bCs w:val="1"/>
          <w:rtl w:val="0"/>
        </w:rPr>
        <w:t xml:space="preserve">REFUTATIO.-</w:t>
      </w:r>
      <w:r w:rsidDel="00000000" w:rsidR="00000000" w:rsidRPr="00000000">
        <w:rPr>
          <w:rFonts w:ascii="Arial" w:cs="Arial" w:eastAsia="Arial" w:hAnsi="Arial"/>
          <w:rtl w:val="0"/>
        </w:rPr>
        <w:t xml:space="preserve"> En consecuencia, la intervención de un defensor de oficio constituye una medida excepcional y subsidiaria, no una facultad automática del juez. Por lo que, resulta particularmente grave que una persona que </w:t>
      </w:r>
      <w:r w:rsidDel="00000000" w:rsidR="00000000" w:rsidRPr="00000000">
        <w:rPr>
          <w:rFonts w:ascii="Arial" w:cs="Arial" w:eastAsia="Arial" w:hAnsi="Arial"/>
          <w:b w:val="1"/>
          <w:bCs w:val="1"/>
          <w:rtl w:val="0"/>
        </w:rPr>
        <w:t xml:space="preserve">no fue nombrada defensor</w:t>
      </w:r>
      <w:r w:rsidDel="00000000" w:rsidR="00000000" w:rsidRPr="00000000">
        <w:rPr>
          <w:rFonts w:ascii="Arial" w:cs="Arial" w:eastAsia="Arial" w:hAnsi="Arial"/>
          <w:rtl w:val="0"/>
        </w:rPr>
        <w:t xml:space="preserve"> haya promovido un juicio de amparo </w:t>
      </w:r>
      <w:r w:rsidDel="00000000" w:rsidR="00000000" w:rsidRPr="00000000">
        <w:rPr>
          <w:rFonts w:ascii="Arial" w:cs="Arial" w:eastAsia="Arial" w:hAnsi="Arial"/>
          <w:b w:val="1"/>
          <w:bCs w:val="1"/>
          <w:rtl w:val="0"/>
        </w:rPr>
        <w:t xml:space="preserve">bajo protesta de decir verdad</w:t>
      </w:r>
      <w:r w:rsidDel="00000000" w:rsidR="00000000" w:rsidRPr="00000000">
        <w:rPr>
          <w:rFonts w:ascii="Arial" w:cs="Arial" w:eastAsia="Arial" w:hAnsi="Arial"/>
          <w:rtl w:val="0"/>
        </w:rPr>
        <w:t xml:space="preserve">, ostentándose con una representación inexistente.</w:t>
      </w:r>
    </w:p>
    <w:p w:rsidR="00000000" w:rsidDel="00000000" w:rsidP="00000000" w:rsidRDefault="00000000" w:rsidRPr="00000000" w14:paraId="0000002C">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El artículo 15 párrafo tercero</w:t>
      </w:r>
      <w:r w:rsidDel="00000000" w:rsidR="00000000" w:rsidRPr="00000000">
        <w:rPr>
          <w:rFonts w:ascii="Arial" w:cs="Arial" w:eastAsia="Arial" w:hAnsi="Arial"/>
          <w:vertAlign w:val="superscript"/>
        </w:rPr>
        <w:footnoteReference w:customMarkFollows="0" w:id="1"/>
      </w:r>
      <w:r w:rsidDel="00000000" w:rsidR="00000000" w:rsidRPr="00000000">
        <w:rPr>
          <w:rFonts w:ascii="Arial" w:cs="Arial" w:eastAsia="Arial" w:hAnsi="Arial"/>
          <w:rtl w:val="0"/>
        </w:rPr>
        <w:t xml:space="preserve">, de la Ley de Amparo permite que una persona promueva el juicio </w:t>
      </w:r>
      <w:r w:rsidDel="00000000" w:rsidR="00000000" w:rsidRPr="00000000">
        <w:rPr>
          <w:rFonts w:ascii="Arial" w:cs="Arial" w:eastAsia="Arial" w:hAnsi="Arial"/>
          <w:b w:val="1"/>
          <w:bCs w:val="1"/>
          <w:rtl w:val="0"/>
        </w:rPr>
        <w:t xml:space="preserve">en nombre de otra</w:t>
      </w:r>
      <w:r w:rsidDel="00000000" w:rsidR="00000000" w:rsidRPr="00000000">
        <w:rPr>
          <w:rFonts w:ascii="Arial" w:cs="Arial" w:eastAsia="Arial" w:hAnsi="Arial"/>
          <w:rtl w:val="0"/>
        </w:rPr>
        <w:t xml:space="preserve"> únicamente en supuestos excepcionales, y </w:t>
      </w:r>
      <w:r w:rsidDel="00000000" w:rsidR="00000000" w:rsidRPr="00000000">
        <w:rPr>
          <w:rFonts w:ascii="Arial" w:cs="Arial" w:eastAsia="Arial" w:hAnsi="Arial"/>
          <w:b w:val="1"/>
          <w:bCs w:val="1"/>
          <w:rtl w:val="0"/>
        </w:rPr>
        <w:t xml:space="preserve">no releva de acreditar la legitimación correspondiente</w:t>
      </w:r>
      <w:r w:rsidDel="00000000" w:rsidR="00000000" w:rsidRPr="00000000">
        <w:rPr>
          <w:rFonts w:ascii="Arial" w:cs="Arial" w:eastAsia="Arial" w:hAnsi="Arial"/>
          <w:rtl w:val="0"/>
        </w:rPr>
        <w:t xml:space="preserve">, ni convierte en automática la representación.</w:t>
      </w:r>
    </w:p>
    <w:p w:rsidR="00000000" w:rsidDel="00000000" w:rsidP="00000000" w:rsidRDefault="00000000" w:rsidRPr="00000000" w14:paraId="0000002D">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En este caso:</w:t>
      </w:r>
    </w:p>
    <w:p w:rsidR="00000000" w:rsidDel="00000000" w:rsidP="00000000" w:rsidRDefault="00000000" w:rsidRPr="00000000" w14:paraId="0000002E">
      <w:pPr>
        <w:numPr>
          <w:ilvl w:val="0"/>
          <w:numId w:val="1"/>
        </w:numPr>
        <w:spacing w:after="0" w:afterAutospacing="0" w:before="24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El defensor de oficio </w:t>
      </w:r>
      <w:r w:rsidDel="00000000" w:rsidR="00000000" w:rsidRPr="00000000">
        <w:rPr>
          <w:rFonts w:ascii="Arial" w:cs="Arial" w:eastAsia="Arial" w:hAnsi="Arial"/>
          <w:b w:val="1"/>
          <w:bCs w:val="1"/>
          <w:rtl w:val="0"/>
        </w:rPr>
        <w:t xml:space="preserve">no contaba con nombramiento alguno</w:t>
      </w:r>
      <w:r w:rsidDel="00000000" w:rsidR="00000000" w:rsidRPr="00000000">
        <w:rPr>
          <w:rFonts w:ascii="Arial" w:cs="Arial" w:eastAsia="Arial" w:hAnsi="Arial"/>
          <w:rtl w:val="0"/>
        </w:rPr>
        <w:t xml:space="preserve">, ni expreso ni tácito.</w:t>
      </w:r>
    </w:p>
    <w:p w:rsidR="00000000" w:rsidDel="00000000" w:rsidP="00000000" w:rsidRDefault="00000000" w:rsidRPr="00000000" w14:paraId="0000002F">
      <w:pPr>
        <w:numPr>
          <w:ilvl w:val="0"/>
          <w:numId w:val="1"/>
        </w:numPr>
        <w:spacing w:after="0" w:afterAutospacing="0" w:before="0" w:before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El quejoso </w:t>
      </w:r>
      <w:r w:rsidDel="00000000" w:rsidR="00000000" w:rsidRPr="00000000">
        <w:rPr>
          <w:rFonts w:ascii="Arial" w:cs="Arial" w:eastAsia="Arial" w:hAnsi="Arial"/>
          <w:b w:val="1"/>
          <w:bCs w:val="1"/>
          <w:rtl w:val="0"/>
        </w:rPr>
        <w:t xml:space="preserve">nunca otorgó consentimiento</w:t>
      </w:r>
      <w:r w:rsidDel="00000000" w:rsidR="00000000" w:rsidRPr="00000000">
        <w:rPr>
          <w:rFonts w:ascii="Arial" w:cs="Arial" w:eastAsia="Arial" w:hAnsi="Arial"/>
          <w:rtl w:val="0"/>
        </w:rPr>
        <w:t xml:space="preserve"> para la promoción del juicio de garantías.</w:t>
      </w:r>
    </w:p>
    <w:p w:rsidR="00000000" w:rsidDel="00000000" w:rsidP="00000000" w:rsidRDefault="00000000" w:rsidRPr="00000000" w14:paraId="00000030">
      <w:pPr>
        <w:numPr>
          <w:ilvl w:val="0"/>
          <w:numId w:val="1"/>
        </w:numPr>
        <w:spacing w:after="0" w:afterAutospacing="0" w:before="0" w:before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En consecuencia, la demanda fue presentada </w:t>
      </w:r>
      <w:r w:rsidDel="00000000" w:rsidR="00000000" w:rsidRPr="00000000">
        <w:rPr>
          <w:rFonts w:ascii="Arial" w:cs="Arial" w:eastAsia="Arial" w:hAnsi="Arial"/>
          <w:b w:val="1"/>
          <w:bCs w:val="1"/>
          <w:rtl w:val="0"/>
        </w:rPr>
        <w:t xml:space="preserve">sin legitimación válida</w:t>
      </w:r>
      <w:r w:rsidDel="00000000" w:rsidR="00000000" w:rsidRPr="00000000">
        <w:rPr>
          <w:rFonts w:ascii="Arial" w:cs="Arial" w:eastAsia="Arial" w:hAnsi="Arial"/>
          <w:rtl w:val="0"/>
        </w:rPr>
        <w:t xml:space="preserve">, generando una afectación procesal grave al suscrito.</w:t>
      </w:r>
    </w:p>
    <w:p w:rsidR="00000000" w:rsidDel="00000000" w:rsidP="00000000" w:rsidRDefault="00000000" w:rsidRPr="00000000" w14:paraId="00000031">
      <w:pPr>
        <w:numPr>
          <w:ilvl w:val="0"/>
          <w:numId w:val="1"/>
        </w:numPr>
        <w:spacing w:after="240" w:before="0" w:beforeAutospacing="0" w:line="360" w:lineRule="auto"/>
        <w:ind w:left="720" w:hanging="360"/>
        <w:jc w:val="both"/>
        <w:rPr>
          <w:rFonts w:ascii="Arial" w:cs="Arial" w:eastAsia="Arial" w:hAnsi="Arial"/>
          <w:u w:val="none"/>
        </w:rPr>
      </w:pPr>
      <w:r w:rsidDel="00000000" w:rsidR="00000000" w:rsidRPr="00000000">
        <w:rPr>
          <w:rFonts w:ascii="Arial" w:cs="Arial" w:eastAsia="Arial" w:hAnsi="Arial"/>
          <w:rtl w:val="0"/>
        </w:rPr>
        <w:t xml:space="preserve">Incluso al día de hoy se corre el riesgo de una detención como consecuencia de este amparo.</w:t>
      </w:r>
    </w:p>
    <w:p w:rsidR="00000000" w:rsidDel="00000000" w:rsidP="00000000" w:rsidRDefault="00000000" w:rsidRPr="00000000" w14:paraId="00000032">
      <w:pPr>
        <w:spacing w:after="240" w:before="240" w:line="360" w:lineRule="auto"/>
        <w:ind w:firstLine="720"/>
        <w:jc w:val="both"/>
        <w:rPr>
          <w:rFonts w:ascii="Arial" w:cs="Arial" w:eastAsia="Arial" w:hAnsi="Arial"/>
          <w:sz w:val="22"/>
          <w:szCs w:val="22"/>
        </w:rPr>
      </w:pPr>
      <w:r w:rsidDel="00000000" w:rsidR="00000000" w:rsidRPr="00000000">
        <w:rPr>
          <w:rFonts w:ascii="Arial" w:cs="Arial" w:eastAsia="Arial" w:hAnsi="Arial"/>
          <w:rtl w:val="0"/>
        </w:rPr>
        <w:t xml:space="preserve">En ese sentido, es claro precisar que no puede existir legitimación procesal sin un acto previo de voluntad del titular del derecho, por lo que, el defensor de oficio carece de legitimación procesal, pues nunca fue designado, el quejoso conserva plenamente la legitimación en la causa, al ser quien resiente la afectación constitucional.</w:t>
      </w:r>
      <w:r w:rsidDel="00000000" w:rsidR="00000000" w:rsidRPr="00000000">
        <w:rPr>
          <w:rtl w:val="0"/>
        </w:rPr>
      </w:r>
    </w:p>
    <w:tbl>
      <w:tblPr>
        <w:tblStyle w:val="Table1"/>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4200"/>
        <w:gridCol w:w="2910"/>
        <w:tblGridChange w:id="0">
          <w:tblGrid>
            <w:gridCol w:w="1935"/>
            <w:gridCol w:w="4200"/>
            <w:gridCol w:w="2910"/>
          </w:tblGrid>
        </w:tblGridChange>
      </w:tblGrid>
      <w:tr>
        <w:trPr>
          <w:cantSplit w:val="0"/>
          <w:trHeight w:val="73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3">
            <w:pPr>
              <w:spacing w:before="240"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CONCEPTO</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4">
            <w:pPr>
              <w:spacing w:before="240"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LEGITIMACIÓN PROCESAL</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5">
            <w:pPr>
              <w:spacing w:before="240"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LEGITIMACIÓN EN LA CAUSA</w:t>
            </w:r>
          </w:p>
        </w:tc>
      </w:tr>
      <w:tr>
        <w:trPr>
          <w:cantSplit w:val="0"/>
          <w:trHeight w:val="10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6">
            <w:pPr>
              <w:spacing w:before="240"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Definición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7">
            <w:pPr>
              <w:spacing w:before="24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Capacidad para actuar válidamente en un proceso en nombre propio o ajeno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8">
            <w:pPr>
              <w:spacing w:before="24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Titularidad material del derecho sustantivo afectado</w:t>
            </w:r>
          </w:p>
        </w:tc>
      </w:tr>
      <w:tr>
        <w:trPr>
          <w:cantSplit w:val="0"/>
          <w:trHeight w:val="37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9">
            <w:pPr>
              <w:spacing w:before="240"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Naturaleza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A">
            <w:pPr>
              <w:spacing w:before="24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Formal y representativa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B">
            <w:pPr>
              <w:spacing w:before="24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Sustantiva y material</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C">
            <w:pPr>
              <w:spacing w:before="240"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Quién la tiene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D">
            <w:pPr>
              <w:spacing w:before="24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El representante legal debidamente acreditado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E">
            <w:pPr>
              <w:spacing w:before="24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La persona que resiente directamente la afectación</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3F">
            <w:pPr>
              <w:spacing w:before="240"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Requisito esencial</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0">
            <w:pPr>
              <w:spacing w:before="24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Nombramiento válido, expreso y acreditado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1">
            <w:pPr>
              <w:spacing w:before="24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Afectación real, directa y actual</w:t>
            </w:r>
          </w:p>
        </w:tc>
      </w:tr>
      <w:tr>
        <w:trPr>
          <w:cantSplit w:val="0"/>
          <w:trHeight w:val="109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2">
            <w:pPr>
              <w:spacing w:before="240" w:line="36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Aplicación al caso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3">
            <w:pPr>
              <w:spacing w:before="24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 existe, porque nunca se nombró defensor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44">
            <w:pPr>
              <w:spacing w:before="240"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Sí existe, porque el quejoso es quien resiente el acto</w:t>
            </w:r>
          </w:p>
        </w:tc>
      </w:tr>
    </w:tbl>
    <w:p w:rsidR="00000000" w:rsidDel="00000000" w:rsidP="00000000" w:rsidRDefault="00000000" w:rsidRPr="00000000" w14:paraId="00000045">
      <w:pPr>
        <w:spacing w:after="240" w:before="240" w:line="360" w:lineRule="auto"/>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caso concreto, si bien el quejoso es quien ostenta la legitimación en la causa, al ser la persona directamente afectada por los actos reclamados, ello no implica que exista legitimación procesal en favor del defensor de oficio que promovió la demanda de amparo. La legitimación procesal exige, como presupuesto indispensable, la existencia de un nombramiento válido, expreso y previo por parte del titular del derecho, lo cual en ningún momento ocurrió, ni por escrito ni en audiencia. Si el imputado no estuvo presente en la audiencia, resulta material y jurídicamente imposible que haya manifestado su voluntad de nombrar defensor alguno, ya sea de oficio o particular. Tampoco existe constancia de que el suscrito haya sido requerido previamente para designar defensor, requisito indispensable para que el juez pudiera válidamente proceder a la designación de un defensor público. </w:t>
      </w:r>
    </w:p>
    <w:p w:rsidR="00000000" w:rsidDel="00000000" w:rsidP="00000000" w:rsidRDefault="00000000" w:rsidRPr="00000000" w14:paraId="00000047">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La Suprema Corte de Justicia de la Nación ha sostenido reiteradamente que la defensa adecuada no se satisface con la mera presencia formal de un abogado, sino que exige que la representación sea efectiva, real y, sobre todo, consentida por el imputado. La designación de un defensor sin conocimiento ni consentimiento del gobernado no sólo vacía de contenido el derecho constitucional referido, sino que genera un estado de indefensión material, al privar al imputado del control sobre su propia estrategia defensiva.</w:t>
      </w:r>
    </w:p>
    <w:p w:rsidR="00000000" w:rsidDel="00000000" w:rsidP="00000000" w:rsidRDefault="00000000" w:rsidRPr="00000000" w14:paraId="00000048">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ese sentido, la supuesta legitimación del defensor de oficio resulta inexistente, pues no deriva de un acto de voluntad del titular del derecho. La defensa adecuada, como derecho humano, no puede ser sustituida por una ficción procesal ni por afirmaciones unilaterales de la autoridad. La conducta del Juez de Control, al sostener hechos que no ocurrieron y que son desmentidos por los propios medios de prueba exhibidos, constituye una violación grave al debido proceso y a la seguridad jurídica del quejoso. Por tanto, la imposición del defensor de oficio sin nombramiento expreso, sin requerimiento previo y sin comparecencia del imputado vulnera directamente el artículo 20 constitucional, generando la nulidad de las actuaciones subsecuentes y evidenciando una afectación real y actual a los derechos humanos del quejoso. </w:t>
      </w:r>
    </w:p>
    <w:p w:rsidR="00000000" w:rsidDel="00000000" w:rsidP="00000000" w:rsidRDefault="00000000" w:rsidRPr="00000000" w14:paraId="00000049">
      <w:pPr>
        <w:spacing w:after="240" w:before="240" w:line="360" w:lineRule="auto"/>
        <w:ind w:firstLine="720"/>
        <w:jc w:val="both"/>
        <w:rPr>
          <w:rFonts w:ascii="Arial" w:cs="Arial" w:eastAsia="Arial" w:hAnsi="Arial"/>
          <w:b w:val="1"/>
          <w:bCs w:val="1"/>
          <w:sz w:val="26"/>
          <w:szCs w:val="26"/>
        </w:rPr>
      </w:pPr>
      <w:r w:rsidDel="00000000" w:rsidR="00000000" w:rsidRPr="00000000">
        <w:rPr>
          <w:rFonts w:ascii="Arial" w:cs="Arial" w:eastAsia="Arial" w:hAnsi="Arial"/>
          <w:b w:val="1"/>
          <w:bCs w:val="1"/>
          <w:rtl w:val="0"/>
        </w:rPr>
        <w:t xml:space="preserve">SEGUNDO.- </w:t>
      </w:r>
      <w:r w:rsidDel="00000000" w:rsidR="00000000" w:rsidRPr="00000000">
        <w:rPr>
          <w:rFonts w:ascii="Arial" w:cs="Arial" w:eastAsia="Arial" w:hAnsi="Arial"/>
          <w:b w:val="1"/>
          <w:bCs w:val="1"/>
          <w:sz w:val="26"/>
          <w:szCs w:val="26"/>
          <w:rtl w:val="0"/>
        </w:rPr>
        <w:t xml:space="preserve">INEXISTENCIA DE RATIFICACIÓN Y VIOLACIÓN A LOS ARTÍCULOS 5, 6, 10, 11 Y 15 DE LA LEY DE AMPARO</w:t>
      </w:r>
    </w:p>
    <w:p w:rsidR="00000000" w:rsidDel="00000000" w:rsidP="00000000" w:rsidRDefault="00000000" w:rsidRPr="00000000" w14:paraId="0000004A">
      <w:pPr>
        <w:spacing w:after="240" w:before="240"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PRIMER </w:t>
      </w:r>
      <w:r w:rsidDel="00000000" w:rsidR="00000000" w:rsidRPr="00000000">
        <w:rPr>
          <w:rFonts w:ascii="Arial" w:cs="Arial" w:eastAsia="Arial" w:hAnsi="Arial"/>
          <w:b w:val="1"/>
          <w:bCs w:val="1"/>
          <w:rtl w:val="0"/>
        </w:rPr>
        <w:t xml:space="preserve">REFUTATIO.-</w:t>
      </w:r>
      <w:r w:rsidDel="00000000" w:rsidR="00000000" w:rsidRPr="00000000">
        <w:rPr>
          <w:rFonts w:ascii="Arial" w:cs="Arial" w:eastAsia="Arial" w:hAnsi="Arial"/>
          <w:rtl w:val="0"/>
        </w:rPr>
        <w:t xml:space="preserve"> El juicio de amparo, como medio de control constitucional, tiene como finalidad esencial la </w:t>
      </w:r>
      <w:r w:rsidDel="00000000" w:rsidR="00000000" w:rsidRPr="00000000">
        <w:rPr>
          <w:rFonts w:ascii="Arial" w:cs="Arial" w:eastAsia="Arial" w:hAnsi="Arial"/>
          <w:b w:val="1"/>
          <w:bCs w:val="1"/>
          <w:rtl w:val="0"/>
        </w:rPr>
        <w:t xml:space="preserve">protección de los derechos humanos reconocidos en la Constitución y en los tratados internacionales</w:t>
      </w:r>
      <w:r w:rsidDel="00000000" w:rsidR="00000000" w:rsidRPr="00000000">
        <w:rPr>
          <w:rFonts w:ascii="Arial" w:cs="Arial" w:eastAsia="Arial" w:hAnsi="Arial"/>
          <w:rtl w:val="0"/>
        </w:rPr>
        <w:t xml:space="preserve">, frente a actos u omisiones de autoridad que los vulneren. Para que dicha protección sea jurídicamente viable, el legislador estableció reglas precisas sobre </w:t>
      </w:r>
      <w:r w:rsidDel="00000000" w:rsidR="00000000" w:rsidRPr="00000000">
        <w:rPr>
          <w:rFonts w:ascii="Arial" w:cs="Arial" w:eastAsia="Arial" w:hAnsi="Arial"/>
          <w:b w:val="1"/>
          <w:bCs w:val="1"/>
          <w:rtl w:val="0"/>
        </w:rPr>
        <w:t xml:space="preserve">quiénes pueden acudir al juicio de garantías</w:t>
      </w:r>
      <w:r w:rsidDel="00000000" w:rsidR="00000000" w:rsidRPr="00000000">
        <w:rPr>
          <w:rFonts w:ascii="Arial" w:cs="Arial" w:eastAsia="Arial" w:hAnsi="Arial"/>
          <w:rtl w:val="0"/>
        </w:rPr>
        <w:t xml:space="preserve"> y </w:t>
      </w:r>
      <w:r w:rsidDel="00000000" w:rsidR="00000000" w:rsidRPr="00000000">
        <w:rPr>
          <w:rFonts w:ascii="Arial" w:cs="Arial" w:eastAsia="Arial" w:hAnsi="Arial"/>
          <w:b w:val="1"/>
          <w:bCs w:val="1"/>
          <w:rtl w:val="0"/>
        </w:rPr>
        <w:t xml:space="preserve">en qué calidad</w:t>
      </w:r>
      <w:r w:rsidDel="00000000" w:rsidR="00000000" w:rsidRPr="00000000">
        <w:rPr>
          <w:rFonts w:ascii="Arial" w:cs="Arial" w:eastAsia="Arial" w:hAnsi="Arial"/>
          <w:rtl w:val="0"/>
        </w:rPr>
        <w:t xml:space="preserve">, reglas que se encuentran desarrolladas de manera central en los artículos 5</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y 6</w:t>
      </w:r>
      <w:r w:rsidDel="00000000" w:rsidR="00000000" w:rsidRPr="00000000">
        <w:rPr>
          <w:rFonts w:ascii="Arial" w:cs="Arial" w:eastAsia="Arial" w:hAnsi="Arial"/>
          <w:vertAlign w:val="superscript"/>
        </w:rPr>
        <w:footnoteReference w:customMarkFollows="0" w:id="3"/>
      </w:r>
      <w:r w:rsidDel="00000000" w:rsidR="00000000" w:rsidRPr="00000000">
        <w:rPr>
          <w:rFonts w:ascii="Arial" w:cs="Arial" w:eastAsia="Arial" w:hAnsi="Arial"/>
          <w:rtl w:val="0"/>
        </w:rPr>
        <w:t xml:space="preserve"> de la Ley de Amparo.</w:t>
      </w:r>
    </w:p>
    <w:p w:rsidR="00000000" w:rsidDel="00000000" w:rsidP="00000000" w:rsidRDefault="00000000" w:rsidRPr="00000000" w14:paraId="0000004B">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Ambos preceptos no sólo delimitan aspectos formales, sino que </w:t>
      </w:r>
      <w:r w:rsidDel="00000000" w:rsidR="00000000" w:rsidRPr="00000000">
        <w:rPr>
          <w:rFonts w:ascii="Arial" w:cs="Arial" w:eastAsia="Arial" w:hAnsi="Arial"/>
          <w:b w:val="1"/>
          <w:bCs w:val="1"/>
          <w:rtl w:val="0"/>
        </w:rPr>
        <w:t xml:space="preserve">constituyen verdaderas garantías procesales</w:t>
      </w:r>
      <w:r w:rsidDel="00000000" w:rsidR="00000000" w:rsidRPr="00000000">
        <w:rPr>
          <w:rFonts w:ascii="Arial" w:cs="Arial" w:eastAsia="Arial" w:hAnsi="Arial"/>
          <w:rtl w:val="0"/>
        </w:rPr>
        <w:t xml:space="preserve">, pues impiden que el juicio de amparo sea promovido por personas ajenas al derecho afectado o sin la voluntad del titular, preservando así la naturaleza personalísima de este medio de defensa constitucional.</w:t>
      </w:r>
    </w:p>
    <w:p w:rsidR="00000000" w:rsidDel="00000000" w:rsidP="00000000" w:rsidRDefault="00000000" w:rsidRPr="00000000" w14:paraId="0000004C">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De conformidad con el artículo 5, fracción I, de la Ley de Amparo, el juicio de garantías únicamente puede ser promovido por quien:</w:t>
      </w:r>
    </w:p>
    <w:p w:rsidR="00000000" w:rsidDel="00000000" w:rsidP="00000000" w:rsidRDefault="00000000" w:rsidRPr="00000000" w14:paraId="0000004D">
      <w:pPr>
        <w:numPr>
          <w:ilvl w:val="0"/>
          <w:numId w:val="4"/>
        </w:numPr>
        <w:spacing w:after="0" w:afterAutospacing="0" w:before="240" w:line="360" w:lineRule="auto"/>
        <w:ind w:left="720" w:hanging="360"/>
        <w:jc w:val="both"/>
        <w:rPr>
          <w:rFonts w:ascii="Arial" w:cs="Arial" w:eastAsia="Arial" w:hAnsi="Arial"/>
          <w:sz w:val="22"/>
          <w:szCs w:val="22"/>
        </w:rPr>
      </w:pPr>
      <w:r w:rsidDel="00000000" w:rsidR="00000000" w:rsidRPr="00000000">
        <w:rPr>
          <w:rFonts w:ascii="Arial" w:cs="Arial" w:eastAsia="Arial" w:hAnsi="Arial"/>
          <w:rtl w:val="0"/>
        </w:rPr>
        <w:t xml:space="preserve">Aduce ser titular de un derecho subjetivo, y</w:t>
      </w:r>
    </w:p>
    <w:p w:rsidR="00000000" w:rsidDel="00000000" w:rsidP="00000000" w:rsidRDefault="00000000" w:rsidRPr="00000000" w14:paraId="0000004E">
      <w:pPr>
        <w:numPr>
          <w:ilvl w:val="0"/>
          <w:numId w:val="4"/>
        </w:numPr>
        <w:spacing w:after="240" w:before="0" w:beforeAutospacing="0" w:line="360" w:lineRule="auto"/>
        <w:ind w:left="720" w:hanging="360"/>
        <w:jc w:val="both"/>
        <w:rPr>
          <w:rFonts w:ascii="Arial" w:cs="Arial" w:eastAsia="Arial" w:hAnsi="Arial"/>
          <w:sz w:val="22"/>
          <w:szCs w:val="22"/>
        </w:rPr>
      </w:pPr>
      <w:r w:rsidDel="00000000" w:rsidR="00000000" w:rsidRPr="00000000">
        <w:rPr>
          <w:rFonts w:ascii="Arial" w:cs="Arial" w:eastAsia="Arial" w:hAnsi="Arial"/>
          <w:rtl w:val="0"/>
        </w:rPr>
        <w:t xml:space="preserve">Resiente una afectación real y actual en su esfera jurídica.</w:t>
      </w:r>
    </w:p>
    <w:p w:rsidR="00000000" w:rsidDel="00000000" w:rsidP="00000000" w:rsidRDefault="00000000" w:rsidRPr="00000000" w14:paraId="0000004F">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El artículo 5, fracción I, de la Ley de Amparo dispone que tiene el carácter de persona quejosa quien aduce ser titular de un derecho subjetivo o de un interés legítimo, siempre que alegue que el acto reclamado viola derechos humanos y produzca una afectación real y actual a su esfera jurídica. Esta definición es de suma relevancia, pues desplaza cualquier criterio meramente formal y centra el análisis en la titularidad material del derecho. En otras palabras, no es persona quejosa quien comparece, sino quien resiente la lesión jurídica. El </w:t>
      </w:r>
      <w:r w:rsidDel="00000000" w:rsidR="00000000" w:rsidRPr="00000000">
        <w:rPr>
          <w:rFonts w:ascii="Arial" w:cs="Arial" w:eastAsia="Arial" w:hAnsi="Arial"/>
          <w:b w:val="1"/>
          <w:bCs w:val="1"/>
          <w:rtl w:val="0"/>
        </w:rPr>
        <w:t xml:space="preserve">derecho subjetivo</w:t>
      </w:r>
      <w:r w:rsidDel="00000000" w:rsidR="00000000" w:rsidRPr="00000000">
        <w:rPr>
          <w:rFonts w:ascii="Arial" w:cs="Arial" w:eastAsia="Arial" w:hAnsi="Arial"/>
          <w:rtl w:val="0"/>
        </w:rPr>
        <w:t xml:space="preserve"> puede entenderse, desde una perspectiva constitucional y procesal, como:</w:t>
      </w:r>
    </w:p>
    <w:p w:rsidR="00000000" w:rsidDel="00000000" w:rsidP="00000000" w:rsidRDefault="00000000" w:rsidRPr="00000000" w14:paraId="00000050">
      <w:pPr>
        <w:spacing w:after="240" w:before="240" w:line="360" w:lineRule="auto"/>
        <w:ind w:left="600" w:right="600" w:firstLine="0"/>
        <w:jc w:val="both"/>
        <w:rPr>
          <w:rFonts w:ascii="Arial" w:cs="Arial" w:eastAsia="Arial" w:hAnsi="Arial"/>
        </w:rPr>
      </w:pPr>
      <w:r w:rsidDel="00000000" w:rsidR="00000000" w:rsidRPr="00000000">
        <w:rPr>
          <w:rFonts w:ascii="Arial" w:cs="Arial" w:eastAsia="Arial" w:hAnsi="Arial"/>
          <w:rtl w:val="0"/>
        </w:rPr>
        <w:t xml:space="preserve">La facultad jurídica concreta, individual y exigible, reconocida a una persona por el ordenamiento jurídico, cuya violación genera una afectación directa, personal e inmediata en su esfera de derechos.</w:t>
      </w:r>
    </w:p>
    <w:p w:rsidR="00000000" w:rsidDel="00000000" w:rsidP="00000000" w:rsidRDefault="00000000" w:rsidRPr="00000000" w14:paraId="00000051">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En el juicio de amparo, el derecho subjetivo cumple una función determinante, pues:</w:t>
      </w:r>
    </w:p>
    <w:p w:rsidR="00000000" w:rsidDel="00000000" w:rsidP="00000000" w:rsidRDefault="00000000" w:rsidRPr="00000000" w14:paraId="00000052">
      <w:pPr>
        <w:numPr>
          <w:ilvl w:val="0"/>
          <w:numId w:val="5"/>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Atribuye </w:t>
      </w:r>
      <w:r w:rsidDel="00000000" w:rsidR="00000000" w:rsidRPr="00000000">
        <w:rPr>
          <w:rFonts w:ascii="Arial" w:cs="Arial" w:eastAsia="Arial" w:hAnsi="Arial"/>
          <w:b w:val="1"/>
          <w:bCs w:val="1"/>
          <w:rtl w:val="0"/>
        </w:rPr>
        <w:t xml:space="preserve">legitimación directa</w:t>
      </w:r>
      <w:r w:rsidDel="00000000" w:rsidR="00000000" w:rsidRPr="00000000">
        <w:rPr>
          <w:rFonts w:ascii="Arial" w:cs="Arial" w:eastAsia="Arial" w:hAnsi="Arial"/>
          <w:rtl w:val="0"/>
        </w:rPr>
        <w:t xml:space="preserve">.</w:t>
      </w:r>
    </w:p>
    <w:p w:rsidR="00000000" w:rsidDel="00000000" w:rsidP="00000000" w:rsidRDefault="00000000" w:rsidRPr="00000000" w14:paraId="00000053">
      <w:pPr>
        <w:numPr>
          <w:ilvl w:val="0"/>
          <w:numId w:val="5"/>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Exige una </w:t>
      </w:r>
      <w:r w:rsidDel="00000000" w:rsidR="00000000" w:rsidRPr="00000000">
        <w:rPr>
          <w:rFonts w:ascii="Arial" w:cs="Arial" w:eastAsia="Arial" w:hAnsi="Arial"/>
          <w:b w:val="1"/>
          <w:bCs w:val="1"/>
          <w:rtl w:val="0"/>
        </w:rPr>
        <w:t xml:space="preserve">afectación personal</w:t>
      </w:r>
      <w:r w:rsidDel="00000000" w:rsidR="00000000" w:rsidRPr="00000000">
        <w:rPr>
          <w:rFonts w:ascii="Arial" w:cs="Arial" w:eastAsia="Arial" w:hAnsi="Arial"/>
          <w:rtl w:val="0"/>
        </w:rPr>
        <w:t xml:space="preserve">, no difusa.</w:t>
      </w:r>
    </w:p>
    <w:p w:rsidR="00000000" w:rsidDel="00000000" w:rsidP="00000000" w:rsidRDefault="00000000" w:rsidRPr="00000000" w14:paraId="00000054">
      <w:pPr>
        <w:numPr>
          <w:ilvl w:val="0"/>
          <w:numId w:val="5"/>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Vincula el ejercicio del amparo con la </w:t>
      </w:r>
      <w:r w:rsidDel="00000000" w:rsidR="00000000" w:rsidRPr="00000000">
        <w:rPr>
          <w:rFonts w:ascii="Arial" w:cs="Arial" w:eastAsia="Arial" w:hAnsi="Arial"/>
          <w:b w:val="1"/>
          <w:bCs w:val="1"/>
          <w:rtl w:val="0"/>
        </w:rPr>
        <w:t xml:space="preserve">voluntad del titular del derecho</w:t>
      </w:r>
      <w:r w:rsidDel="00000000" w:rsidR="00000000" w:rsidRPr="00000000">
        <w:rPr>
          <w:rFonts w:ascii="Arial" w:cs="Arial" w:eastAsia="Arial" w:hAnsi="Arial"/>
          <w:rtl w:val="0"/>
        </w:rPr>
        <w:t xml:space="preserve">.</w:t>
      </w:r>
    </w:p>
    <w:p w:rsidR="00000000" w:rsidDel="00000000" w:rsidP="00000000" w:rsidRDefault="00000000" w:rsidRPr="00000000" w14:paraId="00000055">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Así, cuando se trata de actos provenientes de tribunales (como expresamente lo establece el propio artículo 5) </w:t>
      </w:r>
      <w:r w:rsidDel="00000000" w:rsidR="00000000" w:rsidRPr="00000000">
        <w:rPr>
          <w:rFonts w:ascii="Arial" w:cs="Arial" w:eastAsia="Arial" w:hAnsi="Arial"/>
          <w:b w:val="1"/>
          <w:bCs w:val="1"/>
          <w:rtl w:val="0"/>
        </w:rPr>
        <w:t xml:space="preserve">no basta la invocación de un interés legítimo</w:t>
      </w:r>
      <w:r w:rsidDel="00000000" w:rsidR="00000000" w:rsidRPr="00000000">
        <w:rPr>
          <w:rFonts w:ascii="Arial" w:cs="Arial" w:eastAsia="Arial" w:hAnsi="Arial"/>
          <w:rtl w:val="0"/>
        </w:rPr>
        <w:t xml:space="preserve">, sino que resulta indispensable acreditar la </w:t>
      </w:r>
      <w:r w:rsidDel="00000000" w:rsidR="00000000" w:rsidRPr="00000000">
        <w:rPr>
          <w:rFonts w:ascii="Arial" w:cs="Arial" w:eastAsia="Arial" w:hAnsi="Arial"/>
          <w:b w:val="1"/>
          <w:bCs w:val="1"/>
          <w:rtl w:val="0"/>
        </w:rPr>
        <w:t xml:space="preserve">titularidad de un derecho subjetivo afectado de manera personal y directa</w:t>
      </w:r>
      <w:r w:rsidDel="00000000" w:rsidR="00000000" w:rsidRPr="00000000">
        <w:rPr>
          <w:rFonts w:ascii="Arial" w:cs="Arial" w:eastAsia="Arial" w:hAnsi="Arial"/>
          <w:rtl w:val="0"/>
        </w:rPr>
        <w:t xml:space="preserve">.</w:t>
      </w:r>
    </w:p>
    <w:p w:rsidR="00000000" w:rsidDel="00000000" w:rsidP="00000000" w:rsidRDefault="00000000" w:rsidRPr="00000000" w14:paraId="00000056">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El artículo 6 de la Ley de Amparo regula </w:t>
      </w:r>
      <w:r w:rsidDel="00000000" w:rsidR="00000000" w:rsidRPr="00000000">
        <w:rPr>
          <w:rFonts w:ascii="Arial" w:cs="Arial" w:eastAsia="Arial" w:hAnsi="Arial"/>
          <w:b w:val="1"/>
          <w:bCs w:val="1"/>
          <w:rtl w:val="0"/>
        </w:rPr>
        <w:t xml:space="preserve">la forma en que puede ejercerse el derecho de acción</w:t>
      </w:r>
      <w:r w:rsidDel="00000000" w:rsidR="00000000" w:rsidRPr="00000000">
        <w:rPr>
          <w:rFonts w:ascii="Arial" w:cs="Arial" w:eastAsia="Arial" w:hAnsi="Arial"/>
          <w:rtl w:val="0"/>
        </w:rPr>
        <w:t xml:space="preserve">, pero en ningún momento modifica o amplía la titularidad del derecho protegido. La regla general es clara: el juicio de amparo puede promoverse por la persona física o moral a quien afecte el acto reclamado, reafirmando que la voluntad del titular del derecho subjetivo es el elemento central del proceso constitucional, dicho precepto permite que la persona quejosa promueva el juicio:</w:t>
      </w:r>
    </w:p>
    <w:p w:rsidR="00000000" w:rsidDel="00000000" w:rsidP="00000000" w:rsidRDefault="00000000" w:rsidRPr="00000000" w14:paraId="00000057">
      <w:pPr>
        <w:numPr>
          <w:ilvl w:val="0"/>
          <w:numId w:val="3"/>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Por sí misma.</w:t>
      </w:r>
    </w:p>
    <w:p w:rsidR="00000000" w:rsidDel="00000000" w:rsidP="00000000" w:rsidRDefault="00000000" w:rsidRPr="00000000" w14:paraId="00000058">
      <w:pPr>
        <w:numPr>
          <w:ilvl w:val="0"/>
          <w:numId w:val="3"/>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Por su representante legal.</w:t>
      </w:r>
    </w:p>
    <w:p w:rsidR="00000000" w:rsidDel="00000000" w:rsidP="00000000" w:rsidRDefault="00000000" w:rsidRPr="00000000" w14:paraId="00000059">
      <w:pPr>
        <w:numPr>
          <w:ilvl w:val="0"/>
          <w:numId w:val="3"/>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Por apoderado.</w:t>
      </w:r>
    </w:p>
    <w:p w:rsidR="00000000" w:rsidDel="00000000" w:rsidP="00000000" w:rsidRDefault="00000000" w:rsidRPr="00000000" w14:paraId="0000005A">
      <w:pPr>
        <w:numPr>
          <w:ilvl w:val="0"/>
          <w:numId w:val="3"/>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O por cualquier persona </w:t>
      </w:r>
      <w:r w:rsidDel="00000000" w:rsidR="00000000" w:rsidRPr="00000000">
        <w:rPr>
          <w:rFonts w:ascii="Arial" w:cs="Arial" w:eastAsia="Arial" w:hAnsi="Arial"/>
          <w:b w:val="1"/>
          <w:bCs w:val="1"/>
          <w:rtl w:val="0"/>
        </w:rPr>
        <w:t xml:space="preserve">únicamente en los casos previstos expresamente por la Ley</w:t>
      </w:r>
      <w:r w:rsidDel="00000000" w:rsidR="00000000" w:rsidRPr="00000000">
        <w:rPr>
          <w:rFonts w:ascii="Arial" w:cs="Arial" w:eastAsia="Arial" w:hAnsi="Arial"/>
          <w:rtl w:val="0"/>
        </w:rPr>
        <w:t xml:space="preserve">.</w:t>
      </w:r>
    </w:p>
    <w:p w:rsidR="00000000" w:rsidDel="00000000" w:rsidP="00000000" w:rsidRDefault="00000000" w:rsidRPr="00000000" w14:paraId="0000005B">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Este último supuesto constituye una </w:t>
      </w:r>
      <w:r w:rsidDel="00000000" w:rsidR="00000000" w:rsidRPr="00000000">
        <w:rPr>
          <w:rFonts w:ascii="Arial" w:cs="Arial" w:eastAsia="Arial" w:hAnsi="Arial"/>
          <w:b w:val="1"/>
          <w:bCs w:val="1"/>
          <w:rtl w:val="0"/>
        </w:rPr>
        <w:t xml:space="preserve">excepción</w:t>
      </w:r>
      <w:r w:rsidDel="00000000" w:rsidR="00000000" w:rsidRPr="00000000">
        <w:rPr>
          <w:rFonts w:ascii="Arial" w:cs="Arial" w:eastAsia="Arial" w:hAnsi="Arial"/>
          <w:rtl w:val="0"/>
        </w:rPr>
        <w:t xml:space="preserve">, no una regla general, por lo que su interpretación debe ser </w:t>
      </w:r>
      <w:r w:rsidDel="00000000" w:rsidR="00000000" w:rsidRPr="00000000">
        <w:rPr>
          <w:rFonts w:ascii="Arial" w:cs="Arial" w:eastAsia="Arial" w:hAnsi="Arial"/>
          <w:b w:val="1"/>
          <w:bCs w:val="1"/>
          <w:rtl w:val="0"/>
        </w:rPr>
        <w:t xml:space="preserve">restrictiva</w:t>
      </w:r>
      <w:r w:rsidDel="00000000" w:rsidR="00000000" w:rsidRPr="00000000">
        <w:rPr>
          <w:rFonts w:ascii="Arial" w:cs="Arial" w:eastAsia="Arial" w:hAnsi="Arial"/>
          <w:rtl w:val="0"/>
        </w:rPr>
        <w:t xml:space="preserve">, particularmente cuando se trata de derechos humanos. En materia penal, el artículo 6 contempla que el juicio de amparo puede promoverse por conducto del defensor. Sin embargo, esta posibilidad </w:t>
      </w:r>
      <w:r w:rsidDel="00000000" w:rsidR="00000000" w:rsidRPr="00000000">
        <w:rPr>
          <w:rFonts w:ascii="Arial" w:cs="Arial" w:eastAsia="Arial" w:hAnsi="Arial"/>
          <w:b w:val="1"/>
          <w:bCs w:val="1"/>
          <w:rtl w:val="0"/>
        </w:rPr>
        <w:t xml:space="preserve">no es automática ni irrestricta</w:t>
      </w:r>
      <w:r w:rsidDel="00000000" w:rsidR="00000000" w:rsidRPr="00000000">
        <w:rPr>
          <w:rFonts w:ascii="Arial" w:cs="Arial" w:eastAsia="Arial" w:hAnsi="Arial"/>
          <w:rtl w:val="0"/>
        </w:rPr>
        <w:t xml:space="preserve">, pues debe armonizarse con el artículo 20 constitucional, que garantiza al imputado el </w:t>
      </w:r>
      <w:r w:rsidDel="00000000" w:rsidR="00000000" w:rsidRPr="00000000">
        <w:rPr>
          <w:rFonts w:ascii="Arial" w:cs="Arial" w:eastAsia="Arial" w:hAnsi="Arial"/>
          <w:b w:val="1"/>
          <w:bCs w:val="1"/>
          <w:rtl w:val="0"/>
        </w:rPr>
        <w:t xml:space="preserve">derecho a elegir libremente a su defensor</w:t>
      </w:r>
      <w:r w:rsidDel="00000000" w:rsidR="00000000" w:rsidRPr="00000000">
        <w:rPr>
          <w:rFonts w:ascii="Arial" w:cs="Arial" w:eastAsia="Arial" w:hAnsi="Arial"/>
          <w:rtl w:val="0"/>
        </w:rPr>
        <w:t xml:space="preserve">. Asimismo, el artículo 6 de la propia ley consagra el principio de </w:t>
      </w:r>
      <w:r w:rsidDel="00000000" w:rsidR="00000000" w:rsidRPr="00000000">
        <w:rPr>
          <w:rFonts w:ascii="Arial" w:cs="Arial" w:eastAsia="Arial" w:hAnsi="Arial"/>
          <w:b w:val="1"/>
          <w:bCs w:val="1"/>
          <w:rtl w:val="0"/>
        </w:rPr>
        <w:t xml:space="preserve">voluntariedad del juicio de amparo</w:t>
      </w:r>
      <w:r w:rsidDel="00000000" w:rsidR="00000000" w:rsidRPr="00000000">
        <w:rPr>
          <w:rFonts w:ascii="Arial" w:cs="Arial" w:eastAsia="Arial" w:hAnsi="Arial"/>
          <w:rtl w:val="0"/>
        </w:rPr>
        <w:t xml:space="preserve">, lo que implica que </w:t>
      </w:r>
      <w:r w:rsidDel="00000000" w:rsidR="00000000" w:rsidRPr="00000000">
        <w:rPr>
          <w:rFonts w:ascii="Arial" w:cs="Arial" w:eastAsia="Arial" w:hAnsi="Arial"/>
          <w:b w:val="1"/>
          <w:bCs w:val="1"/>
          <w:rtl w:val="0"/>
        </w:rPr>
        <w:t xml:space="preserve">nadie puede ser obligado ni sustituido en su decisión de promoverlo</w:t>
      </w:r>
      <w:r w:rsidDel="00000000" w:rsidR="00000000" w:rsidRPr="00000000">
        <w:rPr>
          <w:rFonts w:ascii="Arial" w:cs="Arial" w:eastAsia="Arial" w:hAnsi="Arial"/>
          <w:rtl w:val="0"/>
        </w:rPr>
        <w:t xml:space="preserve">, por lo que, en el presente caso:</w:t>
      </w:r>
    </w:p>
    <w:p w:rsidR="00000000" w:rsidDel="00000000" w:rsidP="00000000" w:rsidRDefault="00000000" w:rsidRPr="00000000" w14:paraId="0000005C">
      <w:pPr>
        <w:numPr>
          <w:ilvl w:val="0"/>
          <w:numId w:val="6"/>
        </w:numPr>
        <w:spacing w:after="0" w:afterAutospacing="0" w:before="24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El quejoso </w:t>
      </w:r>
      <w:r w:rsidDel="00000000" w:rsidR="00000000" w:rsidRPr="00000000">
        <w:rPr>
          <w:rFonts w:ascii="Arial" w:cs="Arial" w:eastAsia="Arial" w:hAnsi="Arial"/>
          <w:b w:val="1"/>
          <w:bCs w:val="1"/>
          <w:rtl w:val="0"/>
        </w:rPr>
        <w:t xml:space="preserve">nunca decidió promover el amparo</w:t>
      </w:r>
      <w:r w:rsidDel="00000000" w:rsidR="00000000" w:rsidRPr="00000000">
        <w:rPr>
          <w:rFonts w:ascii="Arial" w:cs="Arial" w:eastAsia="Arial" w:hAnsi="Arial"/>
          <w:rtl w:val="0"/>
        </w:rPr>
        <w:t xml:space="preserve"> que se le atribuye.</w:t>
      </w:r>
    </w:p>
    <w:p w:rsidR="00000000" w:rsidDel="00000000" w:rsidP="00000000" w:rsidRDefault="00000000" w:rsidRPr="00000000" w14:paraId="0000005D">
      <w:pPr>
        <w:numPr>
          <w:ilvl w:val="0"/>
          <w:numId w:val="6"/>
        </w:numPr>
        <w:spacing w:after="0" w:afterAutospacing="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La promoción fue realizada </w:t>
      </w:r>
      <w:r w:rsidDel="00000000" w:rsidR="00000000" w:rsidRPr="00000000">
        <w:rPr>
          <w:rFonts w:ascii="Arial" w:cs="Arial" w:eastAsia="Arial" w:hAnsi="Arial"/>
          <w:b w:val="1"/>
          <w:bCs w:val="1"/>
          <w:rtl w:val="0"/>
        </w:rPr>
        <w:t xml:space="preserve">sin autorización, sin ratificación y sin consentimiento</w:t>
      </w:r>
      <w:r w:rsidDel="00000000" w:rsidR="00000000" w:rsidRPr="00000000">
        <w:rPr>
          <w:rFonts w:ascii="Arial" w:cs="Arial" w:eastAsia="Arial" w:hAnsi="Arial"/>
          <w:rtl w:val="0"/>
        </w:rPr>
        <w:t xml:space="preserve">.</w:t>
      </w:r>
    </w:p>
    <w:p w:rsidR="00000000" w:rsidDel="00000000" w:rsidP="00000000" w:rsidRDefault="00000000" w:rsidRPr="00000000" w14:paraId="0000005E">
      <w:pPr>
        <w:numPr>
          <w:ilvl w:val="0"/>
          <w:numId w:val="6"/>
        </w:numPr>
        <w:spacing w:after="240" w:before="0" w:beforeAutospacing="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El órgano jurisdiccional </w:t>
      </w:r>
      <w:r w:rsidDel="00000000" w:rsidR="00000000" w:rsidRPr="00000000">
        <w:rPr>
          <w:rFonts w:ascii="Arial" w:cs="Arial" w:eastAsia="Arial" w:hAnsi="Arial"/>
          <w:b w:val="1"/>
          <w:bCs w:val="1"/>
          <w:rtl w:val="0"/>
        </w:rPr>
        <w:t xml:space="preserve">nunca requirió al suscrito para ratificar la demanda</w:t>
      </w:r>
      <w:r w:rsidDel="00000000" w:rsidR="00000000" w:rsidRPr="00000000">
        <w:rPr>
          <w:rFonts w:ascii="Arial" w:cs="Arial" w:eastAsia="Arial" w:hAnsi="Arial"/>
          <w:rtl w:val="0"/>
        </w:rPr>
        <w:t xml:space="preserve">, omisión que constituye una violación procesal trascendente.</w:t>
      </w:r>
    </w:p>
    <w:p w:rsidR="00000000" w:rsidDel="00000000" w:rsidP="00000000" w:rsidRDefault="00000000" w:rsidRPr="00000000" w14:paraId="0000005F">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rtl w:val="0"/>
        </w:rPr>
        <w:t xml:space="preserve">Que de ninguna manera se puede considerar que el amparo presentado por el defensor, el suscrito quejoso lo haya autorizado, y se aclara, el hecho que haya cambiado de abogados y realizado manifestaciones no es, una manifestación tácita, que esté presente amparo sea tramitado, la voluntad expresa del suscrito es que se continúe el la ciudad de Cancún con el número 1053/2025, radicado ante el Juzgado Noveno de Distrito del Estado de Quintana Roo.</w:t>
      </w:r>
    </w:p>
    <w:p w:rsidR="00000000" w:rsidDel="00000000" w:rsidP="00000000" w:rsidRDefault="00000000" w:rsidRPr="00000000" w14:paraId="00000060">
      <w:pPr>
        <w:spacing w:after="240" w:before="240"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SEGUNDO REFUTATIO.-</w:t>
      </w:r>
      <w:r w:rsidDel="00000000" w:rsidR="00000000" w:rsidRPr="00000000">
        <w:rPr>
          <w:rFonts w:ascii="Arial" w:cs="Arial" w:eastAsia="Arial" w:hAnsi="Arial"/>
          <w:rtl w:val="0"/>
        </w:rPr>
        <w:t xml:space="preserve">  La representación en el juicio de amparo constituye una figura procesal instrumental, cuyo propósito es facilitar el acceso a la justicia constitucional, pero no sustituir ni suplantar la voluntad del titular del derecho subjetivo. Por ello, la Ley de Amparo regula de manera estricta la forma en que dicha representación debe </w:t>
      </w:r>
      <w:r w:rsidDel="00000000" w:rsidR="00000000" w:rsidRPr="00000000">
        <w:rPr>
          <w:rFonts w:ascii="Arial" w:cs="Arial" w:eastAsia="Arial" w:hAnsi="Arial"/>
          <w:b w:val="1"/>
          <w:bCs w:val="1"/>
          <w:rtl w:val="0"/>
        </w:rPr>
        <w:t xml:space="preserve">acreditarse, justificarse y verificarse</w:t>
      </w:r>
      <w:r w:rsidDel="00000000" w:rsidR="00000000" w:rsidRPr="00000000">
        <w:rPr>
          <w:rFonts w:ascii="Arial" w:cs="Arial" w:eastAsia="Arial" w:hAnsi="Arial"/>
          <w:rtl w:val="0"/>
        </w:rPr>
        <w:t xml:space="preserve">, evitando que terceros comparezcan sin legitimación válida. Los artículos 10</w:t>
      </w:r>
      <w:r w:rsidDel="00000000" w:rsidR="00000000" w:rsidRPr="00000000">
        <w:rPr>
          <w:rFonts w:ascii="Arial" w:cs="Arial" w:eastAsia="Arial" w:hAnsi="Arial"/>
          <w:vertAlign w:val="superscript"/>
        </w:rPr>
        <w:footnoteReference w:customMarkFollows="0" w:id="4"/>
      </w:r>
      <w:r w:rsidDel="00000000" w:rsidR="00000000" w:rsidRPr="00000000">
        <w:rPr>
          <w:rFonts w:ascii="Arial" w:cs="Arial" w:eastAsia="Arial" w:hAnsi="Arial"/>
          <w:rtl w:val="0"/>
        </w:rPr>
        <w:t xml:space="preserve"> y 11</w:t>
      </w:r>
      <w:r w:rsidDel="00000000" w:rsidR="00000000" w:rsidRPr="00000000">
        <w:rPr>
          <w:rFonts w:ascii="Arial" w:cs="Arial" w:eastAsia="Arial" w:hAnsi="Arial"/>
          <w:vertAlign w:val="superscript"/>
        </w:rPr>
        <w:footnoteReference w:customMarkFollows="0" w:id="5"/>
      </w:r>
      <w:r w:rsidDel="00000000" w:rsidR="00000000" w:rsidRPr="00000000">
        <w:rPr>
          <w:rFonts w:ascii="Arial" w:cs="Arial" w:eastAsia="Arial" w:hAnsi="Arial"/>
          <w:rtl w:val="0"/>
        </w:rPr>
        <w:t xml:space="preserve"> establecen </w:t>
      </w:r>
      <w:r w:rsidDel="00000000" w:rsidR="00000000" w:rsidRPr="00000000">
        <w:rPr>
          <w:rFonts w:ascii="Arial" w:cs="Arial" w:eastAsia="Arial" w:hAnsi="Arial"/>
          <w:b w:val="1"/>
          <w:bCs w:val="1"/>
          <w:rtl w:val="0"/>
        </w:rPr>
        <w:t xml:space="preserve">reglas de acreditación de la personalidad</w:t>
      </w:r>
      <w:r w:rsidDel="00000000" w:rsidR="00000000" w:rsidRPr="00000000">
        <w:rPr>
          <w:rFonts w:ascii="Arial" w:cs="Arial" w:eastAsia="Arial" w:hAnsi="Arial"/>
          <w:rtl w:val="0"/>
        </w:rPr>
        <w:t xml:space="preserve">, cuyo cumplimiento es indispensable para la validez de cualquier actuación procesal dentro del juicio de garantías. El artículo 10 dispone que:</w:t>
      </w:r>
    </w:p>
    <w:p w:rsidR="00000000" w:rsidDel="00000000" w:rsidP="00000000" w:rsidRDefault="00000000" w:rsidRPr="00000000" w14:paraId="00000061">
      <w:pPr>
        <w:spacing w:after="240" w:before="240" w:line="360" w:lineRule="auto"/>
        <w:ind w:left="600" w:right="60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“La representación de la persona quejosa y de la persona tercera interesada se acreditará en juicio en los términos previstos en esta Ley.”</w:t>
      </w:r>
    </w:p>
    <w:p w:rsidR="00000000" w:rsidDel="00000000" w:rsidP="00000000" w:rsidRDefault="00000000" w:rsidRPr="00000000" w14:paraId="00000062">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Este enunciado contiene un principio fundamental: </w:t>
      </w:r>
      <w:r w:rsidDel="00000000" w:rsidR="00000000" w:rsidRPr="00000000">
        <w:rPr>
          <w:rFonts w:ascii="Arial" w:cs="Arial" w:eastAsia="Arial" w:hAnsi="Arial"/>
          <w:b w:val="1"/>
          <w:bCs w:val="1"/>
          <w:rtl w:val="0"/>
        </w:rPr>
        <w:t xml:space="preserve">la representación no se presume</w:t>
      </w:r>
      <w:r w:rsidDel="00000000" w:rsidR="00000000" w:rsidRPr="00000000">
        <w:rPr>
          <w:rFonts w:ascii="Arial" w:cs="Arial" w:eastAsia="Arial" w:hAnsi="Arial"/>
          <w:rtl w:val="0"/>
        </w:rPr>
        <w:t xml:space="preserve">, sino que </w:t>
      </w:r>
      <w:r w:rsidDel="00000000" w:rsidR="00000000" w:rsidRPr="00000000">
        <w:rPr>
          <w:rFonts w:ascii="Arial" w:cs="Arial" w:eastAsia="Arial" w:hAnsi="Arial"/>
          <w:b w:val="1"/>
          <w:bCs w:val="1"/>
          <w:rtl w:val="0"/>
        </w:rPr>
        <w:t xml:space="preserve">debe acreditarse expresamente</w:t>
      </w:r>
      <w:r w:rsidDel="00000000" w:rsidR="00000000" w:rsidRPr="00000000">
        <w:rPr>
          <w:rFonts w:ascii="Arial" w:cs="Arial" w:eastAsia="Arial" w:hAnsi="Arial"/>
          <w:rtl w:val="0"/>
        </w:rPr>
        <w:t xml:space="preserve"> conforme a los medios y formas que la propia Ley de Amparo establece. Así, cualquier persona que comparezca en nombre de otra </w:t>
      </w:r>
      <w:r w:rsidDel="00000000" w:rsidR="00000000" w:rsidRPr="00000000">
        <w:rPr>
          <w:rFonts w:ascii="Arial" w:cs="Arial" w:eastAsia="Arial" w:hAnsi="Arial"/>
          <w:b w:val="1"/>
          <w:bCs w:val="1"/>
          <w:rtl w:val="0"/>
        </w:rPr>
        <w:t xml:space="preserve">está obligada a demostrar su personalidad</w:t>
      </w:r>
      <w:r w:rsidDel="00000000" w:rsidR="00000000" w:rsidRPr="00000000">
        <w:rPr>
          <w:rFonts w:ascii="Arial" w:cs="Arial" w:eastAsia="Arial" w:hAnsi="Arial"/>
          <w:rtl w:val="0"/>
        </w:rPr>
        <w:t xml:space="preserve">, pues de lo contrario sus actuaciones carecen de validez jurídica. Cuando se trate del Ministerio Público u otras autoridades, la Ley remite a reglas específicas, lo que confirma que </w:t>
      </w:r>
      <w:r w:rsidDel="00000000" w:rsidR="00000000" w:rsidRPr="00000000">
        <w:rPr>
          <w:rFonts w:ascii="Arial" w:cs="Arial" w:eastAsia="Arial" w:hAnsi="Arial"/>
          <w:b w:val="1"/>
          <w:bCs w:val="1"/>
          <w:rtl w:val="0"/>
        </w:rPr>
        <w:t xml:space="preserve">las autoridades tienen un régimen distinto</w:t>
      </w:r>
      <w:r w:rsidDel="00000000" w:rsidR="00000000" w:rsidRPr="00000000">
        <w:rPr>
          <w:rFonts w:ascii="Arial" w:cs="Arial" w:eastAsia="Arial" w:hAnsi="Arial"/>
          <w:rtl w:val="0"/>
        </w:rPr>
        <w:t xml:space="preserve">, pero no extensivo a particulares o defensores que pretendan ostentarse como representantes sin acreditación válida.</w:t>
      </w:r>
    </w:p>
    <w:p w:rsidR="00000000" w:rsidDel="00000000" w:rsidP="00000000" w:rsidRDefault="00000000" w:rsidRPr="00000000" w14:paraId="00000063">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El artículo 11 establece que, cuando una persona comparezca en nombre de la persona quejosa o tercera interesada en el juicio de amparo indirecto, </w:t>
      </w:r>
      <w:r w:rsidDel="00000000" w:rsidR="00000000" w:rsidRPr="00000000">
        <w:rPr>
          <w:rFonts w:ascii="Arial" w:cs="Arial" w:eastAsia="Arial" w:hAnsi="Arial"/>
          <w:b w:val="1"/>
          <w:bCs w:val="1"/>
          <w:rtl w:val="0"/>
        </w:rPr>
        <w:t xml:space="preserve">afirmando tener reconocida su representación ante la autoridad responsable</w:t>
      </w:r>
      <w:r w:rsidDel="00000000" w:rsidR="00000000" w:rsidRPr="00000000">
        <w:rPr>
          <w:rFonts w:ascii="Arial" w:cs="Arial" w:eastAsia="Arial" w:hAnsi="Arial"/>
          <w:rtl w:val="0"/>
        </w:rPr>
        <w:t xml:space="preserve">, dicha representación:</w:t>
      </w:r>
    </w:p>
    <w:p w:rsidR="00000000" w:rsidDel="00000000" w:rsidP="00000000" w:rsidRDefault="00000000" w:rsidRPr="00000000" w14:paraId="00000064">
      <w:pPr>
        <w:numPr>
          <w:ilvl w:val="0"/>
          <w:numId w:val="2"/>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Debe acreditarse con las constancias respectivas</w:t>
      </w:r>
      <w:r w:rsidDel="00000000" w:rsidR="00000000" w:rsidRPr="00000000">
        <w:rPr>
          <w:rFonts w:ascii="Arial" w:cs="Arial" w:eastAsia="Arial" w:hAnsi="Arial"/>
          <w:rtl w:val="0"/>
        </w:rPr>
        <w:t xml:space="preserve">.</w:t>
      </w:r>
    </w:p>
    <w:p w:rsidR="00000000" w:rsidDel="00000000" w:rsidP="00000000" w:rsidRDefault="00000000" w:rsidRPr="00000000" w14:paraId="00000065">
      <w:pPr>
        <w:numPr>
          <w:ilvl w:val="0"/>
          <w:numId w:val="2"/>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No basta la simple afirmación, salvo la excepción penal.</w:t>
      </w:r>
    </w:p>
    <w:p w:rsidR="00000000" w:rsidDel="00000000" w:rsidP="00000000" w:rsidRDefault="00000000" w:rsidRPr="00000000" w14:paraId="00000066">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Este precepto impone al órgano jurisdiccional el </w:t>
      </w:r>
      <w:r w:rsidDel="00000000" w:rsidR="00000000" w:rsidRPr="00000000">
        <w:rPr>
          <w:rFonts w:ascii="Arial" w:cs="Arial" w:eastAsia="Arial" w:hAnsi="Arial"/>
          <w:b w:val="1"/>
          <w:bCs w:val="1"/>
          <w:rtl w:val="0"/>
        </w:rPr>
        <w:t xml:space="preserve">deber de verificación</w:t>
      </w:r>
      <w:r w:rsidDel="00000000" w:rsidR="00000000" w:rsidRPr="00000000">
        <w:rPr>
          <w:rFonts w:ascii="Arial" w:cs="Arial" w:eastAsia="Arial" w:hAnsi="Arial"/>
          <w:rtl w:val="0"/>
        </w:rPr>
        <w:t xml:space="preserve">, pues no puede tenerse por válida una representación sin respaldo documental. El artículo 11 introduce una excepción relevante:</w:t>
      </w:r>
    </w:p>
    <w:p w:rsidR="00000000" w:rsidDel="00000000" w:rsidP="00000000" w:rsidRDefault="00000000" w:rsidRPr="00000000" w14:paraId="00000067">
      <w:pPr>
        <w:spacing w:after="240" w:before="240" w:line="360" w:lineRule="auto"/>
        <w:ind w:left="600" w:right="60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“Salvo en materia penal en la que bastará la afirmación en ese sentido.”</w:t>
      </w:r>
    </w:p>
    <w:p w:rsidR="00000000" w:rsidDel="00000000" w:rsidP="00000000" w:rsidRDefault="00000000" w:rsidRPr="00000000" w14:paraId="00000068">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Sin embargo, esta excepción </w:t>
      </w:r>
      <w:r w:rsidDel="00000000" w:rsidR="00000000" w:rsidRPr="00000000">
        <w:rPr>
          <w:rFonts w:ascii="Arial" w:cs="Arial" w:eastAsia="Arial" w:hAnsi="Arial"/>
          <w:b w:val="1"/>
          <w:bCs w:val="1"/>
          <w:rtl w:val="0"/>
        </w:rPr>
        <w:t xml:space="preserve">no puede interpretarse de manera aislada ni absoluta</w:t>
      </w:r>
      <w:r w:rsidDel="00000000" w:rsidR="00000000" w:rsidRPr="00000000">
        <w:rPr>
          <w:rFonts w:ascii="Arial" w:cs="Arial" w:eastAsia="Arial" w:hAnsi="Arial"/>
          <w:rtl w:val="0"/>
        </w:rPr>
        <w:t xml:space="preserve">, ya que debe armonizarse con:</w:t>
      </w:r>
    </w:p>
    <w:p w:rsidR="00000000" w:rsidDel="00000000" w:rsidP="00000000" w:rsidRDefault="00000000" w:rsidRPr="00000000" w14:paraId="00000069">
      <w:pPr>
        <w:numPr>
          <w:ilvl w:val="0"/>
          <w:numId w:val="7"/>
        </w:numPr>
        <w:spacing w:after="0" w:afterAutospacing="0" w:before="240" w:line="360" w:lineRule="auto"/>
        <w:ind w:left="720" w:hanging="360"/>
        <w:rPr>
          <w:rFonts w:ascii="Arial" w:cs="Arial" w:eastAsia="Arial" w:hAnsi="Arial"/>
        </w:rPr>
      </w:pPr>
      <w:r w:rsidDel="00000000" w:rsidR="00000000" w:rsidRPr="00000000">
        <w:rPr>
          <w:rFonts w:ascii="Arial" w:cs="Arial" w:eastAsia="Arial" w:hAnsi="Arial"/>
          <w:rtl w:val="0"/>
        </w:rPr>
        <w:t xml:space="preserve">El artículo 20, apartado B, fracción VIII, constitucional.</w:t>
      </w:r>
    </w:p>
    <w:p w:rsidR="00000000" w:rsidDel="00000000" w:rsidP="00000000" w:rsidRDefault="00000000" w:rsidRPr="00000000" w14:paraId="0000006A">
      <w:pPr>
        <w:numPr>
          <w:ilvl w:val="0"/>
          <w:numId w:val="7"/>
        </w:numPr>
        <w:spacing w:after="0" w:afterAutospacing="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El derecho humano a la defensa adecuada.</w:t>
      </w:r>
    </w:p>
    <w:p w:rsidR="00000000" w:rsidDel="00000000" w:rsidP="00000000" w:rsidRDefault="00000000" w:rsidRPr="00000000" w14:paraId="0000006B">
      <w:pPr>
        <w:numPr>
          <w:ilvl w:val="0"/>
          <w:numId w:val="7"/>
        </w:numPr>
        <w:spacing w:after="240" w:before="0" w:beforeAutospacing="0" w:line="360" w:lineRule="auto"/>
        <w:ind w:left="720" w:hanging="360"/>
        <w:rPr>
          <w:rFonts w:ascii="Arial" w:cs="Arial" w:eastAsia="Arial" w:hAnsi="Arial"/>
        </w:rPr>
      </w:pPr>
      <w:r w:rsidDel="00000000" w:rsidR="00000000" w:rsidRPr="00000000">
        <w:rPr>
          <w:rFonts w:ascii="Arial" w:cs="Arial" w:eastAsia="Arial" w:hAnsi="Arial"/>
          <w:rtl w:val="0"/>
        </w:rPr>
        <w:t xml:space="preserve">El principio de legalidad y seguridad jurídica.</w:t>
        <w:br w:type="textWrapping"/>
      </w:r>
    </w:p>
    <w:p w:rsidR="00000000" w:rsidDel="00000000" w:rsidP="00000000" w:rsidRDefault="00000000" w:rsidRPr="00000000" w14:paraId="0000006C">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En consecuencia, la simple afirmación </w:t>
      </w:r>
      <w:r w:rsidDel="00000000" w:rsidR="00000000" w:rsidRPr="00000000">
        <w:rPr>
          <w:rFonts w:ascii="Arial" w:cs="Arial" w:eastAsia="Arial" w:hAnsi="Arial"/>
          <w:b w:val="1"/>
          <w:bCs w:val="1"/>
          <w:rtl w:val="0"/>
        </w:rPr>
        <w:t xml:space="preserve">no puede suplir la inexistencia del nombramiento del defensor</w:t>
      </w:r>
      <w:r w:rsidDel="00000000" w:rsidR="00000000" w:rsidRPr="00000000">
        <w:rPr>
          <w:rFonts w:ascii="Arial" w:cs="Arial" w:eastAsia="Arial" w:hAnsi="Arial"/>
          <w:rtl w:val="0"/>
        </w:rPr>
        <w:t xml:space="preserve">, ni legitimar una representación impuesta o desconocida por el imputado. La excepción opera </w:t>
      </w:r>
      <w:r w:rsidDel="00000000" w:rsidR="00000000" w:rsidRPr="00000000">
        <w:rPr>
          <w:rFonts w:ascii="Arial" w:cs="Arial" w:eastAsia="Arial" w:hAnsi="Arial"/>
          <w:b w:val="1"/>
          <w:bCs w:val="1"/>
          <w:rtl w:val="0"/>
        </w:rPr>
        <w:t xml:space="preserve">únicamente cuando exista una defensa previamente válida</w:t>
      </w:r>
      <w:r w:rsidDel="00000000" w:rsidR="00000000" w:rsidRPr="00000000">
        <w:rPr>
          <w:rFonts w:ascii="Arial" w:cs="Arial" w:eastAsia="Arial" w:hAnsi="Arial"/>
          <w:rtl w:val="0"/>
        </w:rPr>
        <w:t xml:space="preserve">, no cuando ésta es inexistente o cuestionada. El último párrafo del artículo 11 impone una carga clara:</w:t>
      </w:r>
    </w:p>
    <w:p w:rsidR="00000000" w:rsidDel="00000000" w:rsidP="00000000" w:rsidRDefault="00000000" w:rsidRPr="00000000" w14:paraId="0000006D">
      <w:pPr>
        <w:spacing w:after="240" w:before="240" w:line="360" w:lineRule="auto"/>
        <w:ind w:left="600" w:right="600" w:firstLine="0"/>
        <w:jc w:val="both"/>
        <w:rPr>
          <w:rFonts w:ascii="Arial" w:cs="Arial" w:eastAsia="Arial" w:hAnsi="Arial"/>
          <w:i w:val="1"/>
          <w:iCs w:val="1"/>
        </w:rPr>
      </w:pPr>
      <w:r w:rsidDel="00000000" w:rsidR="00000000" w:rsidRPr="00000000">
        <w:rPr>
          <w:rFonts w:ascii="Arial" w:cs="Arial" w:eastAsia="Arial" w:hAnsi="Arial"/>
          <w:i w:val="1"/>
          <w:iCs w:val="1"/>
          <w:rtl w:val="0"/>
        </w:rPr>
        <w:t xml:space="preserve">“La autoridad responsable que reciba la demanda expresará en el informe justificado si el promovente tiene el carácter con que se ostenta.”</w:t>
      </w:r>
    </w:p>
    <w:p w:rsidR="00000000" w:rsidDel="00000000" w:rsidP="00000000" w:rsidRDefault="00000000" w:rsidRPr="00000000" w14:paraId="0000006E">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Esto implica que la autoridad responsable </w:t>
      </w:r>
      <w:r w:rsidDel="00000000" w:rsidR="00000000" w:rsidRPr="00000000">
        <w:rPr>
          <w:rFonts w:ascii="Arial" w:cs="Arial" w:eastAsia="Arial" w:hAnsi="Arial"/>
          <w:b w:val="1"/>
          <w:bCs w:val="1"/>
          <w:rtl w:val="0"/>
        </w:rPr>
        <w:t xml:space="preserve">no puede limitarse a afirmar</w:t>
      </w:r>
      <w:r w:rsidDel="00000000" w:rsidR="00000000" w:rsidRPr="00000000">
        <w:rPr>
          <w:rFonts w:ascii="Arial" w:cs="Arial" w:eastAsia="Arial" w:hAnsi="Arial"/>
          <w:rtl w:val="0"/>
        </w:rPr>
        <w:t xml:space="preserve"> la existencia de la representación, ésta debe hacerlo con base en </w:t>
      </w:r>
      <w:r w:rsidDel="00000000" w:rsidR="00000000" w:rsidRPr="00000000">
        <w:rPr>
          <w:rFonts w:ascii="Arial" w:cs="Arial" w:eastAsia="Arial" w:hAnsi="Arial"/>
          <w:b w:val="1"/>
          <w:bCs w:val="1"/>
          <w:rtl w:val="0"/>
        </w:rPr>
        <w:t xml:space="preserve">constancias objetivas</w:t>
      </w:r>
      <w:r w:rsidDel="00000000" w:rsidR="00000000" w:rsidRPr="00000000">
        <w:rPr>
          <w:rFonts w:ascii="Arial" w:cs="Arial" w:eastAsia="Arial" w:hAnsi="Arial"/>
          <w:rtl w:val="0"/>
        </w:rPr>
        <w:t xml:space="preserve">. Es por ello que, los artículo 10 y 11 regulan la forma y acreditación de la representación, no su imposición, pues la representación en el amparo es instrumental y subordinada del derecho subjetivo, en materia penal, la excepción del artículo 11 no elimina el deber de nombramiento válido, por lo que la autoridad debe de verificar y no aceptar ciegamente la personalidad, pues la representación sin consentimiento </w:t>
      </w:r>
      <w:r w:rsidDel="00000000" w:rsidR="00000000" w:rsidRPr="00000000">
        <w:rPr>
          <w:rFonts w:ascii="Arial" w:cs="Arial" w:eastAsia="Arial" w:hAnsi="Arial"/>
          <w:rtl w:val="0"/>
        </w:rPr>
        <w:t xml:space="preserve">vicia</w:t>
      </w:r>
      <w:r w:rsidDel="00000000" w:rsidR="00000000" w:rsidRPr="00000000">
        <w:rPr>
          <w:rFonts w:ascii="Arial" w:cs="Arial" w:eastAsia="Arial" w:hAnsi="Arial"/>
          <w:rtl w:val="0"/>
        </w:rPr>
        <w:t xml:space="preserve"> de origen el juicio de amparo.</w:t>
        <w:br w:type="textWrapping"/>
      </w:r>
    </w:p>
    <w:p w:rsidR="00000000" w:rsidDel="00000000" w:rsidP="00000000" w:rsidRDefault="00000000" w:rsidRPr="00000000" w14:paraId="0000006F">
      <w:pPr>
        <w:spacing w:after="240" w:before="240"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TERCER REFUTATIO.- </w:t>
      </w:r>
      <w:r w:rsidDel="00000000" w:rsidR="00000000" w:rsidRPr="00000000">
        <w:rPr>
          <w:rFonts w:ascii="Arial" w:cs="Arial" w:eastAsia="Arial" w:hAnsi="Arial"/>
          <w:rtl w:val="0"/>
        </w:rPr>
        <w:t xml:space="preserve">Si bien es cierto, cuanto se trate ataques a la libertad personal, existe la posibilidad de que cualquier persona, promueva el juicio de amparo, aclaro no es el caso del suscrito, tal y como lo establece el artículo 14, siempre, se deberá de requerir que la persona agraviada ratifique el juicio de amparo presentado</w:t>
      </w:r>
      <w:r w:rsidDel="00000000" w:rsidR="00000000" w:rsidRPr="00000000">
        <w:rPr>
          <w:rFonts w:ascii="Arial" w:cs="Arial" w:eastAsia="Arial" w:hAnsi="Arial"/>
          <w:rtl w:val="0"/>
        </w:rPr>
        <w:t xml:space="preserve">.  Pues claro, que en el presente asunto, el Juez de Distrito nunca solicitó al suscrito la ratificación de la demanda de amparo indebidamente promovida, es por ello que a la falta de ratificación, la demanda se debe de tener por no interpuesta, y por lo tanto, dejar sin efectos las providencias dictadas en el expediente principal y en el incidente de suspensión.</w:t>
      </w:r>
    </w:p>
    <w:p w:rsidR="00000000" w:rsidDel="00000000" w:rsidP="00000000" w:rsidRDefault="00000000" w:rsidRPr="00000000" w14:paraId="00000070">
      <w:pPr>
        <w:spacing w:after="240" w:before="240" w:line="360" w:lineRule="auto"/>
        <w:ind w:firstLine="720"/>
        <w:jc w:val="center"/>
        <w:rPr>
          <w:rFonts w:ascii="Arial" w:cs="Arial" w:eastAsia="Arial" w:hAnsi="Arial"/>
          <w:b w:val="1"/>
          <w:bCs w:val="1"/>
        </w:rPr>
      </w:pPr>
      <w:r w:rsidDel="00000000" w:rsidR="00000000" w:rsidRPr="00000000">
        <w:rPr>
          <w:rFonts w:ascii="Arial" w:cs="Arial" w:eastAsia="Arial" w:hAnsi="Arial"/>
          <w:b w:val="1"/>
          <w:bCs w:val="1"/>
          <w:rtl w:val="0"/>
        </w:rPr>
        <w:t xml:space="preserve">AMPARO INDIRECTO QUE DESEO QUE SE SIGA TRAMITANDO, ES EL 1053/2025, RADICADO EN EL ESTADO DE QUINTANA ROO, SEDE CANCÚN.</w:t>
      </w:r>
    </w:p>
    <w:p w:rsidR="00000000" w:rsidDel="00000000" w:rsidP="00000000" w:rsidRDefault="00000000" w:rsidRPr="00000000" w14:paraId="00000071">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Se solicita respetuosamente que se reconozca y declare la plena eficacia jurídica, validez constitucional y fuerza procesal del juicio de amparo indirecto diverso, promovido de manera directa, personal y voluntaria por el propio quejoso, identificado con el número</w:t>
      </w:r>
      <w:r w:rsidDel="00000000" w:rsidR="00000000" w:rsidRPr="00000000">
        <w:rPr>
          <w:rFonts w:ascii="Arial" w:cs="Arial" w:eastAsia="Arial" w:hAnsi="Arial"/>
          <w:b w:val="1"/>
          <w:bCs w:val="1"/>
          <w:rtl w:val="0"/>
        </w:rPr>
        <w:t xml:space="preserve"> 1053/2025</w:t>
      </w:r>
      <w:r w:rsidDel="00000000" w:rsidR="00000000" w:rsidRPr="00000000">
        <w:rPr>
          <w:rFonts w:ascii="Arial" w:cs="Arial" w:eastAsia="Arial" w:hAnsi="Arial"/>
          <w:rtl w:val="0"/>
        </w:rPr>
        <w:t xml:space="preserve">, el cual se encuentra legalmente radicado ante el</w:t>
      </w:r>
      <w:r w:rsidDel="00000000" w:rsidR="00000000" w:rsidRPr="00000000">
        <w:rPr>
          <w:rFonts w:ascii="Arial" w:cs="Arial" w:eastAsia="Arial" w:hAnsi="Arial"/>
          <w:b w:val="1"/>
          <w:bCs w:val="1"/>
          <w:rtl w:val="0"/>
        </w:rPr>
        <w:t xml:space="preserve"> Juzgado Noveno de Distrito del Vigésimo Séptimo Circuito del Estado de Quintana Roo</w:t>
      </w:r>
      <w:r w:rsidDel="00000000" w:rsidR="00000000" w:rsidRPr="00000000">
        <w:rPr>
          <w:rFonts w:ascii="Arial" w:cs="Arial" w:eastAsia="Arial" w:hAnsi="Arial"/>
          <w:rtl w:val="0"/>
        </w:rPr>
        <w:t xml:space="preserve">, y respecto del cual no existe controversia alguna en cuanto a la titularidad del derecho subjetivo, la legitimación activa ni la manifestación expresa de voluntad del promovente. Lo anterior, en virtud de que dicho juicio de amparo </w:t>
      </w:r>
      <w:r w:rsidDel="00000000" w:rsidR="00000000" w:rsidRPr="00000000">
        <w:rPr>
          <w:rFonts w:ascii="Arial" w:cs="Arial" w:eastAsia="Arial" w:hAnsi="Arial"/>
          <w:b w:val="1"/>
          <w:bCs w:val="1"/>
          <w:rtl w:val="0"/>
        </w:rPr>
        <w:t xml:space="preserve">constituye el único medio de defensa constitucional ejercido válidamente por el quejoso</w:t>
      </w:r>
      <w:r w:rsidDel="00000000" w:rsidR="00000000" w:rsidRPr="00000000">
        <w:rPr>
          <w:rFonts w:ascii="Arial" w:cs="Arial" w:eastAsia="Arial" w:hAnsi="Arial"/>
          <w:rtl w:val="0"/>
        </w:rPr>
        <w:t xml:space="preserve">, al haber sido promovido con pleno conocimiento de los actos reclamados, con la finalidad de obtener la tutela efectiva de sus derechos humanos, y en estricto apego a los principios de </w:t>
      </w:r>
      <w:r w:rsidDel="00000000" w:rsidR="00000000" w:rsidRPr="00000000">
        <w:rPr>
          <w:rFonts w:ascii="Arial" w:cs="Arial" w:eastAsia="Arial" w:hAnsi="Arial"/>
          <w:b w:val="1"/>
          <w:bCs w:val="1"/>
          <w:rtl w:val="0"/>
        </w:rPr>
        <w:t xml:space="preserve">legalidad, debido proceso, acceso efectivo a la justicia y seguridad jurídica</w:t>
      </w:r>
      <w:r w:rsidDel="00000000" w:rsidR="00000000" w:rsidRPr="00000000">
        <w:rPr>
          <w:rFonts w:ascii="Arial" w:cs="Arial" w:eastAsia="Arial" w:hAnsi="Arial"/>
          <w:rtl w:val="0"/>
        </w:rPr>
        <w:t xml:space="preserve">, consagrados en los artículos 1°, 14, 16 y 17 de la Constitución Política de los Estados Unidos Mexicanos.</w:t>
      </w:r>
    </w:p>
    <w:p w:rsidR="00000000" w:rsidDel="00000000" w:rsidP="00000000" w:rsidRDefault="00000000" w:rsidRPr="00000000" w14:paraId="00000072">
      <w:pPr>
        <w:spacing w:after="240" w:before="240" w:line="360" w:lineRule="auto"/>
        <w:ind w:firstLine="720"/>
        <w:jc w:val="both"/>
        <w:rPr>
          <w:rFonts w:ascii="Arial" w:cs="Arial" w:eastAsia="Arial" w:hAnsi="Arial"/>
        </w:rPr>
      </w:pPr>
      <w:r w:rsidDel="00000000" w:rsidR="00000000" w:rsidRPr="00000000">
        <w:rPr>
          <w:rFonts w:ascii="Arial" w:cs="Arial" w:eastAsia="Arial" w:hAnsi="Arial"/>
          <w:rtl w:val="0"/>
        </w:rPr>
        <w:t xml:space="preserve">Asimismo, el reconocimiento de la plena eficacia del amparo indirecto número </w:t>
      </w:r>
      <w:r w:rsidDel="00000000" w:rsidR="00000000" w:rsidRPr="00000000">
        <w:rPr>
          <w:rFonts w:ascii="Arial" w:cs="Arial" w:eastAsia="Arial" w:hAnsi="Arial"/>
          <w:b w:val="1"/>
          <w:bCs w:val="1"/>
          <w:rtl w:val="0"/>
        </w:rPr>
        <w:t xml:space="preserve">1053/2025</w:t>
      </w:r>
      <w:r w:rsidDel="00000000" w:rsidR="00000000" w:rsidRPr="00000000">
        <w:rPr>
          <w:rFonts w:ascii="Arial" w:cs="Arial" w:eastAsia="Arial" w:hAnsi="Arial"/>
          <w:rtl w:val="0"/>
        </w:rPr>
        <w:t xml:space="preserve"> resulta necesario para preservar la coherencia procesal, impedir la generación de resoluciones contradictorias, y salvaguardar el principio de certeza jurídica, toda vez que dicho juicio se encuentra actualmente en trámite regular ante el órgano jurisdiccional competente, sin que exista causa legal que justifique su desconocimiento, suspensión de efectos o subordinación frente a actuaciones promovidas por terceros carentes de representación válida. En consecuencia, se solicita que todas las autoridades involucradas </w:t>
      </w:r>
      <w:r w:rsidDel="00000000" w:rsidR="00000000" w:rsidRPr="00000000">
        <w:rPr>
          <w:rFonts w:ascii="Arial" w:cs="Arial" w:eastAsia="Arial" w:hAnsi="Arial"/>
          <w:b w:val="1"/>
          <w:bCs w:val="1"/>
          <w:rtl w:val="0"/>
        </w:rPr>
        <w:t xml:space="preserve">tomen como referente exclusivo y válido</w:t>
      </w:r>
      <w:r w:rsidDel="00000000" w:rsidR="00000000" w:rsidRPr="00000000">
        <w:rPr>
          <w:rFonts w:ascii="Arial" w:cs="Arial" w:eastAsia="Arial" w:hAnsi="Arial"/>
          <w:rtl w:val="0"/>
        </w:rPr>
        <w:t xml:space="preserve"> el amparo indirecto </w:t>
      </w:r>
      <w:r w:rsidDel="00000000" w:rsidR="00000000" w:rsidRPr="00000000">
        <w:rPr>
          <w:rFonts w:ascii="Arial" w:cs="Arial" w:eastAsia="Arial" w:hAnsi="Arial"/>
          <w:b w:val="1"/>
          <w:bCs w:val="1"/>
          <w:rtl w:val="0"/>
        </w:rPr>
        <w:t xml:space="preserve">1053/2025</w:t>
      </w:r>
      <w:r w:rsidDel="00000000" w:rsidR="00000000" w:rsidRPr="00000000">
        <w:rPr>
          <w:rFonts w:ascii="Arial" w:cs="Arial" w:eastAsia="Arial" w:hAnsi="Arial"/>
          <w:rtl w:val="0"/>
        </w:rPr>
        <w:t xml:space="preserve">, promovido directamente por el quejoso, reconociendo su </w:t>
      </w:r>
      <w:r w:rsidDel="00000000" w:rsidR="00000000" w:rsidRPr="00000000">
        <w:rPr>
          <w:rFonts w:ascii="Arial" w:cs="Arial" w:eastAsia="Arial" w:hAnsi="Arial"/>
          <w:b w:val="1"/>
          <w:bCs w:val="1"/>
          <w:rtl w:val="0"/>
        </w:rPr>
        <w:t xml:space="preserve">plena eficacia jurídica</w:t>
      </w:r>
      <w:r w:rsidDel="00000000" w:rsidR="00000000" w:rsidRPr="00000000">
        <w:rPr>
          <w:rFonts w:ascii="Arial" w:cs="Arial" w:eastAsia="Arial" w:hAnsi="Arial"/>
          <w:rtl w:val="0"/>
        </w:rPr>
        <w:t xml:space="preserve">, así como los efectos que legalmente le correspondan, garantizando con ello la </w:t>
      </w:r>
      <w:r w:rsidDel="00000000" w:rsidR="00000000" w:rsidRPr="00000000">
        <w:rPr>
          <w:rFonts w:ascii="Arial" w:cs="Arial" w:eastAsia="Arial" w:hAnsi="Arial"/>
          <w:b w:val="1"/>
          <w:bCs w:val="1"/>
          <w:rtl w:val="0"/>
        </w:rPr>
        <w:t xml:space="preserve">protección efectiva de los derechos humanos del promovente</w:t>
      </w:r>
      <w:r w:rsidDel="00000000" w:rsidR="00000000" w:rsidRPr="00000000">
        <w:rPr>
          <w:rFonts w:ascii="Arial" w:cs="Arial" w:eastAsia="Arial" w:hAnsi="Arial"/>
          <w:rtl w:val="0"/>
        </w:rPr>
        <w:t xml:space="preserve"> y el respeto irrestricto a su voluntad procesal.</w:t>
      </w:r>
    </w:p>
    <w:p w:rsidR="00000000" w:rsidDel="00000000" w:rsidP="00000000" w:rsidRDefault="00000000" w:rsidRPr="00000000" w14:paraId="00000073">
      <w:pPr>
        <w:spacing w:after="240" w:before="240" w:line="360" w:lineRule="auto"/>
        <w:ind w:left="0" w:firstLine="720"/>
        <w:jc w:val="center"/>
        <w:rPr>
          <w:rFonts w:ascii="Arial" w:cs="Arial" w:eastAsia="Arial" w:hAnsi="Arial"/>
          <w:b w:val="1"/>
          <w:bCs w:val="1"/>
        </w:rPr>
      </w:pPr>
      <w:r w:rsidDel="00000000" w:rsidR="00000000" w:rsidRPr="00000000">
        <w:rPr>
          <w:rFonts w:ascii="Arial" w:cs="Arial" w:eastAsia="Arial" w:hAnsi="Arial"/>
          <w:b w:val="1"/>
          <w:bCs w:val="1"/>
          <w:rtl w:val="0"/>
        </w:rPr>
        <w:t xml:space="preserve">ANÁLISIS DEL DELITO 262, FRACCIÓN I</w:t>
      </w:r>
    </w:p>
    <w:p w:rsidR="00000000" w:rsidDel="00000000" w:rsidP="00000000" w:rsidRDefault="00000000" w:rsidRPr="00000000" w14:paraId="00000074">
      <w:pPr>
        <w:spacing w:after="240" w:before="24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Es claro precisar que, en el caso que nos ocupa, se advierte una transgresión directa, frontal y reiterada al mandato contenido en el artículo 20, apartado B, fracción VIII, de la Constitución Política de los Estados Unidos Mexicanos, toda vez que el Juez de Control manifestó  sí cuenta con la calidad de abogado defensor del quejoso, mismo que acepto y protesto el cargo conferido, en audiencia celebrada el once de agosto del año dos mil veinticinco, sin que dicha afirmación corresponda con la realidad procesal ni con los actos materialmente acontecidos. Tal manifestación resulta </w:t>
      </w:r>
      <w:r w:rsidDel="00000000" w:rsidR="00000000" w:rsidRPr="00000000">
        <w:rPr>
          <w:rFonts w:ascii="Arial" w:cs="Arial" w:eastAsia="Arial" w:hAnsi="Arial"/>
          <w:b w:val="1"/>
          <w:bCs w:val="1"/>
          <w:rtl w:val="0"/>
        </w:rPr>
        <w:t xml:space="preserve">jurídicamente insostenible y fácticamente falsa</w:t>
      </w:r>
      <w:r w:rsidDel="00000000" w:rsidR="00000000" w:rsidRPr="00000000">
        <w:rPr>
          <w:rFonts w:ascii="Arial" w:cs="Arial" w:eastAsia="Arial" w:hAnsi="Arial"/>
          <w:rtl w:val="0"/>
        </w:rPr>
        <w:t xml:space="preserve">, puesto que el quejoso </w:t>
      </w:r>
      <w:r w:rsidDel="00000000" w:rsidR="00000000" w:rsidRPr="00000000">
        <w:rPr>
          <w:rFonts w:ascii="Arial" w:cs="Arial" w:eastAsia="Arial" w:hAnsi="Arial"/>
          <w:b w:val="1"/>
          <w:bCs w:val="1"/>
          <w:rtl w:val="0"/>
        </w:rPr>
        <w:t xml:space="preserve">no compareció a la referida audiencia</w:t>
      </w:r>
      <w:r w:rsidDel="00000000" w:rsidR="00000000" w:rsidRPr="00000000">
        <w:rPr>
          <w:rFonts w:ascii="Arial" w:cs="Arial" w:eastAsia="Arial" w:hAnsi="Arial"/>
          <w:rtl w:val="0"/>
        </w:rPr>
        <w:t xml:space="preserve">, lo cual se acredita de manera plena, objetiva e irrefutable con el </w:t>
      </w:r>
      <w:r w:rsidDel="00000000" w:rsidR="00000000" w:rsidRPr="00000000">
        <w:rPr>
          <w:rFonts w:ascii="Arial" w:cs="Arial" w:eastAsia="Arial" w:hAnsi="Arial"/>
          <w:b w:val="1"/>
          <w:bCs w:val="1"/>
          <w:rtl w:val="0"/>
        </w:rPr>
        <w:t xml:space="preserve">material videográfico (DVD)</w:t>
      </w:r>
      <w:r w:rsidDel="00000000" w:rsidR="00000000" w:rsidRPr="00000000">
        <w:rPr>
          <w:rFonts w:ascii="Arial" w:cs="Arial" w:eastAsia="Arial" w:hAnsi="Arial"/>
          <w:rtl w:val="0"/>
        </w:rPr>
        <w:t xml:space="preserve"> exhibido por la propia autoridad responsable en fecha </w:t>
      </w:r>
      <w:r w:rsidDel="00000000" w:rsidR="00000000" w:rsidRPr="00000000">
        <w:rPr>
          <w:rFonts w:ascii="Arial" w:cs="Arial" w:eastAsia="Arial" w:hAnsi="Arial"/>
          <w:b w:val="1"/>
          <w:bCs w:val="1"/>
          <w:rtl w:val="0"/>
        </w:rPr>
        <w:t xml:space="preserve">veintinueve de agosto de dos mil veinticinco</w:t>
      </w:r>
      <w:r w:rsidDel="00000000" w:rsidR="00000000" w:rsidRPr="00000000">
        <w:rPr>
          <w:rFonts w:ascii="Arial" w:cs="Arial" w:eastAsia="Arial" w:hAnsi="Arial"/>
          <w:rtl w:val="0"/>
        </w:rPr>
        <w:t xml:space="preserve">, del cual se desprende con absoluta claridad que el suscrito </w:t>
      </w:r>
      <w:r w:rsidDel="00000000" w:rsidR="00000000" w:rsidRPr="00000000">
        <w:rPr>
          <w:rFonts w:ascii="Arial" w:cs="Arial" w:eastAsia="Arial" w:hAnsi="Arial"/>
          <w:b w:val="1"/>
          <w:bCs w:val="1"/>
          <w:rtl w:val="0"/>
        </w:rPr>
        <w:t xml:space="preserve">no estuvo presente, no fue oído, ni mucho menos expresó consentimiento alguno</w:t>
      </w:r>
      <w:r w:rsidDel="00000000" w:rsidR="00000000" w:rsidRPr="00000000">
        <w:rPr>
          <w:rFonts w:ascii="Arial" w:cs="Arial" w:eastAsia="Arial" w:hAnsi="Arial"/>
          <w:rtl w:val="0"/>
        </w:rPr>
        <w:t xml:space="preserve"> para la designación de defensor público, es por ello, que solicito que se me expida copia certificada del disco DVD, exhibido por dicha autoridad, para que, se le dé vista</w:t>
      </w:r>
      <w:r w:rsidDel="00000000" w:rsidR="00000000" w:rsidRPr="00000000">
        <w:rPr>
          <w:rFonts w:ascii="Arial" w:cs="Arial" w:eastAsia="Arial" w:hAnsi="Arial"/>
          <w:rtl w:val="0"/>
        </w:rPr>
        <w:t xml:space="preserve"> al Ministerio Público a efecto de que investigue la conducta del Juez de Control establecido en el artículo 262, fracción I de la Ley de Amaparo, puesto que dicha autoridad está afirmando un hecho falso, induciendo a error a la autoridad federal.</w:t>
      </w:r>
    </w:p>
    <w:p w:rsidR="00000000" w:rsidDel="00000000" w:rsidP="00000000" w:rsidRDefault="00000000" w:rsidRPr="00000000" w14:paraId="00000075">
      <w:pPr>
        <w:spacing w:after="240" w:before="240" w:line="360" w:lineRule="auto"/>
        <w:ind w:left="0" w:firstLine="0"/>
        <w:jc w:val="both"/>
        <w:rPr>
          <w:rFonts w:ascii="Arial" w:cs="Arial" w:eastAsia="Arial" w:hAnsi="Arial"/>
        </w:rPr>
      </w:pPr>
      <w:r w:rsidDel="00000000" w:rsidR="00000000" w:rsidRPr="00000000">
        <w:rPr>
          <w:rFonts w:ascii="Arial" w:cs="Arial" w:eastAsia="Arial" w:hAnsi="Arial"/>
          <w:b w:val="1"/>
          <w:bCs w:val="1"/>
          <w:rtl w:val="0"/>
        </w:rPr>
        <w:t xml:space="preserve">A USTED, C. JUEZ DE DISTRITO, ATENTAMENTE PIDO:</w:t>
      </w:r>
      <w:r w:rsidDel="00000000" w:rsidR="00000000" w:rsidRPr="00000000">
        <w:rPr>
          <w:rtl w:val="0"/>
        </w:rPr>
      </w:r>
    </w:p>
    <w:p w:rsidR="00000000" w:rsidDel="00000000" w:rsidP="00000000" w:rsidRDefault="00000000" w:rsidRPr="00000000" w14:paraId="00000076">
      <w:pPr>
        <w:spacing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Primero. </w:t>
      </w:r>
      <w:r w:rsidDel="00000000" w:rsidR="00000000" w:rsidRPr="00000000">
        <w:rPr>
          <w:rFonts w:ascii="Arial" w:cs="Arial" w:eastAsia="Arial" w:hAnsi="Arial"/>
          <w:rtl w:val="0"/>
        </w:rPr>
        <w:t xml:space="preserve">Se me tenga haciendo las manifestaciones que anteceden.</w:t>
      </w:r>
    </w:p>
    <w:p w:rsidR="00000000" w:rsidDel="00000000" w:rsidP="00000000" w:rsidRDefault="00000000" w:rsidRPr="00000000" w14:paraId="00000077">
      <w:pPr>
        <w:spacing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Segundo.</w:t>
      </w:r>
      <w:r w:rsidDel="00000000" w:rsidR="00000000" w:rsidRPr="00000000">
        <w:rPr>
          <w:rFonts w:ascii="Arial" w:cs="Arial" w:eastAsia="Arial" w:hAnsi="Arial"/>
          <w:rtl w:val="0"/>
        </w:rPr>
        <w:t xml:space="preserve"> Se declare la existencia de un vicio procesal consistente en la falta de ratificación oportuna de la demanda de amparo por parte del suscrito, a pesar de haber sido promovida por defensor de oficio.</w:t>
      </w:r>
    </w:p>
    <w:p w:rsidR="00000000" w:rsidDel="00000000" w:rsidP="00000000" w:rsidRDefault="00000000" w:rsidRPr="00000000" w14:paraId="00000078">
      <w:pPr>
        <w:spacing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Tercero. </w:t>
      </w:r>
      <w:r w:rsidDel="00000000" w:rsidR="00000000" w:rsidRPr="00000000">
        <w:rPr>
          <w:rFonts w:ascii="Arial" w:cs="Arial" w:eastAsia="Arial" w:hAnsi="Arial"/>
          <w:rtl w:val="0"/>
        </w:rPr>
        <w:t xml:space="preserve">Se decrete la reposición del procedimiento de amparo a partir del auto admisorio de la demanda, a fin de que se ordene en forma inmediata y fehaciente mi ratificación personal, respetando los lineamientos de la Ley de Amparo y el criterio de los Tribunales Federales sobre la materia.</w:t>
      </w:r>
    </w:p>
    <w:p w:rsidR="00000000" w:rsidDel="00000000" w:rsidP="00000000" w:rsidRDefault="00000000" w:rsidRPr="00000000" w14:paraId="00000079">
      <w:pPr>
        <w:spacing w:line="360" w:lineRule="auto"/>
        <w:ind w:firstLine="720"/>
        <w:jc w:val="both"/>
        <w:rPr>
          <w:rFonts w:ascii="Arial" w:cs="Arial" w:eastAsia="Arial" w:hAnsi="Arial"/>
        </w:rPr>
      </w:pPr>
      <w:r w:rsidDel="00000000" w:rsidR="00000000" w:rsidRPr="00000000">
        <w:rPr>
          <w:rFonts w:ascii="Arial" w:cs="Arial" w:eastAsia="Arial" w:hAnsi="Arial"/>
          <w:b w:val="1"/>
          <w:bCs w:val="1"/>
          <w:rtl w:val="0"/>
        </w:rPr>
        <w:t xml:space="preserve">Cuarto.</w:t>
      </w:r>
      <w:r w:rsidDel="00000000" w:rsidR="00000000" w:rsidRPr="00000000">
        <w:rPr>
          <w:rFonts w:ascii="Arial" w:cs="Arial" w:eastAsia="Arial" w:hAnsi="Arial"/>
          <w:rtl w:val="0"/>
        </w:rPr>
        <w:t xml:space="preserve"> Se dicten las demás determinaciones conducentes para restituir al quejoso en el pleno goce de sus derechos fundamentales al debido proceso y a una defensa adecuada.</w:t>
      </w:r>
    </w:p>
    <w:p w:rsidR="00000000" w:rsidDel="00000000" w:rsidP="00000000" w:rsidRDefault="00000000" w:rsidRPr="00000000" w14:paraId="0000007A">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B">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PROTESTO LO NECESARIO</w:t>
      </w:r>
    </w:p>
    <w:p w:rsidR="00000000" w:rsidDel="00000000" w:rsidP="00000000" w:rsidRDefault="00000000" w:rsidRPr="00000000" w14:paraId="0000007C">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D">
      <w:pPr>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7E">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_______________________________________</w:t>
      </w:r>
    </w:p>
    <w:p w:rsidR="00000000" w:rsidDel="00000000" w:rsidP="00000000" w:rsidRDefault="00000000" w:rsidRPr="00000000" w14:paraId="0000007F">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EDUARDO DE MARTIN ALBOR VILLANUEVA</w:t>
      </w:r>
    </w:p>
    <w:p w:rsidR="00000000" w:rsidDel="00000000" w:rsidP="00000000" w:rsidRDefault="00000000" w:rsidRPr="00000000" w14:paraId="00000080">
      <w:pPr>
        <w:jc w:val="center"/>
        <w:rPr>
          <w:rFonts w:ascii="Arial" w:cs="Arial" w:eastAsia="Arial" w:hAnsi="Arial"/>
          <w:b w:val="1"/>
          <w:bCs w:val="1"/>
          <w:sz w:val="26"/>
          <w:szCs w:val="26"/>
        </w:rPr>
      </w:pPr>
      <w:r w:rsidDel="00000000" w:rsidR="00000000" w:rsidRPr="00000000">
        <w:rPr>
          <w:rFonts w:ascii="Arial" w:cs="Arial" w:eastAsia="Arial" w:hAnsi="Arial"/>
          <w:b w:val="1"/>
          <w:bCs w:val="1"/>
          <w:rtl w:val="0"/>
        </w:rPr>
        <w:t xml:space="preserve">24 DE ENERO DE 2025, CANCÚN, QUINTANA ROO.</w:t>
      </w:r>
      <w:r w:rsidDel="00000000" w:rsidR="00000000" w:rsidRPr="00000000">
        <w:rPr>
          <w:rtl w:val="0"/>
        </w:rPr>
      </w:r>
    </w:p>
    <w:sectPr>
      <w:headerReference r:id="rId8" w:type="default"/>
      <w:footerReference r:id="rId9" w:type="default"/>
      <w:pgSz w:h="2016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3">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Artículo 20. El proceso penal será acusatorio y oral. Se regirá por los principios de publicidad, contradicción, concentración, continuidad e inmediación.</w:t>
      </w:r>
    </w:p>
    <w:p w:rsidR="00000000" w:rsidDel="00000000" w:rsidP="00000000" w:rsidRDefault="00000000" w:rsidRPr="00000000" w14:paraId="00000084">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B. De los derechos de toda persona imputada:</w:t>
      </w:r>
    </w:p>
    <w:p w:rsidR="00000000" w:rsidDel="00000000" w:rsidP="00000000" w:rsidRDefault="00000000" w:rsidRPr="00000000" w14:paraId="00000085">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VIII. 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footnote>
  <w:footnote w:id="1">
    <w:p w:rsidR="00000000" w:rsidDel="00000000" w:rsidP="00000000" w:rsidRDefault="00000000" w:rsidRPr="00000000" w14:paraId="00000086">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Articulo 15. Cuando se trate de actos que importen peligro de privación de la vida, ataques a la libertad personal fuera de procedimiento, incomunicación, deportación o expulsión, proscripción o destierro, extradición, desaparición forzada de personas o alguno de los prohibidos por el artículo 22 de la Constitución Política de los Estados Unidos Mexicanos,(...)</w:t>
      </w:r>
    </w:p>
    <w:p w:rsidR="00000000" w:rsidDel="00000000" w:rsidP="00000000" w:rsidRDefault="00000000" w:rsidRPr="00000000" w14:paraId="00000087">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Una vez lograda la comparecencia, se requerirá a la persona agraviada para que dentro del término de tres días ratifique la demanda de amparo. Si ésta la ratifica por sí o por medio de su representante se tramitará el juicio; de lo contrario se tendrá por no presentada la demanda y quedarán sin efecto las providencias dictadas.</w:t>
      </w:r>
    </w:p>
  </w:footnote>
  <w:footnote w:id="2">
    <w:p w:rsidR="00000000" w:rsidDel="00000000" w:rsidP="00000000" w:rsidRDefault="00000000" w:rsidRPr="00000000" w14:paraId="00000088">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5o. Son partes en el juicio de amparo:</w:t>
      </w:r>
    </w:p>
    <w:p w:rsidR="00000000" w:rsidDel="00000000" w:rsidP="00000000" w:rsidRDefault="00000000" w:rsidRPr="00000000" w14:paraId="00000089">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 La persona quejosa, teniendo tal carácter quien aduce ser titular de un derecho subjetivo o de un interés legítimo individual o colectivo, siempre que alegue que la norma, acto u omisión reclamados violan los derechos previstos en el artículo 1o. de la presente Ley y con ello se produzca una afectación real y actual a su esfera jurídica, ya sea de manera directa o en virtud de su especial situación frente al orden jurídico.</w:t>
      </w:r>
    </w:p>
    <w:p w:rsidR="00000000" w:rsidDel="00000000" w:rsidP="00000000" w:rsidRDefault="00000000" w:rsidRPr="00000000" w14:paraId="0000008A">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Tratándose del interés legítimo, la norma, acto u omisión reclamado deberá ocasionar en la persona quejosa una lesión jurídica individual o colectiva, real y diferenciada del resto de las personas, de tal forma que su anulación produzca un beneficio cierto y no meramente hipotético o eventual en caso de que se otorgue el amparo. </w:t>
      </w:r>
    </w:p>
    <w:p w:rsidR="00000000" w:rsidDel="00000000" w:rsidP="00000000" w:rsidRDefault="00000000" w:rsidRPr="00000000" w14:paraId="0000008B">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El interés simple, en ningún caso, podrá invocarse como interés legítimo. La autoridad pública no podrá invocar interés legítimo. </w:t>
      </w:r>
    </w:p>
    <w:p w:rsidR="00000000" w:rsidDel="00000000" w:rsidP="00000000" w:rsidRDefault="00000000" w:rsidRPr="00000000" w14:paraId="0000008C">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El juicio de amparo podrá promoverse conjuntamente por dos o más personas quejosas cuando resientan una afectación común en sus derechos o intereses, aun en el supuesto de que dicha afectación derive de actos distintos, si éstos les causan un perjuicio análogo y provienen de las mismas autoridades. </w:t>
      </w:r>
    </w:p>
    <w:p w:rsidR="00000000" w:rsidDel="00000000" w:rsidP="00000000" w:rsidRDefault="00000000" w:rsidRPr="00000000" w14:paraId="0000008D">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Tratándose de actos o resoluciones provenientes de tribunales judiciales, administrativos, agrarios o del trabajo, la persona quejosa deberá aducir ser titular de un derecho subjetivo que se afecte de manera personal y directa.</w:t>
      </w:r>
    </w:p>
    <w:p w:rsidR="00000000" w:rsidDel="00000000" w:rsidP="00000000" w:rsidRDefault="00000000" w:rsidRPr="00000000" w14:paraId="0000008E">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La persona víctima u ofendida del delito podrán tener el carácter de persona quejosa en los términos de esta Ley. </w:t>
      </w:r>
    </w:p>
  </w:footnote>
  <w:footnote w:id="3">
    <w:p w:rsidR="00000000" w:rsidDel="00000000" w:rsidP="00000000" w:rsidRDefault="00000000" w:rsidRPr="00000000" w14:paraId="0000008F">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sz w:val="16"/>
          <w:szCs w:val="16"/>
          <w:rtl w:val="0"/>
        </w:rPr>
        <w:t xml:space="preserve">Artículo 6o. El juicio de amparo puede promoverse por la persona física o moral a quien afecte la norma general o el acto reclamado en términos de la fracción I del artículo 5o. de esta Ley. La persona quejosa podrá hacerlo por sí, por su representante legal o por su apoderado o apoderada, o por cualquier persona en los casos previstos en esta Ley. </w:t>
      </w:r>
    </w:p>
    <w:p w:rsidR="00000000" w:rsidDel="00000000" w:rsidP="00000000" w:rsidRDefault="00000000" w:rsidRPr="00000000" w14:paraId="00000090">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Cuando el acto reclamado derive de un procedimiento penal, podrá promoverlo, además, por conducto de su defensor o defensora o de cualquier persona en los casos en que esta Ley lo permita.</w:t>
      </w:r>
    </w:p>
  </w:footnote>
  <w:footnote w:id="4">
    <w:p w:rsidR="00000000" w:rsidDel="00000000" w:rsidP="00000000" w:rsidRDefault="00000000" w:rsidRPr="00000000" w14:paraId="00000091">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10. La representación de la persona quejosa y de la persona tercera interesada se acreditará en juicio en los términos previstos en esta Ley.</w:t>
      </w:r>
    </w:p>
    <w:p w:rsidR="00000000" w:rsidDel="00000000" w:rsidP="00000000" w:rsidRDefault="00000000" w:rsidRPr="00000000" w14:paraId="00000092">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En los casos no previstos, la personalidad en el juicio se justificará en la misma forma que determine la ley que rija la materia de la que emane el acto reclamado y cuando ésta no lo prevenga, se estará a lo dispuesto por el Código Nacional de Procedimientos Civiles y Familiares. </w:t>
      </w:r>
    </w:p>
    <w:p w:rsidR="00000000" w:rsidDel="00000000" w:rsidP="00000000" w:rsidRDefault="00000000" w:rsidRPr="00000000" w14:paraId="00000093">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Cuando se trate de la o el Ministerio Público o cualquier otra autoridad, se aplicarán las reglas del artículo anterior. </w:t>
      </w:r>
    </w:p>
  </w:footnote>
  <w:footnote w:id="5">
    <w:p w:rsidR="00000000" w:rsidDel="00000000" w:rsidP="00000000" w:rsidRDefault="00000000" w:rsidRPr="00000000" w14:paraId="00000094">
      <w:pPr>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11. Cuando quien comparezca en el juicio de amparo indirecto en nombre de la persona quejosa o de la persona tercera interesada afirme tener reconocida su representación ante la autoridad responsable, le será admitida siempre que lo acredite con las constancias respectivas, salvo en materia penal en la que bastará la afirmación en ese sentido.</w:t>
      </w:r>
    </w:p>
    <w:p w:rsidR="00000000" w:rsidDel="00000000" w:rsidP="00000000" w:rsidRDefault="00000000" w:rsidRPr="00000000" w14:paraId="00000095">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En el amparo directo podrá justificarse con la acreditación que tenga en el juicio del que emane la resolución reclamada.</w:t>
      </w:r>
    </w:p>
    <w:p w:rsidR="00000000" w:rsidDel="00000000" w:rsidP="00000000" w:rsidRDefault="00000000" w:rsidRPr="00000000" w14:paraId="00000096">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La autoridad responsable que reciba la demanda expresará en el informe justificado si el o la promovente tiene el carácter con que se ostenta.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Hipervnculo">
    <w:name w:val="Hyperlink"/>
    <w:rPr>
      <w:u w:val="single"/>
    </w:rPr>
  </w:style>
  <w:style w:type="table" w:styleId="TableNormal" w:customStyle="1">
    <w:name w:val="Table Normal"/>
    <w:tblPr>
      <w:tblInd w:w="0.0" w:type="dxa"/>
      <w:tblCellMar>
        <w:top w:w="0.0" w:type="dxa"/>
        <w:left w:w="0.0" w:type="dxa"/>
        <w:bottom w:w="0.0" w:type="dxa"/>
        <w:right w:w="0.0" w:type="dxa"/>
      </w:tblCellMar>
    </w:tblPr>
  </w:style>
  <w:style w:type="paragraph" w:styleId="Encabezadoypie" w:customStyle="1">
    <w:name w:val="Encabezado y pie"/>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CuerpoA" w:customStyle="1">
    <w:name w:val="Cuerpo A"/>
    <w:pPr>
      <w:spacing w:after="160" w:line="259" w:lineRule="auto"/>
    </w:pPr>
    <w:rPr>
      <w:rFonts w:ascii="Calibri" w:cs="Arial Unicode MS" w:hAnsi="Calibri"/>
      <w:color w:val="000000"/>
      <w:kern w:val="2"/>
      <w:sz w:val="22"/>
      <w:szCs w:val="22"/>
      <w:u w:color="000000"/>
      <w:lang w:val="de-DE"/>
      <w14:textOutline w14:cap="flat" w14:cmpd="sng" w14:w="12700" w14:algn="ctr">
        <w14:noFill/>
        <w14:prstDash w14:val="solid"/>
        <w14:miter w14:lim="400000"/>
      </w14:textOutline>
    </w:rPr>
  </w:style>
  <w:style w:type="character" w:styleId="Ninguno" w:customStyle="1">
    <w:name w:val="Ninguno"/>
    <w:rPr>
      <w:lang w:val="de-DE"/>
    </w:rPr>
  </w:style>
  <w:style w:type="character" w:styleId="Enlace" w:customStyle="1">
    <w:name w:val="Enlace"/>
    <w:rPr>
      <w:outline w:val="0"/>
      <w:color w:val="0000ff"/>
      <w:u w:color="0000ff" w:val="single"/>
    </w:rPr>
  </w:style>
  <w:style w:type="character" w:styleId="Hyperlink0" w:customStyle="1">
    <w:name w:val="Hyperlink.0"/>
    <w:basedOn w:val="Enlace"/>
    <w:rPr>
      <w:rFonts w:ascii="Arial" w:cs="Arial" w:eastAsia="Arial" w:hAnsi="Arial"/>
      <w:outline w:val="0"/>
      <w:color w:val="0000ff"/>
      <w:kern w:val="0"/>
      <w:sz w:val="24"/>
      <w:szCs w:val="24"/>
      <w:u w:color="0000ff" w:val="single"/>
      <w:lang w:val="es-ES_tradnl"/>
    </w:rPr>
  </w:style>
  <w:style w:type="character" w:styleId="Hyperlink1" w:customStyle="1">
    <w:name w:val="Hyperlink.1"/>
    <w:basedOn w:val="Enlace"/>
    <w:rPr>
      <w:rFonts w:ascii="Arial" w:cs="Arial" w:eastAsia="Arial" w:hAnsi="Arial"/>
      <w:outline w:val="0"/>
      <w:color w:val="0000ff"/>
      <w:sz w:val="24"/>
      <w:szCs w:val="24"/>
      <w:u w:color="0000ff" w:val="single"/>
      <w:lang w:val="es-ES_tradnl"/>
    </w:rPr>
  </w:style>
  <w:style w:type="character" w:styleId="Mencinsinresolver">
    <w:name w:val="Unresolved Mention"/>
    <w:basedOn w:val="Fuentedeprrafopredeter"/>
    <w:uiPriority w:val="99"/>
    <w:semiHidden w:val="1"/>
    <w:unhideWhenUsed w:val="1"/>
    <w:rsid w:val="00DA5E78"/>
    <w:rPr>
      <w:color w:val="605e5c"/>
      <w:shd w:color="auto" w:fill="e1dfdd" w:val="clear"/>
    </w:rPr>
  </w:style>
  <w:style w:type="character" w:styleId="Hipervnculovisitado">
    <w:name w:val="FollowedHyperlink"/>
    <w:basedOn w:val="Fuentedeprrafopredeter"/>
    <w:uiPriority w:val="99"/>
    <w:semiHidden w:val="1"/>
    <w:unhideWhenUsed w:val="1"/>
    <w:rsid w:val="007A48C3"/>
    <w:rPr>
      <w:color w:val="ff00ff"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Qbyp8WSnQwbqpk6B7Tp2jBqHCQ==">CgMxLjA4AHIhMXJlMlVfRi1FNV9rbWlaSU9JLVIwTDdpMWxvTnVnQjVp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2025-07-16T00:32:00Z</dcterms:created>
</cp:coreProperties>
</file>