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52" w:lineRule="auto"/>
        <w:ind w:left="3021.732283464567" w:right="-50.07874015747916" w:hanging="0"/>
        <w:jc w:val="left"/>
        <w:rPr/>
      </w:pPr>
      <w:r w:rsidDel="00000000" w:rsidR="00000000" w:rsidRPr="00000000">
        <w:rPr>
          <w:rtl w:val="0"/>
        </w:rPr>
        <w:t xml:space="preserve">AMPARO INDIRECTO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21.732283464567"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87" w:lineRule="auto"/>
        <w:ind w:left="3021.732283464567"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QUEJOSO: </w:t>
      </w:r>
      <w:r w:rsidDel="00000000" w:rsidR="00000000" w:rsidRPr="00000000">
        <w:rPr>
          <w:rFonts w:ascii="Arial" w:cs="Arial" w:eastAsia="Arial" w:hAnsi="Arial"/>
          <w:b w:val="1"/>
          <w:rtl w:val="0"/>
        </w:rPr>
        <w:t xml:space="preserve">FIDEL ARTURO LADRON DE GUEVARA BRAVO.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21.732283464567"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52" w:before="0" w:line="259" w:lineRule="auto"/>
        <w:ind w:left="3021.732283464567" w:right="-50.07874015747916" w:hanging="0"/>
        <w:jc w:val="left"/>
        <w:rPr>
          <w:rFonts w:ascii="Arial" w:cs="Arial" w:eastAsia="Arial" w:hAnsi="Arial"/>
          <w:b w:val="1"/>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AUTORIDADES RESPONSABLES: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52" w:before="0" w:line="259" w:lineRule="auto"/>
        <w:ind w:left="3021.732283464567" w:right="-50.07874015747916" w:hanging="0"/>
        <w:jc w:val="both"/>
        <w:rPr>
          <w:rFonts w:ascii="Arial" w:cs="Arial" w:eastAsia="Arial" w:hAnsi="Arial"/>
          <w:b w:val="1"/>
        </w:rPr>
      </w:pPr>
      <w:r w:rsidDel="00000000" w:rsidR="00000000" w:rsidRPr="00000000">
        <w:rPr>
          <w:rFonts w:ascii="Arial" w:cs="Arial" w:eastAsia="Arial" w:hAnsi="Arial"/>
          <w:b w:val="1"/>
          <w:rtl w:val="0"/>
        </w:rPr>
        <w:t xml:space="preserve">JUEZ DÉCIMO CIVIL DE PROCESO DE LA CIUDAD DE MÉXICO; JUZGADO 1° CIVIL DE PRIMERA INSTANCIA DE CANCÚN Y DIVERSAS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21.732283464567" w:right="-50.07874015747916" w:hanging="0"/>
        <w:jc w:val="left"/>
        <w:rPr>
          <w:rFonts w:ascii="Arial" w:cs="Arial" w:eastAsia="Arial" w:hAnsi="Arial"/>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7" w:before="0" w:line="287" w:lineRule="auto"/>
        <w:ind w:left="3021.732283464567"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ASUNTO: </w:t>
      </w:r>
      <w:r w:rsidDel="00000000" w:rsidR="00000000" w:rsidRPr="00000000">
        <w:rPr>
          <w:rFonts w:ascii="Arial" w:cs="Arial" w:eastAsia="Arial" w:hAnsi="Arial"/>
          <w:i w:val="0"/>
          <w:smallCaps w:val="0"/>
          <w:strike w:val="0"/>
          <w:color w:val="000000"/>
          <w:u w:val="none"/>
          <w:shd w:fill="auto" w:val="clear"/>
          <w:vertAlign w:val="baseline"/>
          <w:rtl w:val="0"/>
        </w:rPr>
        <w:t xml:space="preserve">Se interpone Demanda de Amparo Indirecto.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JUEZ DE DISTRITO EN EL ESTADO DE QUINTANA ROO, EN TURNO, CON RESIDENCIA EN LA CIUDAD DE </w:t>
      </w:r>
      <w:r w:rsidDel="00000000" w:rsidR="00000000" w:rsidRPr="00000000">
        <w:rPr>
          <w:rFonts w:ascii="Arial" w:cs="Arial" w:eastAsia="Arial" w:hAnsi="Arial"/>
          <w:b w:val="1"/>
          <w:rtl w:val="0"/>
        </w:rPr>
        <w:t xml:space="preserve">CANCÚN</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Q. ROO.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3"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FIDEL ARTURO LADRON DE GUEVARA BRAVO</w:t>
      </w:r>
      <w:r w:rsidDel="00000000" w:rsidR="00000000" w:rsidRPr="00000000">
        <w:rPr>
          <w:rFonts w:ascii="Arial" w:cs="Arial" w:eastAsia="Arial" w:hAnsi="Arial"/>
          <w:i w:val="0"/>
          <w:smallCaps w:val="0"/>
          <w:strike w:val="0"/>
          <w:color w:val="000000"/>
          <w:u w:val="none"/>
          <w:shd w:fill="auto" w:val="clear"/>
          <w:vertAlign w:val="baseline"/>
          <w:rtl w:val="0"/>
        </w:rPr>
        <w:t xml:space="preserve">, mexicano, mayor de edad, comparezco ante esta autoridad con la finalidad de interponer mi demanda de amparo, en mi carácter de TERCERO EXTRAÑO AL PROCEDIMIENTO así como también, en este acto, señalo domicilio para efecto de recibir las notificaciones correspondientes siendo el ubicado en: </w:t>
      </w:r>
      <w:r w:rsidDel="00000000" w:rsidR="00000000" w:rsidRPr="00000000">
        <w:rPr>
          <w:rFonts w:ascii="Arial" w:cs="Arial" w:eastAsia="Arial" w:hAnsi="Arial"/>
          <w:rtl w:val="0"/>
        </w:rPr>
        <w:t xml:space="preserve">las oficinas administrativas del Delfinario Dolphin Discovery Cancún, localizado en la Zona Hotelera, en el Boulevard Kukulkán a la altura del KM 25, en esta ciudad de Cancún, Quintana Roo.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3" w:lineRule="auto"/>
        <w:ind w:left="141.7322834645671" w:right="-50.07874015747916" w:hanging="0"/>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b w:val="1"/>
        </w:rPr>
      </w:pPr>
      <w:r w:rsidDel="00000000" w:rsidR="00000000" w:rsidRPr="00000000">
        <w:rPr>
          <w:rFonts w:ascii="Arial" w:cs="Arial" w:eastAsia="Arial" w:hAnsi="Arial"/>
          <w:b w:val="1"/>
          <w:rtl w:val="0"/>
        </w:rPr>
        <w:t xml:space="preserve">AUTORIZADOS EN TÉRMINOS AMPLIOS.</w:t>
      </w:r>
    </w:p>
    <w:p w:rsidR="00000000" w:rsidDel="00000000" w:rsidP="00000000" w:rsidRDefault="00000000" w:rsidRPr="00000000" w14:paraId="0000000F">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Marrufo Briceño Javier Fernando con número de cédula profesional 10529529, licenciado en derecho Álvaro Adrián Pegueros Castillo con número de cédula profesional 14486345, Doctor en Derecho Fidel Gabriel Villanueva Rivero con número de cédula profesional 9380620, Ricardo Ignacio Martin Arjona con número de cédula profesional 382325, licenciada en derecho Amairanny Amissadai Villalta Peralta con número de cédula profesional 14323013 y a la Licenciada María Estefany Arceo Mis con cédula profesional 12732758,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10">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b w:val="1"/>
        </w:rPr>
      </w:pPr>
      <w:r w:rsidDel="00000000" w:rsidR="00000000" w:rsidRPr="00000000">
        <w:rPr>
          <w:rFonts w:ascii="Arial" w:cs="Arial" w:eastAsia="Arial" w:hAnsi="Arial"/>
          <w:b w:val="1"/>
          <w:rtl w:val="0"/>
        </w:rPr>
        <w:t xml:space="preserve">SE SEÑALAN AUTORIZADOS.</w:t>
      </w:r>
    </w:p>
    <w:p w:rsidR="00000000" w:rsidDel="00000000" w:rsidP="00000000" w:rsidRDefault="00000000" w:rsidRPr="00000000" w14:paraId="0000001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al pasante en derecho Alberto Arturo Pegueros Castillo.</w:t>
      </w:r>
    </w:p>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VINCULACIÓN AL EXPEDIENTE ELECTRÓNICO</w:t>
      </w:r>
    </w:p>
    <w:p w:rsidR="00000000" w:rsidDel="00000000" w:rsidP="00000000" w:rsidRDefault="00000000" w:rsidRPr="00000000" w14:paraId="00000015">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rFonts w:ascii="Arial" w:cs="Arial" w:eastAsia="Arial" w:hAnsi="Arial"/>
          <w:b w:val="1"/>
          <w:rtl w:val="0"/>
        </w:rPr>
        <w:t xml:space="preserve">rmartin_arjona, con correo electrónico registrado como “</w:t>
      </w:r>
      <w:hyperlink r:id="rId8">
        <w:r w:rsidDel="00000000" w:rsidR="00000000" w:rsidRPr="00000000">
          <w:rPr>
            <w:rFonts w:ascii="Arial" w:cs="Arial" w:eastAsia="Arial" w:hAnsi="Arial"/>
            <w:b w:val="1"/>
            <w:color w:val="1155cc"/>
            <w:u w:val="single"/>
            <w:rtl w:val="0"/>
          </w:rPr>
          <w:t xml:space="preserve">rmartin_arjona@hotmail.com</w:t>
        </w:r>
      </w:hyperlink>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p>
    <w:p w:rsidR="00000000" w:rsidDel="00000000" w:rsidP="00000000" w:rsidRDefault="00000000" w:rsidRPr="00000000" w14:paraId="00000016">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360" w:lineRule="auto"/>
        <w:rPr>
          <w:rFonts w:ascii="Arial" w:cs="Arial" w:eastAsia="Arial" w:hAnsi="Arial"/>
          <w:b w:val="1"/>
        </w:rPr>
      </w:pPr>
      <w:r w:rsidDel="00000000" w:rsidR="00000000" w:rsidRPr="00000000">
        <w:rPr>
          <w:rFonts w:ascii="Arial" w:cs="Arial" w:eastAsia="Arial" w:hAnsi="Arial"/>
          <w:b w:val="1"/>
          <w:rtl w:val="0"/>
        </w:rPr>
        <w:t xml:space="preserve">SE INTERPONE DEMANDA DE AMPARO EN LA VÍA INDIRECTA.</w:t>
      </w:r>
    </w:p>
    <w:p w:rsidR="00000000" w:rsidDel="00000000" w:rsidP="00000000" w:rsidRDefault="00000000" w:rsidRPr="00000000" w14:paraId="00000018">
      <w:pPr>
        <w:widowControl w:val="0"/>
        <w:tabs>
          <w:tab w:val="left" w:leader="none" w:pos="700.0000000000001"/>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1"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 NOMBRE Y DOMICILIO DEL QUEJOSO</w:t>
      </w:r>
      <w:r w:rsidDel="00000000" w:rsidR="00000000" w:rsidRPr="00000000">
        <w:rPr>
          <w:rFonts w:ascii="Arial" w:cs="Arial" w:eastAsia="Arial" w:hAnsi="Arial"/>
          <w:i w:val="0"/>
          <w:smallCaps w:val="0"/>
          <w:strike w:val="0"/>
          <w:color w:val="000000"/>
          <w:u w:val="none"/>
          <w:shd w:fill="auto" w:val="clear"/>
          <w:vertAlign w:val="baseline"/>
          <w:rtl w:val="0"/>
        </w:rPr>
        <w:t xml:space="preserve">: Lo anterior ya ha quedado precisado en el proemio del presente escrito.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32"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II.- NOMBRE Y DOMICILIO DEL TERCERO INTERESADO: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Bajo protesta de decir verdad, el suscrito desconoce si existe o quienes puedan tener tal carácter en este presente asunto, por lo que en este momento me reservo el derecho a señalarlos, y solicito a la autoridad responsable que de oficio una vez que se rindan los informes previos justificados de las autoridades responsables, se realice la notificación correspondiente en caso de ser procedente, toda vez, que la interposición del presente juicio se da en razón de que este amparo se present</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smallCaps w:val="0"/>
          <w:strike w:val="0"/>
          <w:color w:val="000000"/>
          <w:u w:val="none"/>
          <w:shd w:fill="auto" w:val="clear"/>
          <w:vertAlign w:val="baseline"/>
          <w:rtl w:val="0"/>
        </w:rPr>
        <w:t xml:space="preserve"> en mi carácter de tercero extraño al procedimiento del cual deriva el acto que se reclama.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0"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III.- LA AUTORIDAD O AUTORIDADES RESPONSABLES</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31" w:before="0" w:line="250"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1.- COMO AUTORIDAD ORDENADORA: </w:t>
      </w:r>
      <w:r w:rsidDel="00000000" w:rsidR="00000000" w:rsidRPr="00000000">
        <w:rPr>
          <w:rtl w:val="0"/>
        </w:rPr>
      </w:r>
    </w:p>
    <w:p w:rsidR="00000000" w:rsidDel="00000000" w:rsidP="00000000" w:rsidRDefault="00000000" w:rsidRPr="00000000" w14:paraId="00000024">
      <w:pPr>
        <w:numPr>
          <w:ilvl w:val="0"/>
          <w:numId w:val="2"/>
        </w:numPr>
        <w:spacing w:after="52" w:line="259" w:lineRule="auto"/>
        <w:ind w:left="1312" w:right="-50.07874015747916" w:hanging="360.99999999999994"/>
        <w:jc w:val="both"/>
      </w:pPr>
      <w:r w:rsidDel="00000000" w:rsidR="00000000" w:rsidRPr="00000000">
        <w:rPr>
          <w:rFonts w:ascii="Arial" w:cs="Arial" w:eastAsia="Arial" w:hAnsi="Arial"/>
          <w:b w:val="1"/>
          <w:rtl w:val="0"/>
        </w:rPr>
        <w:t xml:space="preserve">JUEZ DÉCIMO CIVIL DE PROCESO DE LA CIUDAD DE MÉXICO,</w:t>
      </w:r>
      <w:r w:rsidDel="00000000" w:rsidR="00000000" w:rsidRPr="00000000">
        <w:rPr>
          <w:rFonts w:ascii="Arial" w:cs="Arial" w:eastAsia="Arial" w:hAnsi="Arial"/>
          <w:rtl w:val="0"/>
        </w:rPr>
        <w:t xml:space="preserve"> ubicado en avenida Heroes, numero 132, torre sur, piso 5, Colonia  Doctores, Alcaldía Cuauhtemoc, de la Ciudad de México.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0" w:lineRule="auto"/>
        <w:ind w:left="141.7322834645671" w:right="-50.07874015747916" w:hanging="0"/>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2.- COMO AUTORIDAD EJECUTORA: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0" w:lineRule="auto"/>
        <w:ind w:left="141.7322834645671" w:right="-50.07874015747916" w:hanging="0"/>
        <w:jc w:val="both"/>
        <w:rPr>
          <w:rFonts w:ascii="Arial" w:cs="Arial" w:eastAsia="Arial" w:hAnsi="Arial"/>
          <w:b w:val="1"/>
        </w:rPr>
      </w:pPr>
      <w:r w:rsidDel="00000000" w:rsidR="00000000" w:rsidRPr="00000000">
        <w:rPr>
          <w:rtl w:val="0"/>
        </w:rPr>
      </w:r>
    </w:p>
    <w:p w:rsidR="00000000" w:rsidDel="00000000" w:rsidP="00000000" w:rsidRDefault="00000000" w:rsidRPr="00000000" w14:paraId="00000028">
      <w:pPr>
        <w:numPr>
          <w:ilvl w:val="0"/>
          <w:numId w:val="2"/>
        </w:numPr>
        <w:spacing w:after="52" w:line="259" w:lineRule="auto"/>
        <w:ind w:left="1312" w:right="-50.07874015747916" w:hanging="360.99999999999994"/>
        <w:jc w:val="both"/>
        <w:rPr>
          <w:b w:val="1"/>
        </w:rPr>
      </w:pPr>
      <w:r w:rsidDel="00000000" w:rsidR="00000000" w:rsidRPr="00000000">
        <w:rPr>
          <w:rFonts w:ascii="Arial" w:cs="Arial" w:eastAsia="Arial" w:hAnsi="Arial"/>
          <w:b w:val="1"/>
          <w:rtl w:val="0"/>
        </w:rPr>
        <w:t xml:space="preserve">JUZGADO 1° MERCANTIL DE PRIMERA INSTANCIA DE CANCÚN </w:t>
      </w:r>
    </w:p>
    <w:p w:rsidR="00000000" w:rsidDel="00000000" w:rsidP="00000000" w:rsidRDefault="00000000" w:rsidRPr="00000000" w14:paraId="00000029">
      <w:pPr>
        <w:numPr>
          <w:ilvl w:val="0"/>
          <w:numId w:val="2"/>
        </w:numPr>
        <w:spacing w:after="52" w:line="259" w:lineRule="auto"/>
        <w:ind w:left="1312" w:right="-50.07874015747916" w:hanging="360.99999999999994"/>
        <w:jc w:val="both"/>
        <w:rPr>
          <w:b w:val="1"/>
        </w:rPr>
      </w:pPr>
      <w:r w:rsidDel="00000000" w:rsidR="00000000" w:rsidRPr="00000000">
        <w:rPr>
          <w:rFonts w:ascii="Arial" w:cs="Arial" w:eastAsia="Arial" w:hAnsi="Arial"/>
          <w:b w:val="1"/>
          <w:rtl w:val="0"/>
        </w:rPr>
        <w:t xml:space="preserve">JUZGADO 2° MERCANTIL DE PRIMERA INSTANCIA DE CANCÚN</w:t>
      </w:r>
    </w:p>
    <w:p w:rsidR="00000000" w:rsidDel="00000000" w:rsidP="00000000" w:rsidRDefault="00000000" w:rsidRPr="00000000" w14:paraId="0000002A">
      <w:pPr>
        <w:numPr>
          <w:ilvl w:val="0"/>
          <w:numId w:val="2"/>
        </w:numPr>
        <w:spacing w:after="52" w:line="259" w:lineRule="auto"/>
        <w:ind w:left="1312" w:right="-50.07874015747916" w:hanging="360.99999999999994"/>
        <w:jc w:val="both"/>
        <w:rPr>
          <w:b w:val="1"/>
        </w:rPr>
      </w:pPr>
      <w:r w:rsidDel="00000000" w:rsidR="00000000" w:rsidRPr="00000000">
        <w:rPr>
          <w:rFonts w:ascii="Arial" w:cs="Arial" w:eastAsia="Arial" w:hAnsi="Arial"/>
          <w:b w:val="1"/>
          <w:rtl w:val="0"/>
        </w:rPr>
        <w:t xml:space="preserve">JUZGADO 3° MERCANTIL DE PRIMERA INSTANCIA DE CANCÚN</w:t>
      </w:r>
    </w:p>
    <w:p w:rsidR="00000000" w:rsidDel="00000000" w:rsidP="00000000" w:rsidRDefault="00000000" w:rsidRPr="00000000" w14:paraId="0000002B">
      <w:pPr>
        <w:numPr>
          <w:ilvl w:val="0"/>
          <w:numId w:val="2"/>
        </w:numPr>
        <w:spacing w:after="52" w:line="259" w:lineRule="auto"/>
        <w:ind w:left="1312" w:right="-50.07874015747916" w:hanging="360.99999999999994"/>
        <w:jc w:val="both"/>
        <w:rPr>
          <w:b w:val="1"/>
        </w:rPr>
      </w:pPr>
      <w:r w:rsidDel="00000000" w:rsidR="00000000" w:rsidRPr="00000000">
        <w:rPr>
          <w:rFonts w:ascii="Arial" w:cs="Arial" w:eastAsia="Arial" w:hAnsi="Arial"/>
          <w:b w:val="1"/>
          <w:rtl w:val="0"/>
        </w:rPr>
        <w:t xml:space="preserve">JUZGADO 1° CIVIL DE PRIMERA INSTANCIA DE CANCÚN </w:t>
      </w:r>
    </w:p>
    <w:p w:rsidR="00000000" w:rsidDel="00000000" w:rsidP="00000000" w:rsidRDefault="00000000" w:rsidRPr="00000000" w14:paraId="0000002C">
      <w:pPr>
        <w:numPr>
          <w:ilvl w:val="0"/>
          <w:numId w:val="2"/>
        </w:numPr>
        <w:spacing w:after="52" w:line="259" w:lineRule="auto"/>
        <w:ind w:left="1312" w:right="-50.07874015747916" w:hanging="360.99999999999994"/>
        <w:jc w:val="both"/>
        <w:rPr>
          <w:b w:val="1"/>
        </w:rPr>
      </w:pPr>
      <w:r w:rsidDel="00000000" w:rsidR="00000000" w:rsidRPr="00000000">
        <w:rPr>
          <w:rFonts w:ascii="Arial" w:cs="Arial" w:eastAsia="Arial" w:hAnsi="Arial"/>
          <w:b w:val="1"/>
          <w:rtl w:val="0"/>
        </w:rPr>
        <w:t xml:space="preserve">JUZGADO 2° CIVIL DE PRIMERA INSTANCIA DE CANCÚN</w:t>
      </w:r>
    </w:p>
    <w:p w:rsidR="00000000" w:rsidDel="00000000" w:rsidP="00000000" w:rsidRDefault="00000000" w:rsidRPr="00000000" w14:paraId="0000002D">
      <w:pPr>
        <w:numPr>
          <w:ilvl w:val="0"/>
          <w:numId w:val="2"/>
        </w:numPr>
        <w:spacing w:after="52" w:line="259" w:lineRule="auto"/>
        <w:ind w:left="1312" w:right="-50.07874015747916" w:hanging="360.99999999999994"/>
        <w:jc w:val="both"/>
        <w:rPr>
          <w:b w:val="1"/>
        </w:rPr>
      </w:pPr>
      <w:r w:rsidDel="00000000" w:rsidR="00000000" w:rsidRPr="00000000">
        <w:rPr>
          <w:rFonts w:ascii="Arial" w:cs="Arial" w:eastAsia="Arial" w:hAnsi="Arial"/>
          <w:b w:val="1"/>
          <w:rtl w:val="0"/>
        </w:rPr>
        <w:t xml:space="preserve">JUZGADO 3° CIVIL DE PRIMERA INSTANCIA DE CANCÚN</w:t>
      </w:r>
    </w:p>
    <w:p w:rsidR="00000000" w:rsidDel="00000000" w:rsidP="00000000" w:rsidRDefault="00000000" w:rsidRPr="00000000" w14:paraId="0000002E">
      <w:pPr>
        <w:numPr>
          <w:ilvl w:val="0"/>
          <w:numId w:val="2"/>
        </w:numPr>
        <w:spacing w:after="52" w:line="259" w:lineRule="auto"/>
        <w:ind w:left="1312" w:right="-50.07874015747916" w:hanging="360.99999999999994"/>
        <w:jc w:val="both"/>
        <w:rPr>
          <w:b w:val="1"/>
        </w:rPr>
      </w:pPr>
      <w:r w:rsidDel="00000000" w:rsidR="00000000" w:rsidRPr="00000000">
        <w:rPr>
          <w:rFonts w:ascii="Arial" w:cs="Arial" w:eastAsia="Arial" w:hAnsi="Arial"/>
          <w:b w:val="1"/>
          <w:rtl w:val="0"/>
        </w:rPr>
        <w:t xml:space="preserve">JUZGADO 4° CIVIL DE PRIMERA INSTANCIA DE CANCÚN</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2F">
      <w:pPr>
        <w:spacing w:after="52" w:line="259" w:lineRule="auto"/>
        <w:ind w:left="1312" w:right="-50.0787401574791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after="52" w:line="259" w:lineRule="auto"/>
        <w:ind w:left="720" w:right="-50.07874015747916" w:firstLine="0"/>
        <w:jc w:val="both"/>
        <w:rPr>
          <w:rFonts w:ascii="Arial" w:cs="Arial" w:eastAsia="Arial" w:hAnsi="Arial"/>
        </w:rPr>
      </w:pPr>
      <w:r w:rsidDel="00000000" w:rsidR="00000000" w:rsidRPr="00000000">
        <w:rPr>
          <w:rFonts w:ascii="Arial" w:cs="Arial" w:eastAsia="Arial" w:hAnsi="Arial"/>
          <w:rtl w:val="0"/>
        </w:rPr>
        <w:t xml:space="preserve">Ambas autoridades en el recinto del Poder Judicial de la ciudad de Cancún, en </w:t>
      </w:r>
      <w:r w:rsidDel="00000000" w:rsidR="00000000" w:rsidRPr="00000000">
        <w:rPr>
          <w:rFonts w:ascii="Arial" w:cs="Arial" w:eastAsia="Arial" w:hAnsi="Arial"/>
          <w:color w:val="1f1f1f"/>
          <w:highlight w:val="white"/>
          <w:rtl w:val="0"/>
        </w:rPr>
        <w:t xml:space="preserve">Avenida Punta Celarain. Supermanzana 8. Manzana 2. Lote 2, Benito Juarez, 77504 Cancún, Q.R.</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IV.- LA NORMA GENERAL, ACTO U OMISIÓN QUE DE CADA AUTORIDAD SE RECLAME</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41.7322834645671" w:right="-50.07874015747916" w:hanging="0"/>
        <w:jc w:val="both"/>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41.7322834645671" w:right="-50.07874015747916" w:hanging="0"/>
        <w:jc w:val="both"/>
        <w:rPr>
          <w:rFonts w:ascii="Arial" w:cs="Arial" w:eastAsia="Arial" w:hAnsi="Arial"/>
        </w:rPr>
      </w:pPr>
      <w:r w:rsidDel="00000000" w:rsidR="00000000" w:rsidRPr="00000000">
        <w:rPr>
          <w:rFonts w:ascii="Arial" w:cs="Arial" w:eastAsia="Arial" w:hAnsi="Arial"/>
          <w:rtl w:val="0"/>
        </w:rPr>
        <w:t xml:space="preserve">Del </w:t>
      </w:r>
      <w:r w:rsidDel="00000000" w:rsidR="00000000" w:rsidRPr="00000000">
        <w:rPr>
          <w:rFonts w:ascii="Arial" w:cs="Arial" w:eastAsia="Arial" w:hAnsi="Arial"/>
          <w:b w:val="1"/>
          <w:rtl w:val="0"/>
        </w:rPr>
        <w:t xml:space="preserve">JUEZ DÉCIMO CIVIL DE PROCESO DE LA CIUDAD DE MÉXICO </w:t>
      </w:r>
      <w:r w:rsidDel="00000000" w:rsidR="00000000" w:rsidRPr="00000000">
        <w:rPr>
          <w:rFonts w:ascii="Arial" w:cs="Arial" w:eastAsia="Arial" w:hAnsi="Arial"/>
          <w:rtl w:val="0"/>
        </w:rPr>
        <w:t xml:space="preserve">reclamo el acuerdo que ordena lo siguiente: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41.7322834645671" w:right="-50.07874015747916" w:hanging="0"/>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line="250" w:lineRule="auto"/>
        <w:ind w:left="861.7322834645671" w:right="-50.07874015747916" w:hanging="0"/>
        <w:jc w:val="both"/>
        <w:rPr>
          <w:rFonts w:ascii="Arial" w:cs="Arial" w:eastAsia="Arial" w:hAnsi="Arial"/>
          <w:i w:val="1"/>
        </w:rPr>
      </w:pPr>
      <w:r w:rsidDel="00000000" w:rsidR="00000000" w:rsidRPr="00000000">
        <w:rPr>
          <w:rFonts w:ascii="Arial" w:cs="Arial" w:eastAsia="Arial" w:hAnsi="Arial"/>
          <w:b w:val="1"/>
          <w:i w:val="1"/>
          <w:rtl w:val="0"/>
        </w:rPr>
        <w:t xml:space="preserve">“(i) </w:t>
      </w:r>
      <w:r w:rsidDel="00000000" w:rsidR="00000000" w:rsidRPr="00000000">
        <w:rPr>
          <w:rFonts w:ascii="Arial" w:cs="Arial" w:eastAsia="Arial" w:hAnsi="Arial"/>
          <w:i w:val="1"/>
          <w:rtl w:val="0"/>
        </w:rPr>
        <w:t xml:space="preserve">la reinstalación inmediata de la Supuesta Nueva Administración en la posesión y control del inmueble “Nizuc”, propiedad de la empresa Ejecutivos de Turismo Sustentable; </w:t>
      </w:r>
      <w:r w:rsidDel="00000000" w:rsidR="00000000" w:rsidRPr="00000000">
        <w:rPr>
          <w:rFonts w:ascii="Arial" w:cs="Arial" w:eastAsia="Arial" w:hAnsi="Arial"/>
          <w:b w:val="1"/>
          <w:i w:val="1"/>
          <w:rtl w:val="0"/>
        </w:rPr>
        <w:t xml:space="preserve">(ii)</w:t>
      </w:r>
      <w:r w:rsidDel="00000000" w:rsidR="00000000" w:rsidRPr="00000000">
        <w:rPr>
          <w:rFonts w:ascii="Arial" w:cs="Arial" w:eastAsia="Arial" w:hAnsi="Arial"/>
          <w:i w:val="1"/>
          <w:rtl w:val="0"/>
        </w:rPr>
        <w:t xml:space="preserve"> la suspensión de los efectos de cualquier contrato de operación, arrendamiento o similar celebrado entre cualquiera de las empresas que integran el Grupo Dolphin y Proyectos Ejecutivos Sustentables; y </w:t>
      </w:r>
      <w:r w:rsidDel="00000000" w:rsidR="00000000" w:rsidRPr="00000000">
        <w:rPr>
          <w:rFonts w:ascii="Arial" w:cs="Arial" w:eastAsia="Arial" w:hAnsi="Arial"/>
          <w:b w:val="1"/>
          <w:i w:val="1"/>
          <w:rtl w:val="0"/>
        </w:rPr>
        <w:t xml:space="preserve">(iii)</w:t>
      </w:r>
      <w:r w:rsidDel="00000000" w:rsidR="00000000" w:rsidRPr="00000000">
        <w:rPr>
          <w:rFonts w:ascii="Arial" w:cs="Arial" w:eastAsia="Arial" w:hAnsi="Arial"/>
          <w:i w:val="1"/>
          <w:rtl w:val="0"/>
        </w:rPr>
        <w:t xml:space="preserve"> la suspensión de los poderes otorgados al Señor Fidel Ladrón de Guevara, con los que representa a PES en cualquier acto relacionado con las empresas que integran el Grupo Dolphin, hasta en tanto se resuelva en definitiva el juicio. Para tal efecto, se deja libertad de jurisdicción al Juez de Cancún a fin de dar cabal cumplimiento a lo ordenado en el proveído de 28 de agosto de 2025 dictado por el Juez de la CDMX.”</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0"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V.- BAJO PROTESTA DE DECIR VERDAD, MANIFIESTO QUE ME   CONSTAN   LOS   HECHOS   O   ABSTENCIONES   QUE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CONSTITUYAN LOS ANTECEDENTES DEL ACTO RECLAMADO O QUE SIRVAN DE FUNDAMENTO A LOS CONCEPTOS DE VIOLACIÓN.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59" w:lineRule="auto"/>
        <w:ind w:left="141.7322834645671" w:right="-50.07874015747916" w:hanging="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Bajo protesta de decir verda</w:t>
      </w:r>
      <w:r w:rsidDel="00000000" w:rsidR="00000000" w:rsidRPr="00000000">
        <w:rPr>
          <w:rFonts w:ascii="Arial" w:cs="Arial" w:eastAsia="Arial" w:hAnsi="Arial"/>
          <w:rtl w:val="0"/>
        </w:rPr>
        <w:t xml:space="preserve">d manifiesto que una firma de México, se encuentra llevando un juicio en la ciudad de México de una empresa denominada Controladora Dolphin S.A. de C.V., la cual no tiene injerencia con a empresa que represento, es decir, Proyectos Ejecutivos Sustentables, y me entero el día de hoy, de que se ordenó que entregue la operación de mi empresa Proyectos Ejecutivos Sustentables ubicado en Punta Nizuc, a la empresa que se encuentra en el juicio, y debo manifestar, que ese rumor surge toda vez que unas personas comentaron que había unas personas que iban a ejecutar una orden judicial del predio, y sostengo que me enteré por medio de un tercero que una persona llamada FRANCO MARTINEZ, ya me había mencionado que iban a entrar con Controladora Dolphin y/o Dolphin Company a operar ese parque, pero aclaro, que jamás he sido citado en ese juicio y ni soy parte de ese juicio.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7" w:before="0" w:line="259" w:lineRule="auto"/>
        <w:ind w:left="961" w:right="-50.0787401574791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59" w:lineRule="auto"/>
        <w:ind w:left="141.7322834645671" w:right="-50.07874015747916" w:hanging="0"/>
        <w:jc w:val="both"/>
        <w:rPr>
          <w:rFonts w:ascii="Arial" w:cs="Arial" w:eastAsia="Arial" w:hAnsi="Arial"/>
          <w:u w:val="none"/>
        </w:rPr>
      </w:pPr>
      <w:r w:rsidDel="00000000" w:rsidR="00000000" w:rsidRPr="00000000">
        <w:rPr>
          <w:rFonts w:ascii="Arial" w:cs="Arial" w:eastAsia="Arial" w:hAnsi="Arial"/>
          <w:rtl w:val="0"/>
        </w:rPr>
        <w:t xml:space="preserve">Los abogados que ven en el asunto en el Juzgado Décimo Civil de CDMX revisaron un exhorto que se envío a Cancún que provenía de un juicio ordinario mercantil 222/2025, y se percataron que existian medidas cautelares donde el Juez ordena la suspensión de actos jurídicos, y ordena que se le de la administración, posesión y control del Delfinario ubicado en Punta Nizuc a una administración de la cual yo desconozco. Es importante precisar que quien cuenta como más adelante se acreditará, es Proyectos Ejecutivos Sustentables, de la cual el suscrito es administrador único y propietario del 99% de las acciones.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7" w:before="0" w:line="259" w:lineRule="auto"/>
        <w:ind w:left="0" w:right="-50.0787401574791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37"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VI.- LOS PRECEPTOS QUE, CONFORME AL ARTÍCULO 1º DE LA CONSTITUCIÓN POLITICA DE LOS ESTADOS UNIDOS QUE CONTENGAN LOS DERECHOS HUMANOS Y LAS GARANTÍAS CUYA VIOLACIÓN SE RECLAME.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9" w:lineRule="auto"/>
        <w:ind w:left="141.7322834645671" w:right="-50.07874015747916" w:hanging="0"/>
        <w:jc w:val="left"/>
        <w:rPr>
          <w:rFonts w:ascii="Arial" w:cs="Arial" w:eastAsia="Arial" w:hAnsi="Arial"/>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9"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Artículo 1, 14, 16, 17, 27 y 133 de la Constitución Política de los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Estados Unidos Mexicanos; Artículos 1, 2, 30 de la Declaratoria Universal de los Derechos Humanos;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1, 2, 21, 25.1, de la Convención Americana Sobre Derechos Humanos; artículos 2, 3, 5, 14 y 17 del Pacto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Internacional de Derechos Civiles y Políticos; además de la violación a las garantías de Debido Proceso, Legalidad y Seguridad Jurídica.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7" w:before="0" w:line="259" w:lineRule="auto"/>
        <w:ind w:left="141.7322834645671" w:right="-50.07874015747916" w:hanging="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VII.- INTERÉS LEGÍTIMO.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0" w:right="-50.07874015747916"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PRIMERO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diversa doctrina que señala, respecto al citado interés, que debemos entender que se tiene interés jurídico para promover un juicio de amparo cuando al gobernado le han sido violentados sus derechos fundamentales por parte de la autoridad, ya sea por omisión o insuficiencia de las prestaciones a las que tenga derecho o por actuaciones que impliquen una lesión al bien jurídico tutelado. En ambos casos, la afectación ocurre cuando la autoridad desconoce u omite cumplir las garantías primarias, que hacen efectivo en la práctica los derechos fundamentales a través de las prevenciones que contienen las obligaciones de dar o hacer o las prohibiciones del actuar de las autoridades en relación con el derecho subjetivo del particular.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0" w:right="-50.07874015747916" w:firstLine="72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Así mismo, se acude al presente juicio como tercero extraño, por tener ciertos indicios de la existencia de un juicio o procedimiento del que han derivado los actos reclamados, teniendo en cuenta que en estricto sentido, un extraño a juicio es aquella persona que no figura en el procedimiento como parte, pero que sufre un perjuicio dentro de él o en ejecución de la resolución que ahí se dicte, sin haber tenido la oportunidad de ser oída en su defensa por desconocer las actuaciones relativas, tal y cómo es el caso del suscrito, promoviendo la presente demanda ostentando dicho carácter de extraño a juicio del procedimiento del cual deriva el acto reclamado, con el fin de que no se vea afectad</w:t>
      </w:r>
      <w:r w:rsidDel="00000000" w:rsidR="00000000" w:rsidRPr="00000000">
        <w:rPr>
          <w:rFonts w:ascii="Arial" w:cs="Arial" w:eastAsia="Arial" w:hAnsi="Arial"/>
          <w:rtl w:val="0"/>
        </w:rPr>
        <w:t xml:space="preserve">o mi patrimonio</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141.7322834645671" w:right="-50.07874015747916" w:hanging="0"/>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line="259" w:lineRule="auto"/>
        <w:ind w:left="0" w:right="-50.07874015747916" w:firstLine="0"/>
        <w:jc w:val="both"/>
        <w:rPr>
          <w:rFonts w:ascii="Arial" w:cs="Arial" w:eastAsia="Arial" w:hAnsi="Arial"/>
        </w:rPr>
      </w:pPr>
      <w:r w:rsidDel="00000000" w:rsidR="00000000" w:rsidRPr="00000000">
        <w:rPr>
          <w:rFonts w:ascii="Arial" w:cs="Arial" w:eastAsia="Arial" w:hAnsi="Arial"/>
          <w:b w:val="1"/>
          <w:rtl w:val="0"/>
        </w:rPr>
        <w:t xml:space="preserve">SEGUNDO</w:t>
      </w:r>
      <w:r w:rsidDel="00000000" w:rsidR="00000000" w:rsidRPr="00000000">
        <w:rPr>
          <w:rFonts w:ascii="Arial" w:cs="Arial" w:eastAsia="Arial" w:hAnsi="Arial"/>
          <w:rtl w:val="0"/>
        </w:rPr>
        <w:t xml:space="preserve">. Quiero manifestar que soy propietario del 99% de las acciones de la empresa Proyectos Ejecutivos Sustentables, dicha empresa fue constituida desde el año 2018, y así tambien se sostiene que firmó un contrato con el dueño del inmueble que es la empresa moral denominada Ejecutivos de Turismo Sustentable por un lapso de 5 años, mismo que empezó a partir de Septiembre de 2024, y se vence hasta el año de 2029, por lo que con esto se sostiene la legitimación de la empresa moral que represento, de la cual soy administrador único, y para acreditar que mi empresa es la que tiene actualmente la posesión, en enero se realizaron todos los trámites administrativos para obtener todas las licencias de funcionamiento por parte de las autoridades, y como prueba de ello se anexan la Licencia de Funcionamiento Estatal de la Boutique que opera dentro del Delfinario, la Licencia de Vinos y Licores, a esto mismo, se tiene realizada la solicitud realizada por la empresa que represento a la Gobernadora para efecto de que Proyectos Ejecutivos Sustentables tenga autorizado el comodato, se tiene la autorización de la transferencia temporal de la Licencia de Funcionamiento, así como la Licencia Estatal para operar el restaurante del Delfinario, la Licencia para el nado con mamiferos marinos, así mismo se tiene que la PYMV otorgada por la SEMANRNAT esta dado a la empresa que represento.</w:t>
      </w:r>
    </w:p>
    <w:p w:rsidR="00000000" w:rsidDel="00000000" w:rsidP="00000000" w:rsidRDefault="00000000" w:rsidRPr="00000000" w14:paraId="00000046">
      <w:pPr>
        <w:spacing w:line="259" w:lineRule="auto"/>
        <w:ind w:left="141.7322834645671" w:right="-50.07874015747916" w:hanging="0"/>
        <w:jc w:val="both"/>
        <w:rPr>
          <w:rFonts w:ascii="Arial" w:cs="Arial" w:eastAsia="Arial" w:hAnsi="Arial"/>
        </w:rPr>
      </w:pPr>
      <w:r w:rsidDel="00000000" w:rsidR="00000000" w:rsidRPr="00000000">
        <w:rPr>
          <w:rFonts w:ascii="Arial" w:cs="Arial" w:eastAsia="Arial" w:hAnsi="Arial"/>
          <w:rtl w:val="0"/>
        </w:rPr>
        <w:tab/>
        <w:t xml:space="preserve">Se tiene y se acredita fehacientemente que la empresa, es quien legalmente tiene la posesión del bien inmueble y es quien debe de operar el nado con delfines y todo aquello que tenga relación con las instalaciones, de la cual se reitera, la empresa que represento tiene la posesión, así mismo se hace notar que actualmente hay una denuncia en contra de algunos directivos de la empresa Controladora Dolphin, donde se realizó un operativo por parte de la fiscalía y se obtuvieron diversos datos de prueba de lo que se manifiesta al respecto.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0" w:lineRule="auto"/>
        <w:ind w:left="141.7322834645671" w:right="-50.07874015747916" w:hanging="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VIII. LOS CONCEPTOS DE VIOLACIÓN.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CONCEPTO   DE   VIOLACIÓN   EN   GENERAL</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LA FALTA DE NOTIFICACIÓN PARA SER LLAMADO AL JUICIO QUE SE ESTÁ REALIZANDO EN LA CIUDAD DE MÉXICO, EN DONDE NUNCA SE ME HA NOTIFICADO PARA LLEVAR MI DEFENSA, VIOLANDO LOS ARTICULO 14, 16 Y 17 DE LA CONSTITUCIÓN.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71" w:before="0" w:line="250" w:lineRule="auto"/>
        <w:ind w:left="141.7322834645671" w:right="-50.07874015747916" w:hanging="0"/>
        <w:jc w:val="both"/>
        <w:rPr>
          <w:rFonts w:ascii="Arial" w:cs="Arial" w:eastAsia="Arial" w:hAnsi="Arial"/>
          <w:b w:val="1"/>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PRIMER CONCEPTO DE VIOLACION</w:t>
      </w:r>
      <w:r w:rsidDel="00000000" w:rsidR="00000000" w:rsidRPr="00000000">
        <w:rPr>
          <w:rFonts w:ascii="Arial" w:cs="Arial" w:eastAsia="Arial" w:hAnsi="Arial"/>
          <w:b w:val="1"/>
          <w:rtl w:val="0"/>
        </w:rPr>
        <w:t xml:space="preserve">.- EL ILEGAL PROCEDIMIENTO EN CONTRA DE QUIEN NUNCA HA SIDO LLAMADO A JUICIO.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0.07874015747916" w:firstLine="720"/>
        <w:jc w:val="both"/>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El </w:t>
      </w:r>
      <w:r w:rsidDel="00000000" w:rsidR="00000000" w:rsidRPr="00000000">
        <w:rPr>
          <w:rFonts w:ascii="Arial" w:cs="Arial" w:eastAsia="Arial" w:hAnsi="Arial"/>
          <w:rtl w:val="0"/>
        </w:rPr>
        <w:t xml:space="preserve">artículo</w:t>
      </w:r>
      <w:r w:rsidDel="00000000" w:rsidR="00000000" w:rsidRPr="00000000">
        <w:rPr>
          <w:rFonts w:ascii="Arial" w:cs="Arial" w:eastAsia="Arial" w:hAnsi="Arial"/>
          <w:i w:val="0"/>
          <w:smallCaps w:val="0"/>
          <w:strike w:val="0"/>
          <w:color w:val="000000"/>
          <w:u w:val="none"/>
          <w:shd w:fill="auto" w:val="clear"/>
          <w:vertAlign w:val="baseline"/>
          <w:rtl w:val="0"/>
        </w:rPr>
        <w:t xml:space="preserve"> 14, 16 y 17, toda vez que como se podrá desprender, de la propia constitución, que el articulo 17 es muy claro en señalar que “Toda persona tiene derecho a que se le administre justicia por tribunales que estarán expeditos para impartirla en los plazos y términos que fijen las leyes”, y así también el articulo 14 señala que “Nadie podrá ser privado de la libertad o de sus propiedades, posesiones o derechos, sino mediante juicio seguido ante los tribunales previamente establecidos”</w:t>
      </w:r>
      <w:r w:rsidDel="00000000" w:rsidR="00000000" w:rsidRPr="00000000">
        <w:rPr>
          <w:rFonts w:ascii="Arial" w:cs="Arial" w:eastAsia="Arial" w:hAnsi="Arial"/>
          <w:rtl w:val="0"/>
        </w:rPr>
        <w:t xml:space="preserve">. Así mismo s</w:t>
      </w:r>
      <w:r w:rsidDel="00000000" w:rsidR="00000000" w:rsidRPr="00000000">
        <w:rPr>
          <w:rFonts w:ascii="Arial" w:cs="Arial" w:eastAsia="Arial" w:hAnsi="Arial"/>
          <w:i w:val="0"/>
          <w:smallCaps w:val="0"/>
          <w:strike w:val="0"/>
          <w:color w:val="000000"/>
          <w:u w:val="none"/>
          <w:shd w:fill="auto" w:val="clear"/>
          <w:vertAlign w:val="baseline"/>
          <w:rtl w:val="0"/>
        </w:rPr>
        <w:t xml:space="preserve">e viola el articulo 16 Constitucional, así como también el articulo 17, violentando flagrantemente mis derechos humanos, puesto que no se realizó en los términos que señala la ley, debido a que nunca he sido oido y vencido en juicio, aunado a lo que se establece </w:t>
      </w:r>
      <w:r w:rsidDel="00000000" w:rsidR="00000000" w:rsidRPr="00000000">
        <w:rPr>
          <w:rFonts w:ascii="Arial" w:cs="Arial" w:eastAsia="Arial" w:hAnsi="Arial"/>
          <w:rtl w:val="0"/>
        </w:rPr>
        <w:t xml:space="preserve">el artículo</w:t>
      </w:r>
      <w:r w:rsidDel="00000000" w:rsidR="00000000" w:rsidRPr="00000000">
        <w:rPr>
          <w:rFonts w:ascii="Arial" w:cs="Arial" w:eastAsia="Arial" w:hAnsi="Arial"/>
          <w:i w:val="0"/>
          <w:smallCaps w:val="0"/>
          <w:strike w:val="0"/>
          <w:color w:val="000000"/>
          <w:u w:val="none"/>
          <w:shd w:fill="auto" w:val="clear"/>
          <w:vertAlign w:val="baseline"/>
          <w:rtl w:val="0"/>
        </w:rPr>
        <w:t xml:space="preserve"> 14 de nuestro máximo ordenamiento legal que es la Constitución.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0.07874015747916" w:firstLine="720"/>
        <w:jc w:val="both"/>
        <w:rPr>
          <w:rFonts w:ascii="Arial" w:cs="Arial" w:eastAsia="Arial" w:hAnsi="Arial"/>
          <w:i w:val="0"/>
          <w:smallCaps w:val="0"/>
          <w:strike w:val="0"/>
          <w:color w:val="000000"/>
          <w:u w:val="none"/>
          <w:shd w:fill="auto" w:val="clear"/>
          <w:vertAlign w:val="subscript"/>
        </w:rPr>
      </w:pPr>
      <w:r w:rsidDel="00000000" w:rsidR="00000000" w:rsidRPr="00000000">
        <w:rPr>
          <w:rFonts w:ascii="Arial" w:cs="Arial" w:eastAsia="Arial" w:hAnsi="Arial"/>
          <w:i w:val="0"/>
          <w:smallCaps w:val="0"/>
          <w:strike w:val="0"/>
          <w:color w:val="000000"/>
          <w:u w:val="none"/>
          <w:shd w:fill="auto" w:val="clear"/>
          <w:vertAlign w:val="baseline"/>
          <w:rtl w:val="0"/>
        </w:rPr>
        <w:t xml:space="preserve">El artículo 14 constitucional contiene en su párrafo segundo lo que se conoce como el principio de debido proceso legal, principio y derecho humano que hoy se encuentran pasando por alto las autoridades al molestar la posesión del suscrito sin antes haber realizado un juicio del que al menos tenga conocimiento, pues, se entiende por debido proceso legal al conjunto de condiciones y requisitos de carácter jurídico y procesal que son necesarios para poder afectar legalmente los derechos de los gobernados, como es el caso de quien suscribe, por lo que hago énfasis en que mi garantía de debido proceso legal, es también conocida como derecho a la defensa, defensa la cual es flagrantemente ignorada y transgredida, pues el hecho de que se esté realizando un desalojo por acuerdo de un juez, en un expediente del cual nunca se me hizo de mi conocimiento del cual figure como parte en dicho procedimiento, es una afectación severa a mi esfera jurídica, en concreto, las autoridades hoy se encuentran violando mi derecho humano contenido en el articulo 14 Constitucional toda vez que transgreden mi derecho de ejercer una adecuada defensa y sobre todo, de ser oído, con las debidas oportunidades y dentro de un plazo razonable, por la autoridad competente previo al reconocimiento o restricción de mis derechos y obligaciones. En ese orden de ideas, se puede tomar a consideración la siguiente tesis aislada a modo de criterio orientador para entender en que carácter se encuentra actuando el suscrito al promover la presente demanda de amparo, criterio que se ubica bajo el registro digital: 2016585 con el rubro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TERCERO EXTRAÑO A JUICIO. NO TIENE TAL CARÁCTER QUIEN TILDA DE FALSA SU REPRESENTACIÓN EN EL  JUICIO DE ORIGEN COMO PARTE ACTORA.</w:t>
      </w:r>
      <w:r w:rsidDel="00000000" w:rsidR="00000000" w:rsidRPr="00000000">
        <w:rPr>
          <w:rFonts w:ascii="Arial" w:cs="Arial" w:eastAsia="Arial" w:hAnsi="Arial"/>
          <w:i w:val="0"/>
          <w:smallCaps w:val="0"/>
          <w:strike w:val="0"/>
          <w:color w:val="000000"/>
          <w:u w:val="none"/>
          <w:shd w:fill="auto" w:val="clear"/>
          <w:vertAlign w:val="superscript"/>
        </w:rPr>
        <w:footnoteReference w:customMarkFollows="0" w:id="1"/>
      </w:r>
      <w:r w:rsidDel="00000000" w:rsidR="00000000" w:rsidRPr="00000000">
        <w:rPr>
          <w:rFonts w:ascii="Arial" w:cs="Arial" w:eastAsia="Arial" w:hAnsi="Arial"/>
          <w:i w:val="0"/>
          <w:smallCaps w:val="0"/>
          <w:strike w:val="0"/>
          <w:color w:val="000000"/>
          <w:u w:val="none"/>
          <w:shd w:fill="auto" w:val="clear"/>
          <w:vertAlign w:val="subscript"/>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688" w:right="-50.07874015747916" w:firstLine="0"/>
        <w:jc w:val="both"/>
        <w:rPr>
          <w:rFonts w:ascii="Arial" w:cs="Arial" w:eastAsia="Arial" w:hAnsi="Arial"/>
          <w:vertAlign w:val="subscript"/>
        </w:rPr>
      </w:pPr>
      <w:r w:rsidDel="00000000" w:rsidR="00000000" w:rsidRPr="00000000">
        <w:rPr>
          <w:rtl w:val="0"/>
        </w:rPr>
      </w:r>
    </w:p>
    <w:p w:rsidR="00000000" w:rsidDel="00000000" w:rsidP="00000000" w:rsidRDefault="00000000" w:rsidRPr="00000000" w14:paraId="00000050">
      <w:pPr>
        <w:spacing w:after="225" w:line="287" w:lineRule="auto"/>
        <w:ind w:left="0" w:right="-50.07874015747916" w:firstLine="0"/>
        <w:jc w:val="both"/>
        <w:rPr>
          <w:rFonts w:ascii="Arial" w:cs="Arial" w:eastAsia="Arial" w:hAnsi="Arial"/>
          <w:b w:val="1"/>
        </w:rPr>
      </w:pPr>
      <w:r w:rsidDel="00000000" w:rsidR="00000000" w:rsidRPr="00000000">
        <w:rPr>
          <w:rFonts w:ascii="Arial" w:cs="Arial" w:eastAsia="Arial" w:hAnsi="Arial"/>
          <w:b w:val="1"/>
          <w:rtl w:val="0"/>
        </w:rPr>
        <w:t xml:space="preserve">SEGUNDO CONCEPTO DE VIOLACIÓN.- SE VIOLÓ MI DERECHO A UN DEBIDO PROCESO, RECONOCIDO EN EL ARTÍCULO 16 CONSTITUCIONAL.</w:t>
      </w:r>
    </w:p>
    <w:p w:rsidR="00000000" w:rsidDel="00000000" w:rsidP="00000000" w:rsidRDefault="00000000" w:rsidRPr="00000000" w14:paraId="00000051">
      <w:pPr>
        <w:spacing w:after="225" w:line="287" w:lineRule="auto"/>
        <w:ind w:left="0" w:right="-50.07874015747916" w:firstLine="720"/>
        <w:jc w:val="both"/>
        <w:rPr>
          <w:rFonts w:ascii="Arial" w:cs="Arial" w:eastAsia="Arial" w:hAnsi="Arial"/>
        </w:rPr>
      </w:pPr>
      <w:r w:rsidDel="00000000" w:rsidR="00000000" w:rsidRPr="00000000">
        <w:rPr>
          <w:rFonts w:ascii="Arial" w:cs="Arial" w:eastAsia="Arial" w:hAnsi="Arial"/>
          <w:rtl w:val="0"/>
        </w:rPr>
        <w:t xml:space="preserve">Dado que conforme al artículo 1o constitucional, los derechos humanos se encuentran relacionados entre sí, y es obligación de las autoridades que los respeten, por tanto, en el caso particular se debe de concebir el respeto de los mismos a través de una tutela judicial efectiva del derecho de debido proceso, porque en toda controversia judicial, las partes tienen derecho a la impartición de justicia con base a las leyes y requisitos que se establezcan. De ahí parte la  exigencia de respetar las formalidades de la ley por parte de la autoridad y se reitera que la falta de llamamiento a juicio, es decir, hacerme de conocimiento que hay un juicio en mi contra o que afecte mis derechos. El artículo 14, 16 y 17 de la Constitución establecen derechos humanos relacionados a las garantías procesales para la aplicación del buen derecho, y vale la pena analizar por parte de su señoría que impera en mi juicio de garantías retrotraer el procedimiento para poder ejercer una defensa adecuada sobre mis posesiones, es entonces que en la razón humana no a lugar pensar que alguien querría dolosamente precluir sus propios derechos, pues el fin del presente juicio de garantías hoy me lleva a ese motivo de enderezar la demanda para que esté en mis posibilidades ejercer plenamente mis derechos y una defensa mediante actos jurídicos, tales como apersonarme a un juicio donde se violan mis derechos humanos y en poner mis excepciones que considere pertinentes, entre otras. Se puntualiza, es una una violación a mis derechos humanos y previstos en el artículo 16 de la Constitución que debo ser oido y vencido en juicio para que exista un acto en mi contra propiciado por una autoridad judicial, sin embargo, como se ha sostenido, jamás se cumplió formalmente de manera correcta el ser llamado a juicio y que se procure mi derecho a audiencia, es decir,estamos en precencia de un acto que perpetró mis garantias, es por eso que su señoría debe tener a consideración todo lo esgrimado en el presente para que se analice a fondo todo lo sostenido, pues se trata de la violación cometida en un acto esencial del procemiento qu resulta violar el orden cosntitucional que deben respetar las autoridades judiciales. Es por ello que se debe restituir al quejoso al goce de sus derechos a partir del momento en que estos fueron violados, en concreto retrotraer el procedimiento, sin pasar por alto que sí se debe repetir dicho acto, para que todo lo que derive de él sea bajo una tutela judicial y se respete el derecho de audiencia del quejoso previsto en el artículo 14 y 16 constitucional; por tanto su señoría, debe dejar insubsistente la actuación judicial viciada y ordene una reposición del procedimiento, para tal efecto se señala a manera de criterio orientador, ya que el presente asunto es por ser un tercero extraño a juicio más no así alguien no emplazado, señalo lo que establece la primera sala y enfáticamente habla de una actuación judicial viciada, es decir no habla de una inexistencia, sino de una actuación que si se hizo pero se encuentra defectuoso, lo dicho tiene sustento obligatorio en la jurisprudencia emitida por la Primera Sala de la Suprema Corte con registro digital 2015693 bajo el rubro  EMPLAZAMIENTO. EL AMPARO CONCEDIDO EN SU CONTRA TIENE COMO EFECTO DEJARLO INSUBSISTENTE Y REPONER EL PROCEDIMIENTO DESDE ESA ACTUACIÓN.</w:t>
      </w:r>
    </w:p>
    <w:p w:rsidR="00000000" w:rsidDel="00000000" w:rsidP="00000000" w:rsidRDefault="00000000" w:rsidRPr="00000000" w14:paraId="00000052">
      <w:pPr>
        <w:spacing w:after="225" w:line="287" w:lineRule="auto"/>
        <w:ind w:left="0" w:right="-50.07874015747916"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3">
      <w:pPr>
        <w:pStyle w:val="Heading1"/>
        <w:spacing w:after="42" w:lineRule="auto"/>
        <w:ind w:left="141.7322834645671" w:right="-50.07874015747916" w:hanging="0"/>
        <w:rPr/>
      </w:pPr>
      <w:r w:rsidDel="00000000" w:rsidR="00000000" w:rsidRPr="00000000">
        <w:rPr>
          <w:rtl w:val="0"/>
        </w:rPr>
        <w:t xml:space="preserve">IX- SUSPENSIÓN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 fracción X del artículo 107 constitucional, establece que tratándose de las controversias del artículo 103 de la norma constitucional -con excepción de aquellas en materia electoral- se sujetará el trámite del juicio de amparo a los procedimientos que determine la ley reglamentaria, de acuerdo con las bases que se señalan en el propio numeral 107 de la normativa básica, destacando que la citada fracción X señala que todos los actos reclamados en amparo podrán ser objeto de suspensión, en los casos y mediante las condiciones (no confundir con requisitos) que determine la ley reglamentaria, para lo cual el órgano jurisdiccional de amparo, cuando la naturaleza del acto lo permita, deberá realizar un análisis ponderado de la apariencia del buen derecho y del interés social.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 efecto, el artículo 107, fracción X, de la Constitución Federal establece que los actos reclamados en amparo, podrán ser objeto de implementación de un renovado sistema de control preventivo y anticipado a través medidas cautelares, en los casos y condiciones que determine la ley reglamentaria -no confundir "casos "y "condiciones" con "requisitos para conceder la suspensión", los casos se refieren a los diferentes supuestos fácticos previstos por la legislación para proveer sobre la petición de suspensión como el artículo 135 que se refiere al caso en materia tributaria, los casos de impugnación de normas generales a que se refiere el artículo 148, los casos donde interviene particulares a que se refiere el artículo 149, los casos en donde la suspensión debe concederse de forma tal que no impida la continuación de procedimientos, los casos de peticiones de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14"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suspensión relacionadas con remate de inmuebles y procedimientos de ejecución del laudo a que se refieren los artículos 151 y 152 así como los casos de las peticiones de suspensión y sus modalidades en materia penal; mientras que las condiciones, evidentemente se refieren a las garantías de efectividad, contragarantías y supuestos donde estas no son necesarias, como se desprende de los artículos 132, 133, 134, y 137 de la Ley de Amparo, por lo que debe concluirse que la norma constitucional que constituye el presupuesto de la suspensión jamás exige concurrencia de requisitos que se reserven a la norma secundaria para resolver en materia de suspensión-.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Esa misma norma constitucional señala también que para resolver en materia de suspensión el órgano jurisdiccional de amparo deberá analizar primeramente la naturaleza del acto reclamado y, si dicho aspecto lo permite, entonces deberá pasar a realizar un análisis ponderado en donde se estudia por un lado las posibles afectaciones a la apariencia del buen derecho, que básicamente constituyen los hechos y derecho invocado por el quejoso así como sus expectativas de éxito en el fondo del asunto, lo que significa realizar una apreciación provisional del planteamiento de la demanda, aspecto que deberá calcularse considerando, por otro lado, las posibles afectaciones al interés social que podrían causarse en caso del otorgamiento de la medida.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 materia de suspensión del acto reclamado, se propone establecer el marco constitucional a fin de prever un sistema equilibrado que permita que la medida cautelar cumpla cabalmente con su finalidad protectora, y al mismo tiempo cuente con mecanismos que eviten y corrijan los abusos que desvía su objetivo natural.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Para tal efecto, se privilegia la discrecionalidad de los jueces consagrando expresamente como elemento a considerar para el otorgamiento de la suspensión la apariencia de buen derecho, requisito éste reconocido por la Suprema Corte de Justicia y que constituye uno de los avances más importantes en la evolución del juicio de amparo en las últimas décadas.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15"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Sin embargo, para asegurar su correcta aplicación, se establece la obligación del Juez de realizar un análisis ponderado entre la no afectación del interés social y el orden público y la apariencia de buen derecho. Con esto se logra que la medida cautelar sea eficaz y que no se concedan suspensiones que molestan la sensibilidad de la sociedad.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Adicionalmente a lo anterior, en la legislación secundaria del juicio de amparo en vigor, concretamente en el artículo 75 se instituye (entre otros) el principio general de la función jurisdiccional de amparo consistente en que los juzgadores federales del conocimiento deben apreciar los actos reclamados tal como aparezcan probados ante las responsables, aspecto en el cual deben considerarse también los diversos principios que se desprenden el artículo 76 de la misma legislación, relativos a que es obligación jurisdiccional atender en todo momento a las cuestiones efectivamente planteada por los quejosos y no incurrir en alteración o modificación de dicha cuestión ni de los hechos.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Por otra parte, el artículo 128 de la Ley de Amparo, en el contexto constitucional y legal actual, definitivamente ya no puede ser interpretado como sustitutivo del artículo 124 de la anterior legislación de amparo de 1936, constituían un requisito insuperable para el otorgamiento de la suspensión, ya que en la actualidad es constitucional y legalmente válido el otorgamiento de medidas cautelares de suspensión aun cuando se siga perjuicio el interés social y se contravengan disposiciones de orden público, siempre que las afectaciones a dichos aspectos sean menores en comparación a la entidad y gravedad de las afectaciones que puedan repercutir en la esfera de derechos del quejoso, apreciado desde la perspectiva de la apariencia del buen derecho (fumus boni iuris), regla que se confirma con lo dispuesto por el artículo 138 de la Ley de Amparo, que reitera la mecánica de la ponderación como metodología para el otorgamiento de la suspensión como ordena la premisa constitucional antes señalada; contexto en el cual, de ser procedente la medida contra el acto reclamado, así como contra sus efectos y consecuencias, la suspensión surtirá sus efectos desde que se pronuncie el acuerdo relativo aun cuando se ha recurrido (artículo 136) y en caso de conceder se la suspensión, el juzgador podrá fijar en caso de ser necesario los requisitos y efectos de la medida (artículo 138, fracción I).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14"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Adicionalmente debe considerarse que siempre que exista peligro inminente de que se ejecute el acto reclamado, o de que se causen perjuicios de difícil reparación para el quejoso, el órgano jurisdiccional deberá proceder con prudencia cautelar, es decir, preferir la protección de un derecho antes que generar estado donde sea mayor la dificultad o incluso la imposibilidad de restitución, lo que se logra ordenando inmediatamente que las cosas se mantengan en el estado que guarden hasta que se notifique la resolución sobre la suspensión definitiva, tomando las medidas que estime convenientes para que no se defrauden derechos de terceros y se eviten cualquier clase de perjuicios, como también evitando que quede sin materia el juicio de amparo.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Por su parte el artículo 147 de la ley de la materia, establece que siempre que sea procedente el otorgamiento de la suspensión, corresponde al órgano jurisdiccional fijar la situación en que habrán de quedar las cosas y tomará las medidas pertinentes para conservar la materia del amparo hasta la terminación del juicio, pudiendo establecerse condiciones de cuyo cumplimiento (por parte del quejoso, por parte de las autoridades responsables o incluso de terceros) dependa el que la suspensión cautelar siga surtiendo sus efectos; como también, en atención a la naturaleza del acto reclamado, el juez puede ordenar que las cosas se mantengan en el estado que guardan, por igualmente, en casos en que se jurídica y materialmente posible, puede restablecer provisionalmente al quejoso en el goce del derecho violado mientras se dicta sentencia ejecutoria en el juicio, lo que en el lenguaje procesal de las medidas cautelares se conoce como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"efecto anticipatorio".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Las anteriores consideraciones, con la lectura de la ejecutoria de valor jurisprudencial y obligatorio dictada por el Tribunal Pleno de la Suprema Corte de Justicia de la Nación, al resolver la contradicción de tesis 146/2019 en sesión de 7 de mayo de 2020; fallo en el cual el propio pleno instituye con carácter obligatorio la interpretación consistente en estimar que la reforma constitucional de 5 de junio de 2011 a las bases fundamentales del juicio de amparo trajo consigo un cambio total de paradigma en materia de suspensión, abandonando completamente el anterior sistema de una medida suspensional con características meramente paralizante e introduciendo un nuevo y renovado sistema de medidas cautelares; también se establece como criterio obligatorio el considerar el análisis ponderado y equilibrado a que se refiere la fracción X del artículo 107 constitucional como la metodología jurisprudencial mente obligatoria por parte de los juzgadores para decidir en materia de suspensión, del mismo modo que la dificultad o imposibilidad en la reparación ya no constituye un requisito de suspensión pero sí un criterio relevante de valoración para decidir jurisdiccionalmente sobre su otorgamiento, de la misma manera que se instituye jurisprudencialmente y con carácter obligatorio que la suspensión puede tener dos tipos de efectos: a) El efecto conservativo, que identifica a la medida cautelar de suspensión solamente como un sistema paralizante de los efectos y consecuencias de los actos reclamados, por ser eficiente (en función el caso concreto) para asegurar que la parte quejosa no sufra afectaciones, daños y perjuicios mientras se sustancia el juicio de amparo hasta la sentencia de fondo; y b) El diverso efecto de tutela anticipada o anticipatoria, es decir, si el efecto conservativo meramente paralizante no puede garantizar que la parte quejosa no sufra ninguna clase de daños y perjuicios mientras se tramita en el fondo el juicio de amparo, entonces el órgano jurisdiccional puede acudir a esta modalidad conforme la cual es posible restablecer al quejoso en el goce de la garantía o derecho afectado con el acto reclamado, evitando no constituir ningún derecho que no tuviera el quejoso antes de la presentación de la demanda, lo que significa que si el derecho existía con anterioridad la presentación de la demanda, entonces la restitución es procedente, del mismo modo que en función de la apariencia del buen derecho y sin constituir ningún derecho que no fuera preexistente- es posible asegurar a la parte quejosa los efectos de la sentencia de fondo desde el otorgamiento de la suspensión, todo lo cual se desprende del artículo 147 de la Ley de Amparo.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18" w:before="0" w:line="287"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Considerando lo anterior, corresponde ahora señalar que respetuosamente se considera que, en el caso debe concederse la protección cautelar al quejoso mediante el otorgamiento de la suspensión provisional y en su momento la definitiva respecto de los actos reclamados así como respecto de sus efectos y consecuencias, toda vez que basta la lectura integra de la demanda, las partes aclaratorias, para comprobar plenamente y sin lugar a dudas que el quejoso tiene los derechos del predio que se pretende desalojar, circunstancia que al ser valorada en contextos de apariencia del buen derecho, necesariamente conduce a estimar que resulta procedente del otorgamiento de las medidas cautelares de suspensión provisional y en su momento la definitiva toda vez que se protege de manera cautelar sobre posibles violaciones que pudieran derivarse del mencionado desconocimiento reclamado que se está presentando y que se continúa presentando, no solamente en perjuicio de la posesión que forma parte de la esfera jurídica del quejoso, sino también en agravio de valores constitucionales superiores cómo son las garantías de Justicia, aspecto donde la posesión representa un elemento para la consolidación de la imparcialidad e independencia jurisdiccional como derecho colectivo en beneficio de la sociedad civil, de manera que el otorgamiento de la suspensión en este caso no solamente es procedente por las razones de ponderación constitucional ya que serían graves las afectaciones a los derechos del quejoso, además podría causarse incluso grave perjuicio tanto al interés social como al orden público en caso de negarse la medida cautelar incluso afectando lo dispuesto por el articulo 128 de la Ley de Amparo. Toda vez, que de realizarse el desalojo se estaría causando un daño irreparable al suscrito en sus derechos humanos. </w:t>
      </w:r>
    </w:p>
    <w:p w:rsidR="00000000" w:rsidDel="00000000" w:rsidP="00000000" w:rsidRDefault="00000000" w:rsidRPr="00000000" w14:paraId="00000063">
      <w:pPr>
        <w:pStyle w:val="Heading1"/>
        <w:spacing w:after="177" w:lineRule="auto"/>
        <w:ind w:left="141.7322834645671" w:right="-50.07874015747916" w:hanging="0"/>
        <w:rPr/>
      </w:pPr>
      <w:r w:rsidDel="00000000" w:rsidR="00000000" w:rsidRPr="00000000">
        <w:rPr>
          <w:rtl w:val="0"/>
        </w:rPr>
        <w:t xml:space="preserve">XI- COMPETENCIA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39" w:before="0" w:line="362"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Es Usted competente para conocer del presente juicio de garantías, con fundamento en lo establecido por la Ley de Amparo en su artículo 37 y 107, toda vez que el acto reclamado motivo del presente juicio de amparo, se pretende ejecutar en el distrito judicial de </w:t>
      </w:r>
      <w:r w:rsidDel="00000000" w:rsidR="00000000" w:rsidRPr="00000000">
        <w:rPr>
          <w:rFonts w:ascii="Arial" w:cs="Arial" w:eastAsia="Arial" w:hAnsi="Arial"/>
          <w:rtl w:val="0"/>
        </w:rPr>
        <w:t xml:space="preserve">Cancún</w:t>
      </w:r>
      <w:r w:rsidDel="00000000" w:rsidR="00000000" w:rsidRPr="00000000">
        <w:rPr>
          <w:rFonts w:ascii="Arial" w:cs="Arial" w:eastAsia="Arial" w:hAnsi="Arial"/>
          <w:i w:val="0"/>
          <w:smallCaps w:val="0"/>
          <w:strike w:val="0"/>
          <w:color w:val="000000"/>
          <w:u w:val="none"/>
          <w:shd w:fill="auto" w:val="clear"/>
          <w:vertAlign w:val="baseline"/>
          <w:rtl w:val="0"/>
        </w:rPr>
        <w:t xml:space="preserve">, y en relación a lo señalado por el artículo 37 de la ley en referencia, será competente el Juez del lugar donde trate de ejecutarse el acto reclamado, por consiguiente, este H. Juzgado de Distrito es quien cuenta con la jurisdicción para conocer el presente asunto.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0" w:line="361"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Por lo antes expuesto, razonado y fundado, muy atenta y respetuosamente solicito a usted Ciudadano Juez de Distrito: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PRIMERO.- </w:t>
      </w:r>
      <w:r w:rsidDel="00000000" w:rsidR="00000000" w:rsidRPr="00000000">
        <w:rPr>
          <w:rFonts w:ascii="Arial" w:cs="Arial" w:eastAsia="Arial" w:hAnsi="Arial"/>
          <w:i w:val="0"/>
          <w:smallCaps w:val="0"/>
          <w:strike w:val="0"/>
          <w:color w:val="000000"/>
          <w:u w:val="none"/>
          <w:shd w:fill="auto" w:val="clear"/>
          <w:vertAlign w:val="baseline"/>
          <w:rtl w:val="0"/>
        </w:rPr>
        <w:t xml:space="preserve">Tenga por interpuesta en tiempo y forma la presente demanda de amparo.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12" w:before="0" w:line="240"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SEGUNDO.- </w:t>
      </w:r>
      <w:r w:rsidDel="00000000" w:rsidR="00000000" w:rsidRPr="00000000">
        <w:rPr>
          <w:rFonts w:ascii="Arial" w:cs="Arial" w:eastAsia="Arial" w:hAnsi="Arial"/>
          <w:i w:val="0"/>
          <w:smallCaps w:val="0"/>
          <w:strike w:val="0"/>
          <w:color w:val="000000"/>
          <w:u w:val="none"/>
          <w:shd w:fill="auto" w:val="clear"/>
          <w:vertAlign w:val="baseline"/>
          <w:rtl w:val="0"/>
        </w:rPr>
        <w:t xml:space="preserve">Admitir la demanda y requerir a las responsables la rendición de sus respectivos informes justificados, así como cada uno de los oficio y acuerdos que dan oficio a la presente demanda.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12" w:before="0" w:line="240"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12" w:before="0" w:line="240"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TERCERO.- </w:t>
      </w:r>
      <w:r w:rsidDel="00000000" w:rsidR="00000000" w:rsidRPr="00000000">
        <w:rPr>
          <w:rFonts w:ascii="Arial" w:cs="Arial" w:eastAsia="Arial" w:hAnsi="Arial"/>
          <w:i w:val="0"/>
          <w:smallCaps w:val="0"/>
          <w:strike w:val="0"/>
          <w:color w:val="000000"/>
          <w:u w:val="none"/>
          <w:shd w:fill="auto" w:val="clear"/>
          <w:vertAlign w:val="baseline"/>
          <w:rtl w:val="0"/>
        </w:rPr>
        <w:t xml:space="preserve">Tenerme por recibidas y relacionadas cada una de las pruebas aportadas en esta demanda, para la finalidad correspondiente.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0" w:lineRule="auto"/>
        <w:ind w:left="141.7322834645671" w:right="-50.07874015747916" w:hanging="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CUARTO.- </w:t>
      </w:r>
      <w:r w:rsidDel="00000000" w:rsidR="00000000" w:rsidRPr="00000000">
        <w:rPr>
          <w:rFonts w:ascii="Arial" w:cs="Arial" w:eastAsia="Arial" w:hAnsi="Arial"/>
          <w:i w:val="0"/>
          <w:smallCaps w:val="0"/>
          <w:strike w:val="0"/>
          <w:color w:val="000000"/>
          <w:u w:val="none"/>
          <w:shd w:fill="auto" w:val="clear"/>
          <w:vertAlign w:val="baseline"/>
          <w:rtl w:val="0"/>
        </w:rPr>
        <w:t xml:space="preserve">Previos los trámites legales procedentes, dictar sentencia definitiva en que se me conceda el amparo y la protección de la Justicia Federal que usted representa, en contra de los actos que se reclaman.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0">
      <w:pPr>
        <w:pStyle w:val="Heading1"/>
        <w:spacing w:after="0" w:lineRule="auto"/>
        <w:ind w:left="141.7322834645671" w:right="-50.07874015747916" w:hanging="0"/>
        <w:rPr/>
      </w:pPr>
      <w:r w:rsidDel="00000000" w:rsidR="00000000" w:rsidRPr="00000000">
        <w:rPr>
          <w:rtl w:val="0"/>
        </w:rPr>
        <w:t xml:space="preserve">PROTESTO LO NECESARIO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jc w:val="center"/>
        <w:rPr>
          <w:b w:val="1"/>
        </w:rPr>
      </w:pPr>
      <w:r w:rsidDel="00000000" w:rsidR="00000000" w:rsidRPr="00000000">
        <w:rPr>
          <w:b w:val="1"/>
          <w:rtl w:val="0"/>
        </w:rPr>
        <w:t xml:space="preserve">___________________________________</w:t>
      </w:r>
      <w:r w:rsidDel="00000000" w:rsidR="00000000" w:rsidRPr="00000000">
        <w:rPr>
          <w:rtl w:val="0"/>
        </w:rPr>
      </w:r>
    </w:p>
    <w:p w:rsidR="00000000" w:rsidDel="00000000" w:rsidP="00000000" w:rsidRDefault="00000000" w:rsidRPr="00000000" w14:paraId="00000074">
      <w:pPr>
        <w:jc w:val="center"/>
        <w:rPr>
          <w:b w:val="1"/>
        </w:rPr>
      </w:pPr>
      <w:r w:rsidDel="00000000" w:rsidR="00000000" w:rsidRPr="00000000">
        <w:rPr>
          <w:rtl w:val="0"/>
        </w:rPr>
      </w:r>
    </w:p>
    <w:p w:rsidR="00000000" w:rsidDel="00000000" w:rsidP="00000000" w:rsidRDefault="00000000" w:rsidRPr="00000000" w14:paraId="00000075">
      <w:pPr>
        <w:jc w:val="center"/>
        <w:rPr>
          <w:b w:val="1"/>
        </w:rPr>
      </w:pPr>
      <w:r w:rsidDel="00000000" w:rsidR="00000000" w:rsidRPr="00000000">
        <w:rPr>
          <w:b w:val="1"/>
          <w:rtl w:val="0"/>
        </w:rPr>
        <w:t xml:space="preserve">FIDEL ARTURO LADRON DE GUEVARA BRAVO</w:t>
      </w:r>
    </w:p>
    <w:p w:rsidR="00000000" w:rsidDel="00000000" w:rsidP="00000000" w:rsidRDefault="00000000" w:rsidRPr="00000000" w14:paraId="00000076">
      <w:pPr>
        <w:jc w:val="center"/>
        <w:rPr>
          <w:b w:val="1"/>
        </w:rPr>
      </w:pPr>
      <w:r w:rsidDel="00000000" w:rsidR="00000000" w:rsidRPr="00000000">
        <w:rPr>
          <w:b w:val="1"/>
          <w:rtl w:val="0"/>
        </w:rPr>
        <w:t xml:space="preserve">19 DE SEPTIEMBRE DE 2025, CANCÚN, QUINTANA ROO.</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center"/>
        <w:rPr>
          <w:rFonts w:ascii="Arial" w:cs="Arial" w:eastAsia="Arial" w:hAnsi="Arial"/>
          <w:b w:val="1"/>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center"/>
        <w:rPr>
          <w:rFonts w:ascii="Arial" w:cs="Arial" w:eastAsia="Arial" w:hAnsi="Arial"/>
          <w:b w:val="1"/>
        </w:rPr>
      </w:pPr>
      <w:r w:rsidDel="00000000" w:rsidR="00000000" w:rsidRPr="00000000">
        <w:rPr>
          <w:rFonts w:ascii="Arial" w:cs="Arial" w:eastAsia="Arial" w:hAnsi="Arial"/>
          <w:b w:val="1"/>
          <w:rtl w:val="0"/>
        </w:rPr>
        <w:t xml:space="preserve">PRUEBAS Y/O ANEXOS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50.07874015747916" w:hanging="360"/>
        <w:jc w:val="left"/>
        <w:rPr>
          <w:rFonts w:ascii="Arial" w:cs="Arial" w:eastAsia="Arial" w:hAnsi="Arial"/>
          <w:u w:val="none"/>
        </w:rPr>
      </w:pPr>
      <w:r w:rsidDel="00000000" w:rsidR="00000000" w:rsidRPr="00000000">
        <w:rPr>
          <w:rFonts w:ascii="Arial" w:cs="Arial" w:eastAsia="Arial" w:hAnsi="Arial"/>
          <w:rtl w:val="0"/>
        </w:rPr>
        <w:t xml:space="preserve">Copia simple del INE de Fidel Arturo Ladron de Guevara Bravo. </w:t>
      </w:r>
    </w:p>
    <w:p w:rsidR="00000000" w:rsidDel="00000000" w:rsidP="00000000" w:rsidRDefault="00000000" w:rsidRPr="00000000" w14:paraId="0000007B">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Se anexa copia certificada de la protocolización 2,654 de fecha 25 de junio de 2025 donde se protocolizó la asamblea de fecha 23 de junio del 2025, donde se designó como administrador único de la empresa Proyectos Ejecutivos Sustentables.</w:t>
      </w:r>
    </w:p>
    <w:p w:rsidR="00000000" w:rsidDel="00000000" w:rsidP="00000000" w:rsidRDefault="00000000" w:rsidRPr="00000000" w14:paraId="0000007C">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Se anexa copia simple de licencia de funcionamiento de la empresa Proyectos Ejecutivos Sustentables que opera en el Delfinario Dolphin Connection Cancún.</w:t>
      </w:r>
    </w:p>
    <w:p w:rsidR="00000000" w:rsidDel="00000000" w:rsidP="00000000" w:rsidRDefault="00000000" w:rsidRPr="00000000" w14:paraId="0000007D">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Copia del oficio SPARN/DGVS/00111/25 emitidos por la secretaría de medio ambiente y recursos naturales en donde se acredita que los derechos para espectáculo de mamíferos marinos le corresponde a la empresa Proyectos Ejecutivos Sustentables con esto se acredita que controladora dolphins no tiene facultades y autorización para operar el delfinario.</w:t>
      </w:r>
    </w:p>
    <w:p w:rsidR="00000000" w:rsidDel="00000000" w:rsidP="00000000" w:rsidRDefault="00000000" w:rsidRPr="00000000" w14:paraId="0000007E">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Copia certificada del contrato de operación que celebraron EJECUTIVOS DE TURISMO SUSTENTABLE S.A. DE C.V. (ETS) con PROYECTOS EJECUTIVOS SUSTENTABLES S.A. DE C.V. (PES).</w:t>
      </w:r>
    </w:p>
    <w:p w:rsidR="00000000" w:rsidDel="00000000" w:rsidP="00000000" w:rsidRDefault="00000000" w:rsidRPr="00000000" w14:paraId="0000007F">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Copia simple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 la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Licencia 02465224 Sucursal Actividad 4728 Restaurant Bar con venta de bebidas alcohólicas en envase abierto o copeo con Número de clave catastral 601300D06000502000 Nombre comercial THE SUNDEK, Nombre del contribuyente Proyectos Ejecutivos Sustentables S.A. de C.V. </w:t>
      </w:r>
    </w:p>
    <w:p w:rsidR="00000000" w:rsidDel="00000000" w:rsidP="00000000" w:rsidRDefault="00000000" w:rsidRPr="00000000" w14:paraId="00000080">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Copia simple de la Licencia de Funcionamiento 02440852 sucursal Actividad 4543 Restaurante con clave catastral 601300D06000502000</w:t>
      </w:r>
    </w:p>
    <w:p w:rsidR="00000000" w:rsidDel="00000000" w:rsidP="00000000" w:rsidRDefault="00000000" w:rsidRPr="00000000" w14:paraId="00000081">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Nombre comercial THE SUNDEK, Nombre del contribuyente Proyectos Ejecutivos Sustentables S.A. de C.V. </w:t>
      </w:r>
    </w:p>
    <w:p w:rsidR="00000000" w:rsidDel="00000000" w:rsidP="00000000" w:rsidRDefault="00000000" w:rsidRPr="00000000" w14:paraId="00000082">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Copia simple del oficio dirigido a la Gobernadora por parte de la empresa Yu-Quin S.A de C.V. para transferencia de uso temporal de la licencia de alcohol para la empresa PES con fecha 26 de febrero del 2025.</w:t>
      </w:r>
    </w:p>
    <w:p w:rsidR="00000000" w:rsidDel="00000000" w:rsidP="00000000" w:rsidRDefault="00000000" w:rsidRPr="00000000" w14:paraId="00000083">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Copia simple del contrato de COMODATO entre la persona moral  COMERCIAL YU-QUIN, S.A. DE C.V. REPRESENTADA POR: JERALDINE ARACELY LUGO KANTUN  Para el año 2025 y PROYECTOS EJECUTIVOS SUSTENTABLES S.A. DE C.V. REPRESENTADA POR: MARCEL RENE MOUCHERON HEMMER.</w:t>
      </w:r>
    </w:p>
    <w:p w:rsidR="00000000" w:rsidDel="00000000" w:rsidP="00000000" w:rsidRDefault="00000000" w:rsidRPr="00000000" w14:paraId="00000084">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Copia simple de la Licencia 03201 a nombre de Comercial Yu-Quin S.A de C.V.</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sectPr>
      <w:headerReference r:id="rId9" w:type="default"/>
      <w:footerReference r:id="rId10" w:type="default"/>
      <w:pgSz w:h="15120" w:w="10440" w:orient="portrait"/>
      <w:pgMar w:bottom="1045" w:top="1348" w:left="1461" w:right="1671" w:header="720" w:footer="7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309"/>
      </w:tabs>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99999999999997" w:lineRule="auto"/>
        <w:ind w:left="241" w:right="19" w:hanging="1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El artículo</w:t>
      </w:r>
      <w:r w:rsidDel="00000000" w:rsidR="00000000" w:rsidRPr="00000000">
        <w:rPr>
          <w:rFonts w:ascii="Arial" w:cs="Arial" w:eastAsia="Arial" w:hAnsi="Arial"/>
          <w:b w:val="0"/>
          <w:i w:val="0"/>
          <w:smallCaps w:val="0"/>
          <w:strike w:val="0"/>
          <w:color w:val="007bff"/>
          <w:sz w:val="14"/>
          <w:szCs w:val="1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7bff"/>
          <w:sz w:val="14"/>
          <w:szCs w:val="14"/>
          <w:u w:val="single"/>
          <w:shd w:fill="auto" w:val="clear"/>
          <w:vertAlign w:val="baseline"/>
          <w:rtl w:val="0"/>
        </w:rPr>
        <w:t xml:space="preserve">107, fracción VI, de la Ley de Amparo</w:t>
      </w:r>
      <w:r w:rsidDel="00000000" w:rsidR="00000000" w:rsidRPr="00000000">
        <w:rPr>
          <w:rFonts w:ascii="Arial" w:cs="Arial" w:eastAsia="Arial" w:hAnsi="Arial"/>
          <w:b w:val="1"/>
          <w:i w:val="0"/>
          <w:smallCaps w:val="0"/>
          <w:strike w:val="0"/>
          <w:color w:val="007bff"/>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establece la procedencia del juicio de amparo indirecto contra actos dentro o fuera de juicio que afecten a personas extrañas. En estricto sentido, un extraño a juicio es aquella persona física o moral que no figura en el procedimiento como parte, pero que sufre un perjuicio dentro de él o en ejecución de la resolución que ahí se dicte, sin haber tenido la oportunidad de ser oída en su defensa por desconocer las actuaciones relativas. Asimismo, existe otra figura que jurisprudencialmente ha sido equiparada a la persona extraña, y es quien formando parte de la controversia (demandado) no se apersonó al juicio y tampoco conoció de su existencia porque no fue emplazado o fue citado en forma distinta a la prevista por la ley. Ahora bien, esta equiparación entre quien no fue parte en el juicio y quien siéndolo no fue emplazado o lo fue incorrectamente, no puede hacerse extensiva al actor. El juicio de amparo indirecto promovido con el carácter de tercero extraño, solamente tiene como objeto respetar el derecho de posesión sobre bienes indebidamente gravados dentro de un juicio (tercero extraño en estricto sentido), o bien, que se restaure el derecho fundamental de audiencia del demandado que no fue llamado a juicio o fue indebidamente emplazado (tercero extraño por equiparación). En ese sentido, la porción normativa citada no puede servir de fundamento para legitimar a quien tilde de falsa su representación en el juicio de origen como parte actora, pues en estos casos la pretensión de la quejosa implicaría invalidar un juicio que se presume ella promovió, lo cual se aparta de los supuestos en los que conforme a la doctrina jurisprudencial puede configurarse el tercero extraño a juicio. </w:t>
      </w:r>
      <w:r w:rsidDel="00000000" w:rsidR="00000000" w:rsidRPr="00000000">
        <w:rPr>
          <w:rtl w:val="0"/>
        </w:rPr>
      </w:r>
    </w:p>
  </w:footnote>
  <w:footnote w:id="0">
    <w:p w:rsidR="00000000" w:rsidDel="00000000" w:rsidP="00000000" w:rsidRDefault="00000000" w:rsidRPr="00000000" w14:paraId="00000088">
      <w:pPr>
        <w:jc w:val="both"/>
        <w:rPr>
          <w:rFonts w:ascii="Arial" w:cs="Arial" w:eastAsia="Arial" w:hAnsi="Arial"/>
          <w:i w:val="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b w:val="1"/>
          <w:i w:val="1"/>
          <w:sz w:val="22"/>
          <w:szCs w:val="22"/>
          <w:rtl w:val="0"/>
        </w:rPr>
        <w:t xml:space="preserve">Artículo 12. </w:t>
      </w:r>
      <w:r w:rsidDel="00000000" w:rsidR="00000000" w:rsidRPr="00000000">
        <w:rPr>
          <w:i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312" w:hanging="361"/>
      </w:pPr>
      <w:rPr>
        <w:rFonts w:ascii="Arial" w:cs="Arial" w:eastAsia="Arial" w:hAnsi="Arial"/>
        <w:b w:val="0"/>
        <w:i w:val="0"/>
        <w:smallCaps w:val="0"/>
        <w:strike w:val="0"/>
        <w:color w:val="000000"/>
        <w:shd w:fill="auto" w:val="clear"/>
        <w:vertAlign w:val="baseline"/>
      </w:rPr>
    </w:lvl>
    <w:lvl w:ilvl="1">
      <w:start w:val="1"/>
      <w:numFmt w:val="lowerLetter"/>
      <w:lvlText w:val="%2."/>
      <w:lvlJc w:val="left"/>
      <w:pPr>
        <w:ind w:left="2031" w:hanging="360"/>
      </w:pPr>
      <w:rPr>
        <w:rFonts w:ascii="Arial" w:cs="Arial" w:eastAsia="Arial" w:hAnsi="Arial"/>
        <w:b w:val="0"/>
        <w:i w:val="0"/>
        <w:smallCaps w:val="0"/>
        <w:strike w:val="0"/>
        <w:color w:val="000000"/>
        <w:shd w:fill="auto" w:val="clear"/>
        <w:vertAlign w:val="baseline"/>
      </w:rPr>
    </w:lvl>
    <w:lvl w:ilvl="2">
      <w:start w:val="1"/>
      <w:numFmt w:val="lowerRoman"/>
      <w:lvlText w:val="%3."/>
      <w:lvlJc w:val="left"/>
      <w:pPr>
        <w:ind w:left="2751" w:hanging="360"/>
      </w:pPr>
      <w:rPr>
        <w:rFonts w:ascii="Arial" w:cs="Arial" w:eastAsia="Arial" w:hAnsi="Arial"/>
        <w:b w:val="0"/>
        <w:i w:val="0"/>
        <w:smallCaps w:val="0"/>
        <w:strike w:val="0"/>
        <w:color w:val="000000"/>
        <w:shd w:fill="auto" w:val="clear"/>
        <w:vertAlign w:val="baseline"/>
      </w:rPr>
    </w:lvl>
    <w:lvl w:ilvl="3">
      <w:start w:val="1"/>
      <w:numFmt w:val="decimal"/>
      <w:lvlText w:val="%4."/>
      <w:lvlJc w:val="left"/>
      <w:pPr>
        <w:ind w:left="3471" w:hanging="360"/>
      </w:pPr>
      <w:rPr>
        <w:rFonts w:ascii="Arial" w:cs="Arial" w:eastAsia="Arial" w:hAnsi="Arial"/>
        <w:b w:val="0"/>
        <w:i w:val="0"/>
        <w:smallCaps w:val="0"/>
        <w:strike w:val="0"/>
        <w:color w:val="000000"/>
        <w:shd w:fill="auto" w:val="clear"/>
        <w:vertAlign w:val="baseline"/>
      </w:rPr>
    </w:lvl>
    <w:lvl w:ilvl="4">
      <w:start w:val="1"/>
      <w:numFmt w:val="lowerLetter"/>
      <w:lvlText w:val="%5."/>
      <w:lvlJc w:val="left"/>
      <w:pPr>
        <w:ind w:left="4191" w:hanging="360"/>
      </w:pPr>
      <w:rPr>
        <w:rFonts w:ascii="Arial" w:cs="Arial" w:eastAsia="Arial" w:hAnsi="Arial"/>
        <w:b w:val="0"/>
        <w:i w:val="0"/>
        <w:smallCaps w:val="0"/>
        <w:strike w:val="0"/>
        <w:color w:val="000000"/>
        <w:shd w:fill="auto" w:val="clear"/>
        <w:vertAlign w:val="baseline"/>
      </w:rPr>
    </w:lvl>
    <w:lvl w:ilvl="5">
      <w:start w:val="1"/>
      <w:numFmt w:val="lowerRoman"/>
      <w:lvlText w:val="%6."/>
      <w:lvlJc w:val="left"/>
      <w:pPr>
        <w:ind w:left="4911" w:hanging="360"/>
      </w:pPr>
      <w:rPr>
        <w:rFonts w:ascii="Arial" w:cs="Arial" w:eastAsia="Arial" w:hAnsi="Arial"/>
        <w:b w:val="0"/>
        <w:i w:val="0"/>
        <w:smallCaps w:val="0"/>
        <w:strike w:val="0"/>
        <w:color w:val="000000"/>
        <w:shd w:fill="auto" w:val="clear"/>
        <w:vertAlign w:val="baseline"/>
      </w:rPr>
    </w:lvl>
    <w:lvl w:ilvl="6">
      <w:start w:val="1"/>
      <w:numFmt w:val="decimal"/>
      <w:lvlText w:val="%7."/>
      <w:lvlJc w:val="left"/>
      <w:pPr>
        <w:ind w:left="5631" w:hanging="360"/>
      </w:pPr>
      <w:rPr>
        <w:rFonts w:ascii="Arial" w:cs="Arial" w:eastAsia="Arial" w:hAnsi="Arial"/>
        <w:b w:val="0"/>
        <w:i w:val="0"/>
        <w:smallCaps w:val="0"/>
        <w:strike w:val="0"/>
        <w:color w:val="000000"/>
        <w:shd w:fill="auto" w:val="clear"/>
        <w:vertAlign w:val="baseline"/>
      </w:rPr>
    </w:lvl>
    <w:lvl w:ilvl="7">
      <w:start w:val="1"/>
      <w:numFmt w:val="lowerLetter"/>
      <w:lvlText w:val="%8."/>
      <w:lvlJc w:val="left"/>
      <w:pPr>
        <w:ind w:left="6351" w:hanging="360"/>
      </w:pPr>
      <w:rPr>
        <w:rFonts w:ascii="Arial" w:cs="Arial" w:eastAsia="Arial" w:hAnsi="Arial"/>
        <w:b w:val="0"/>
        <w:i w:val="0"/>
        <w:smallCaps w:val="0"/>
        <w:strike w:val="0"/>
        <w:color w:val="000000"/>
        <w:shd w:fill="auto" w:val="clear"/>
        <w:vertAlign w:val="baseline"/>
      </w:rPr>
    </w:lvl>
    <w:lvl w:ilvl="8">
      <w:start w:val="1"/>
      <w:numFmt w:val="lowerRoman"/>
      <w:lvlText w:val="%9."/>
      <w:lvlJc w:val="left"/>
      <w:pPr>
        <w:ind w:left="7071" w:hanging="360"/>
      </w:pPr>
      <w:rPr>
        <w:rFonts w:ascii="Arial" w:cs="Arial" w:eastAsia="Arial" w:hAnsi="Arial"/>
        <w:b w:val="0"/>
        <w:i w:val="0"/>
        <w:smallCaps w:val="0"/>
        <w:strike w:val="0"/>
        <w:color w:val="000000"/>
        <w:shd w:fill="auto" w:val="clear"/>
        <w:vertAlign w:val="baseline"/>
      </w:rPr>
    </w:lvl>
  </w:abstractNum>
  <w:abstractNum w:abstractNumId="3">
    <w:lvl w:ilvl="0">
      <w:start w:val="1"/>
      <w:numFmt w:val="decimal"/>
      <w:lvlText w:val="%1."/>
      <w:lvlJc w:val="left"/>
      <w:pPr>
        <w:ind w:left="961" w:hanging="360"/>
      </w:pPr>
      <w:rPr>
        <w:rFonts w:ascii="Arial" w:cs="Arial" w:eastAsia="Arial" w:hAnsi="Arial"/>
        <w:b w:val="1"/>
        <w:i w:val="0"/>
        <w:smallCaps w:val="0"/>
        <w:strike w:val="0"/>
        <w:color w:val="000000"/>
        <w:shd w:fill="auto" w:val="clear"/>
        <w:vertAlign w:val="baseline"/>
      </w:rPr>
    </w:lvl>
    <w:lvl w:ilvl="1">
      <w:start w:val="1"/>
      <w:numFmt w:val="lowerLetter"/>
      <w:lvlText w:val="%2."/>
      <w:lvlJc w:val="left"/>
      <w:pPr>
        <w:ind w:left="1681" w:hanging="360"/>
      </w:pPr>
      <w:rPr>
        <w:rFonts w:ascii="Arial" w:cs="Arial" w:eastAsia="Arial" w:hAnsi="Arial"/>
        <w:b w:val="1"/>
        <w:i w:val="0"/>
        <w:smallCaps w:val="0"/>
        <w:strike w:val="0"/>
        <w:color w:val="000000"/>
        <w:shd w:fill="auto" w:val="clear"/>
        <w:vertAlign w:val="baseline"/>
      </w:rPr>
    </w:lvl>
    <w:lvl w:ilvl="2">
      <w:start w:val="1"/>
      <w:numFmt w:val="lowerRoman"/>
      <w:lvlText w:val="%3."/>
      <w:lvlJc w:val="left"/>
      <w:pPr>
        <w:ind w:left="2401" w:hanging="360"/>
      </w:pPr>
      <w:rPr>
        <w:rFonts w:ascii="Arial" w:cs="Arial" w:eastAsia="Arial" w:hAnsi="Arial"/>
        <w:b w:val="1"/>
        <w:i w:val="0"/>
        <w:smallCaps w:val="0"/>
        <w:strike w:val="0"/>
        <w:color w:val="000000"/>
        <w:shd w:fill="auto" w:val="clear"/>
        <w:vertAlign w:val="baseline"/>
      </w:rPr>
    </w:lvl>
    <w:lvl w:ilvl="3">
      <w:start w:val="1"/>
      <w:numFmt w:val="decimal"/>
      <w:lvlText w:val="%4."/>
      <w:lvlJc w:val="left"/>
      <w:pPr>
        <w:ind w:left="3121" w:hanging="360"/>
      </w:pPr>
      <w:rPr>
        <w:rFonts w:ascii="Arial" w:cs="Arial" w:eastAsia="Arial" w:hAnsi="Arial"/>
        <w:b w:val="1"/>
        <w:i w:val="0"/>
        <w:smallCaps w:val="0"/>
        <w:strike w:val="0"/>
        <w:color w:val="000000"/>
        <w:shd w:fill="auto" w:val="clear"/>
        <w:vertAlign w:val="baseline"/>
      </w:rPr>
    </w:lvl>
    <w:lvl w:ilvl="4">
      <w:start w:val="1"/>
      <w:numFmt w:val="lowerLetter"/>
      <w:lvlText w:val="%5."/>
      <w:lvlJc w:val="left"/>
      <w:pPr>
        <w:ind w:left="3841" w:hanging="360"/>
      </w:pPr>
      <w:rPr>
        <w:rFonts w:ascii="Arial" w:cs="Arial" w:eastAsia="Arial" w:hAnsi="Arial"/>
        <w:b w:val="1"/>
        <w:i w:val="0"/>
        <w:smallCaps w:val="0"/>
        <w:strike w:val="0"/>
        <w:color w:val="000000"/>
        <w:shd w:fill="auto" w:val="clear"/>
        <w:vertAlign w:val="baseline"/>
      </w:rPr>
    </w:lvl>
    <w:lvl w:ilvl="5">
      <w:start w:val="1"/>
      <w:numFmt w:val="lowerRoman"/>
      <w:lvlText w:val="%6."/>
      <w:lvlJc w:val="left"/>
      <w:pPr>
        <w:ind w:left="4561" w:hanging="360"/>
      </w:pPr>
      <w:rPr>
        <w:rFonts w:ascii="Arial" w:cs="Arial" w:eastAsia="Arial" w:hAnsi="Arial"/>
        <w:b w:val="1"/>
        <w:i w:val="0"/>
        <w:smallCaps w:val="0"/>
        <w:strike w:val="0"/>
        <w:color w:val="000000"/>
        <w:shd w:fill="auto" w:val="clear"/>
        <w:vertAlign w:val="baseline"/>
      </w:rPr>
    </w:lvl>
    <w:lvl w:ilvl="6">
      <w:start w:val="1"/>
      <w:numFmt w:val="decimal"/>
      <w:lvlText w:val="%7."/>
      <w:lvlJc w:val="left"/>
      <w:pPr>
        <w:ind w:left="5281" w:hanging="360"/>
      </w:pPr>
      <w:rPr>
        <w:rFonts w:ascii="Arial" w:cs="Arial" w:eastAsia="Arial" w:hAnsi="Arial"/>
        <w:b w:val="1"/>
        <w:i w:val="0"/>
        <w:smallCaps w:val="0"/>
        <w:strike w:val="0"/>
        <w:color w:val="000000"/>
        <w:shd w:fill="auto" w:val="clear"/>
        <w:vertAlign w:val="baseline"/>
      </w:rPr>
    </w:lvl>
    <w:lvl w:ilvl="7">
      <w:start w:val="1"/>
      <w:numFmt w:val="lowerLetter"/>
      <w:lvlText w:val="%8."/>
      <w:lvlJc w:val="left"/>
      <w:pPr>
        <w:ind w:left="6001" w:hanging="360"/>
      </w:pPr>
      <w:rPr>
        <w:rFonts w:ascii="Arial" w:cs="Arial" w:eastAsia="Arial" w:hAnsi="Arial"/>
        <w:b w:val="1"/>
        <w:i w:val="0"/>
        <w:smallCaps w:val="0"/>
        <w:strike w:val="0"/>
        <w:color w:val="000000"/>
        <w:shd w:fill="auto" w:val="clear"/>
        <w:vertAlign w:val="baseline"/>
      </w:rPr>
    </w:lvl>
    <w:lvl w:ilvl="8">
      <w:start w:val="1"/>
      <w:numFmt w:val="lowerRoman"/>
      <w:lvlText w:val="%9."/>
      <w:lvlJc w:val="left"/>
      <w:pPr>
        <w:ind w:left="6721" w:hanging="360"/>
      </w:pPr>
      <w:rPr>
        <w:rFonts w:ascii="Arial" w:cs="Arial" w:eastAsia="Arial" w:hAnsi="Arial"/>
        <w:b w:val="1"/>
        <w:i w:val="0"/>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75" w:before="0" w:line="287" w:lineRule="auto"/>
      <w:ind w:left="951" w:right="0"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5" w:before="0" w:line="287" w:lineRule="auto"/>
      <w:ind w:left="3087" w:right="0" w:hanging="10"/>
      <w:jc w:val="both"/>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Ninguno">
    <w:name w:val="Ninguno"/>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3">
    <w:name w:val="Estilo importado 3"/>
    <w:pPr>
      <w:numPr>
        <w:numId w:val="5"/>
      </w:numPr>
    </w:pPr>
  </w:style>
  <w:style w:type="numbering" w:styleId="Letra">
    <w:name w:val="Letra"/>
    <w:pPr>
      <w:numPr>
        <w:numId w:val="7"/>
      </w:numPr>
    </w:pPr>
  </w:style>
  <w:style w:type="paragraph" w:styleId="footnote description">
    <w:name w:val="footnote description"/>
    <w:next w:val="Cuerpo"/>
    <w:pPr>
      <w:keepNext w:val="0"/>
      <w:keepLines w:val="0"/>
      <w:pageBreakBefore w:val="0"/>
      <w:widowControl w:val="1"/>
      <w:shd w:color="auto" w:fill="auto" w:val="clear"/>
      <w:suppressAutoHyphens w:val="0"/>
      <w:bidi w:val="0"/>
      <w:spacing w:after="0" w:before="0" w:line="246" w:lineRule="auto"/>
      <w:ind w:left="241" w:right="20" w:hanging="10"/>
      <w:jc w:val="both"/>
      <w:outlineLvl w:val="9"/>
    </w:pPr>
    <w:rPr>
      <w:rFonts w:ascii="Arial" w:cs="Arial" w:eastAsia="Arial" w:hAnsi="Arial"/>
      <w:b w:val="0"/>
      <w:bCs w:val="0"/>
      <w:i w:val="0"/>
      <w:iCs w:val="0"/>
      <w:caps w:val="0"/>
      <w:smallCaps w:val="0"/>
      <w:strike w:val="0"/>
      <w:dstrike w:val="0"/>
      <w:outline w:val="0"/>
      <w:color w:val="000000"/>
      <w:spacing w:val="0"/>
      <w:kern w:val="0"/>
      <w:position w:val="0"/>
      <w:sz w:val="16"/>
      <w:szCs w:val="16"/>
      <w:u w:color="000000" w:val="none"/>
      <w:shd w:color="auto" w:fill="auto" w:val="nil"/>
      <w:vertAlign w:val="baseline"/>
      <w:lang w:val="es-ES_tradnl"/>
      <w14:textFill>
        <w14:solidFill>
          <w14:srgbClr w14:val="000000"/>
        </w14:solidFill>
      </w14:textFill>
    </w:rPr>
  </w:style>
  <w:style w:type="numbering" w:styleId="Estilo importado 4">
    <w:name w:val="Estilo importado 4"/>
    <w:pPr>
      <w:numPr>
        <w:numId w:val="9"/>
      </w:numPr>
    </w:pPr>
  </w:style>
  <w:style w:type="numbering" w:styleId="Estilo importado 5">
    <w:name w:val="Estilo importado 5"/>
    <w:pPr>
      <w:numPr>
        <w:numId w:val="11"/>
      </w:numPr>
    </w:pPr>
  </w:style>
  <w:style w:type="numbering" w:styleId="Estilo importado 6">
    <w:name w:val="Estilo importado 6"/>
    <w:pPr>
      <w:numPr>
        <w:numId w:val="1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1nW+gPCTeVK64F3EvJNXYPHLA==">CgMxLjA4AHIhMTZBWWVyajVrN2lLUjZHX0luZklQRUVYZW50SEhlTUdK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