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3000375</wp:posOffset>
                </wp:positionH>
                <wp:positionV relativeFrom="paragraph">
                  <wp:posOffset>114300</wp:posOffset>
                </wp:positionV>
                <wp:extent cx="2933700" cy="1552893"/>
                <wp:effectExtent b="0" l="0" r="0" t="0"/>
                <wp:wrapSquare wrapText="bothSides" distB="114300" distT="114300" distL="114300" distR="114300"/>
                <wp:docPr id="1" name=""/>
                <a:graphic>
                  <a:graphicData uri="http://schemas.microsoft.com/office/word/2010/wordprocessingShape">
                    <wps:wsp>
                      <wps:cNvSpPr txBox="1"/>
                      <wps:cNvPr id="2" name="Shape 2"/>
                      <wps:spPr>
                        <a:xfrm>
                          <a:off x="1871175" y="541375"/>
                          <a:ext cx="2913300" cy="1299300"/>
                        </a:xfrm>
                        <a:prstGeom prst="rect">
                          <a:avLst/>
                        </a:prstGeom>
                        <a:noFill/>
                        <a:ln>
                          <a:noFill/>
                        </a:ln>
                      </wps:spPr>
                      <wps:txbx>
                        <w:txbxContent>
                          <w:p w:rsidR="00000000" w:rsidDel="00000000" w:rsidP="00000000" w:rsidRDefault="00000000" w:rsidRPr="00000000">
                            <w:pPr>
                              <w:spacing w:after="240" w:before="240" w:line="275.9999942779541"/>
                              <w:ind w:left="0" w:right="0" w:firstLine="0"/>
                              <w:jc w:val="both"/>
                              <w:textDirection w:val="btLr"/>
                            </w:pPr>
                            <w:r w:rsidDel="00000000" w:rsidR="00000000" w:rsidRPr="00000000">
                              <w:rPr>
                                <w:rFonts w:ascii="Arial" w:cs="Arial" w:eastAsia="Arial" w:hAnsi="Arial"/>
                                <w:b w:val="1"/>
                                <w:i w:val="0"/>
                                <w:smallCaps w:val="0"/>
                                <w:strike w:val="0"/>
                                <w:color w:val="000000"/>
                                <w:sz w:val="24"/>
                                <w:vertAlign w:val="baseline"/>
                              </w:rPr>
                              <w:t xml:space="preserve">JUICIO DE AMPARO 880/2025-III</w:t>
                            </w:r>
                          </w:p>
                          <w:p w:rsidR="00000000" w:rsidDel="00000000" w:rsidP="00000000" w:rsidRDefault="00000000" w:rsidRPr="00000000">
                            <w:pPr>
                              <w:spacing w:after="240" w:before="240" w:line="275.9999942779541"/>
                              <w:ind w:left="0" w:right="0" w:firstLine="0"/>
                              <w:jc w:val="both"/>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QUEJOSO</w:t>
                            </w:r>
                            <w:r w:rsidDel="00000000" w:rsidR="00000000" w:rsidRPr="00000000">
                              <w:rPr>
                                <w:rFonts w:ascii="Arial" w:cs="Arial" w:eastAsia="Arial" w:hAnsi="Arial"/>
                                <w:b w:val="1"/>
                                <w:i w:val="0"/>
                                <w:smallCaps w:val="0"/>
                                <w:strike w:val="0"/>
                                <w:color w:val="000000"/>
                                <w:sz w:val="24"/>
                                <w:vertAlign w:val="baseline"/>
                              </w:rPr>
                              <w:t xml:space="preserve">: EDUARDO DE MARTIN ALBOR VILLANUEVA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ASUNTO: SE REALIZAN ALEGATOS</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3000375</wp:posOffset>
                </wp:positionH>
                <wp:positionV relativeFrom="paragraph">
                  <wp:posOffset>114300</wp:posOffset>
                </wp:positionV>
                <wp:extent cx="2933700" cy="155289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2933700" cy="1552893"/>
                        </a:xfrm>
                        <a:prstGeom prst="rect"/>
                        <a:ln/>
                      </pic:spPr>
                    </pic:pic>
                  </a:graphicData>
                </a:graphic>
              </wp:anchor>
            </w:drawing>
          </mc:Fallback>
        </mc:AlternateContent>
      </w:r>
    </w:p>
    <w:p w:rsidR="00000000" w:rsidDel="00000000" w:rsidP="00000000" w:rsidRDefault="00000000" w:rsidRPr="00000000" w14:paraId="00000002">
      <w:pPr>
        <w:rPr>
          <w:rFonts w:ascii="Arial" w:cs="Arial" w:eastAsia="Arial" w:hAnsi="Arial"/>
          <w:b w:val="1"/>
        </w:rPr>
      </w:pPr>
      <w:r w:rsidDel="00000000" w:rsidR="00000000" w:rsidRPr="00000000">
        <w:rPr>
          <w:rtl w:val="0"/>
        </w:rPr>
      </w:r>
    </w:p>
    <w:p w:rsidR="00000000" w:rsidDel="00000000" w:rsidP="00000000" w:rsidRDefault="00000000" w:rsidRPr="00000000" w14:paraId="00000003">
      <w:pPr>
        <w:rPr>
          <w:rFonts w:ascii="Arial" w:cs="Arial" w:eastAsia="Arial" w:hAnsi="Arial"/>
          <w:b w:val="1"/>
        </w:rPr>
      </w:pPr>
      <w:r w:rsidDel="00000000" w:rsidR="00000000" w:rsidRPr="00000000">
        <w:rPr>
          <w:rtl w:val="0"/>
        </w:rPr>
      </w:r>
    </w:p>
    <w:p w:rsidR="00000000" w:rsidDel="00000000" w:rsidP="00000000" w:rsidRDefault="00000000" w:rsidRPr="00000000" w14:paraId="00000004">
      <w:pPr>
        <w:rPr>
          <w:rFonts w:ascii="Arial" w:cs="Arial" w:eastAsia="Arial" w:hAnsi="Arial"/>
          <w:b w:val="1"/>
        </w:rPr>
      </w:pPr>
      <w:r w:rsidDel="00000000" w:rsidR="00000000" w:rsidRPr="00000000">
        <w:rPr>
          <w:rtl w:val="0"/>
        </w:rPr>
      </w:r>
    </w:p>
    <w:p w:rsidR="00000000" w:rsidDel="00000000" w:rsidP="00000000" w:rsidRDefault="00000000" w:rsidRPr="00000000" w14:paraId="00000005">
      <w:pPr>
        <w:rPr>
          <w:rFonts w:ascii="Arial" w:cs="Arial" w:eastAsia="Arial" w:hAnsi="Arial"/>
          <w:b w:val="1"/>
        </w:rPr>
      </w:pPr>
      <w:r w:rsidDel="00000000" w:rsidR="00000000" w:rsidRPr="00000000">
        <w:rPr>
          <w:rtl w:val="0"/>
        </w:rPr>
      </w:r>
    </w:p>
    <w:p w:rsidR="00000000" w:rsidDel="00000000" w:rsidP="00000000" w:rsidRDefault="00000000" w:rsidRPr="00000000" w14:paraId="00000006">
      <w:pPr>
        <w:rPr>
          <w:rFonts w:ascii="Arial" w:cs="Arial" w:eastAsia="Arial" w:hAnsi="Arial"/>
          <w:b w:val="1"/>
        </w:rPr>
      </w:pPr>
      <w:r w:rsidDel="00000000" w:rsidR="00000000" w:rsidRPr="00000000">
        <w:rPr>
          <w:rtl w:val="0"/>
        </w:rPr>
      </w:r>
    </w:p>
    <w:p w:rsidR="00000000" w:rsidDel="00000000" w:rsidP="00000000" w:rsidRDefault="00000000" w:rsidRPr="00000000" w14:paraId="00000007">
      <w:pPr>
        <w:rPr>
          <w:rFonts w:ascii="Arial" w:cs="Arial" w:eastAsia="Arial" w:hAnsi="Arial"/>
          <w:b w:val="1"/>
        </w:rPr>
      </w:pPr>
      <w:r w:rsidDel="00000000" w:rsidR="00000000" w:rsidRPr="00000000">
        <w:rPr>
          <w:rtl w:val="0"/>
        </w:rPr>
      </w:r>
    </w:p>
    <w:p w:rsidR="00000000" w:rsidDel="00000000" w:rsidP="00000000" w:rsidRDefault="00000000" w:rsidRPr="00000000" w14:paraId="00000008">
      <w:pPr>
        <w:rPr>
          <w:rFonts w:ascii="Arial" w:cs="Arial" w:eastAsia="Arial" w:hAnsi="Arial"/>
          <w:b w:val="1"/>
        </w:rPr>
      </w:pPr>
      <w:r w:rsidDel="00000000" w:rsidR="00000000" w:rsidRPr="00000000">
        <w:rPr>
          <w:rFonts w:ascii="Arial" w:cs="Arial" w:eastAsia="Arial" w:hAnsi="Arial"/>
          <w:b w:val="1"/>
          <w:rtl w:val="0"/>
        </w:rPr>
        <w:t xml:space="preserve">C. JUEZ OCTAVO DE DISTRITO EN EL ESTADO DE QUINTANA ROO</w:t>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P R E S E N T E</w:t>
      </w:r>
    </w:p>
    <w:p w:rsidR="00000000" w:rsidDel="00000000" w:rsidP="00000000" w:rsidRDefault="00000000" w:rsidRPr="00000000" w14:paraId="0000000A">
      <w:pPr>
        <w:jc w:val="both"/>
        <w:rPr>
          <w:rFonts w:ascii="Arial" w:cs="Arial" w:eastAsia="Arial" w:hAnsi="Arial"/>
        </w:rPr>
      </w:pPr>
      <w:r w:rsidDel="00000000" w:rsidR="00000000" w:rsidRPr="00000000">
        <w:rPr>
          <w:rFonts w:ascii="Arial" w:cs="Arial" w:eastAsia="Arial" w:hAnsi="Arial"/>
          <w:b w:val="1"/>
          <w:rtl w:val="0"/>
        </w:rPr>
        <w:t xml:space="preserve">EDUARDO DE MARTÍN ALBOR VILLANUEVA</w:t>
      </w:r>
      <w:r w:rsidDel="00000000" w:rsidR="00000000" w:rsidRPr="00000000">
        <w:rPr>
          <w:rFonts w:ascii="Arial" w:cs="Arial" w:eastAsia="Arial" w:hAnsi="Arial"/>
          <w:rtl w:val="0"/>
        </w:rPr>
        <w:t xml:space="preserve">, en mi carácter de quejoso dentro del juicio de amparo número 880/2025-III, con el debido respeto comparezco para exponer lo siguiente: </w:t>
      </w:r>
    </w:p>
    <w:p w:rsidR="00000000" w:rsidDel="00000000" w:rsidP="00000000" w:rsidRDefault="00000000" w:rsidRPr="00000000" w14:paraId="0000000B">
      <w:pPr>
        <w:jc w:val="center"/>
        <w:rPr>
          <w:rFonts w:ascii="Arial" w:cs="Arial" w:eastAsia="Arial" w:hAnsi="Arial"/>
          <w:b w:val="1"/>
        </w:rPr>
      </w:pPr>
      <w:r w:rsidDel="00000000" w:rsidR="00000000" w:rsidRPr="00000000">
        <w:rPr>
          <w:rFonts w:ascii="Arial" w:cs="Arial" w:eastAsia="Arial" w:hAnsi="Arial"/>
          <w:b w:val="1"/>
          <w:rtl w:val="0"/>
        </w:rPr>
        <w:t xml:space="preserve">PRETENSIÓN</w:t>
      </w:r>
    </w:p>
    <w:p w:rsidR="00000000" w:rsidDel="00000000" w:rsidP="00000000" w:rsidRDefault="00000000" w:rsidRPr="00000000" w14:paraId="0000000C">
      <w:pPr>
        <w:jc w:val="both"/>
        <w:rPr>
          <w:rFonts w:ascii="Arial" w:cs="Arial" w:eastAsia="Arial" w:hAnsi="Arial"/>
        </w:rPr>
      </w:pPr>
      <w:r w:rsidDel="00000000" w:rsidR="00000000" w:rsidRPr="00000000">
        <w:rPr>
          <w:rFonts w:ascii="Arial" w:cs="Arial" w:eastAsia="Arial" w:hAnsi="Arial"/>
          <w:rtl w:val="0"/>
        </w:rPr>
        <w:t xml:space="preserve">Por medio del presente ocurso, vengo a formular alegatos en relación al informe justificado del LIC.  ENRIQUE GARCIA GARRIDO. JUEZ DEL SISTEMA PROCESAL PENAL ACUSATORIO ADSCRITO A LA  UNIDAD DE GESTIÓN JUDICIAL NÚMERO OCHO DEL TRIBUNAL SUPERIOR DE JUSTICIA DE LA CIUDAD,DE MÉXICO con motivo de la ejecución de la orden de aprehensión dictada en mi contra.</w:t>
      </w:r>
    </w:p>
    <w:p w:rsidR="00000000" w:rsidDel="00000000" w:rsidP="00000000" w:rsidRDefault="00000000" w:rsidRPr="00000000" w14:paraId="0000000D">
      <w:pPr>
        <w:jc w:val="center"/>
        <w:rPr>
          <w:rFonts w:ascii="Arial" w:cs="Arial" w:eastAsia="Arial" w:hAnsi="Arial"/>
          <w:b w:val="1"/>
        </w:rPr>
      </w:pPr>
      <w:r w:rsidDel="00000000" w:rsidR="00000000" w:rsidRPr="00000000">
        <w:rPr>
          <w:rFonts w:ascii="Arial" w:cs="Arial" w:eastAsia="Arial" w:hAnsi="Arial"/>
          <w:b w:val="1"/>
          <w:rtl w:val="0"/>
        </w:rPr>
        <w:t xml:space="preserve">ANTECEDENTES</w:t>
      </w:r>
    </w:p>
    <w:p w:rsidR="00000000" w:rsidDel="00000000" w:rsidP="00000000" w:rsidRDefault="00000000" w:rsidRPr="00000000" w14:paraId="0000000E">
      <w:pPr>
        <w:numPr>
          <w:ilvl w:val="0"/>
          <w:numId w:val="1"/>
        </w:numPr>
        <w:spacing w:after="0" w:afterAutospacing="0"/>
        <w:ind w:left="720" w:hanging="360"/>
        <w:jc w:val="both"/>
        <w:rPr>
          <w:rFonts w:ascii="Arial" w:cs="Arial" w:eastAsia="Arial" w:hAnsi="Arial"/>
          <w:u w:val="none"/>
        </w:rPr>
      </w:pPr>
      <w:r w:rsidDel="00000000" w:rsidR="00000000" w:rsidRPr="00000000">
        <w:rPr>
          <w:rFonts w:ascii="Arial" w:cs="Arial" w:eastAsia="Arial" w:hAnsi="Arial"/>
          <w:rtl w:val="0"/>
        </w:rPr>
        <w:t xml:space="preserve">Con fecha 04 de junio de 2025, la Fiscalía de Investigación Territorial en Cuauhtémoc, Coordinación CUH-8, giró diversos oficios a distintas dependencias, solicitando información relativa a Eduardo De Martín Albor Villanueva, de 58 años de edad, nacido el 26 de noviembre de 1966, con CURP: AOVE661126HYNLLD07.</w:t>
      </w:r>
    </w:p>
    <w:p w:rsidR="00000000" w:rsidDel="00000000" w:rsidP="00000000" w:rsidRDefault="00000000" w:rsidRPr="00000000" w14:paraId="0000000F">
      <w:pPr>
        <w:numPr>
          <w:ilvl w:val="0"/>
          <w:numId w:val="3"/>
        </w:numPr>
        <w:spacing w:after="0" w:afterAutospacing="0"/>
        <w:ind w:left="1440" w:hanging="360"/>
        <w:jc w:val="both"/>
        <w:rPr>
          <w:rFonts w:ascii="Arial" w:cs="Arial" w:eastAsia="Arial" w:hAnsi="Arial"/>
          <w:u w:val="none"/>
        </w:rPr>
      </w:pPr>
      <w:r w:rsidDel="00000000" w:rsidR="00000000" w:rsidRPr="00000000">
        <w:rPr>
          <w:rFonts w:ascii="Arial" w:cs="Arial" w:eastAsia="Arial" w:hAnsi="Arial"/>
          <w:rtl w:val="0"/>
        </w:rPr>
        <w:t xml:space="preserve">La Secretaría de Movilidad confirmó la existencia de tres licencias de conducir expedidas a nombre del referido, señalando domicilios coincidentes, aunque sin certeza sobre si corresponden a particulares, laborales o actuales.</w:t>
      </w:r>
    </w:p>
    <w:p w:rsidR="00000000" w:rsidDel="00000000" w:rsidP="00000000" w:rsidRDefault="00000000" w:rsidRPr="00000000" w14:paraId="00000010">
      <w:pPr>
        <w:numPr>
          <w:ilvl w:val="0"/>
          <w:numId w:val="5"/>
        </w:numPr>
        <w:spacing w:after="0" w:afterAutospacing="0"/>
        <w:ind w:left="2160" w:hanging="360"/>
        <w:jc w:val="both"/>
        <w:rPr>
          <w:rFonts w:ascii="Arial" w:cs="Arial" w:eastAsia="Arial" w:hAnsi="Arial"/>
        </w:rPr>
      </w:pPr>
      <w:r w:rsidDel="00000000" w:rsidR="00000000" w:rsidRPr="00000000">
        <w:rPr>
          <w:rFonts w:ascii="Arial" w:cs="Arial" w:eastAsia="Arial" w:hAnsi="Arial"/>
          <w:rtl w:val="0"/>
        </w:rPr>
        <w:t xml:space="preserve">Vencida el 23 de marzo 2017. Domicilio: MZ 1 LT 8 DEPTO 1 AV ACANCEH SMZ 13. C.P. 77504</w:t>
      </w:r>
    </w:p>
    <w:p w:rsidR="00000000" w:rsidDel="00000000" w:rsidP="00000000" w:rsidRDefault="00000000" w:rsidRPr="00000000" w14:paraId="00000011">
      <w:pPr>
        <w:numPr>
          <w:ilvl w:val="0"/>
          <w:numId w:val="5"/>
        </w:numPr>
        <w:spacing w:after="0" w:afterAutospacing="0"/>
        <w:ind w:left="2160" w:hanging="360"/>
        <w:jc w:val="both"/>
        <w:rPr>
          <w:rFonts w:ascii="Arial" w:cs="Arial" w:eastAsia="Arial" w:hAnsi="Arial"/>
        </w:rPr>
      </w:pPr>
      <w:r w:rsidDel="00000000" w:rsidR="00000000" w:rsidRPr="00000000">
        <w:rPr>
          <w:rFonts w:ascii="Arial" w:cs="Arial" w:eastAsia="Arial" w:hAnsi="Arial"/>
          <w:rtl w:val="0"/>
        </w:rPr>
        <w:t xml:space="preserve">Vencida el 10 de agosto 2020. Domicilio: MZ 1 LT 8 DEPTO 1 AV ACANCEH SMZ 13. C.P. 77504</w:t>
      </w:r>
    </w:p>
    <w:p w:rsidR="00000000" w:rsidDel="00000000" w:rsidP="00000000" w:rsidRDefault="00000000" w:rsidRPr="00000000" w14:paraId="00000012">
      <w:pPr>
        <w:numPr>
          <w:ilvl w:val="0"/>
          <w:numId w:val="5"/>
        </w:numPr>
        <w:spacing w:after="0" w:afterAutospacing="0"/>
        <w:ind w:left="2160" w:hanging="360"/>
        <w:jc w:val="both"/>
        <w:rPr>
          <w:rFonts w:ascii="Arial" w:cs="Arial" w:eastAsia="Arial" w:hAnsi="Arial"/>
        </w:rPr>
      </w:pPr>
      <w:r w:rsidDel="00000000" w:rsidR="00000000" w:rsidRPr="00000000">
        <w:rPr>
          <w:rFonts w:ascii="Arial" w:cs="Arial" w:eastAsia="Arial" w:hAnsi="Arial"/>
          <w:b w:val="1"/>
          <w:rtl w:val="0"/>
        </w:rPr>
        <w:t xml:space="preserve">VIGENTE</w:t>
      </w:r>
      <w:r w:rsidDel="00000000" w:rsidR="00000000" w:rsidRPr="00000000">
        <w:rPr>
          <w:rFonts w:ascii="Arial" w:cs="Arial" w:eastAsia="Arial" w:hAnsi="Arial"/>
          <w:rtl w:val="0"/>
        </w:rPr>
        <w:t xml:space="preserve">, con fecha de vencimiento 3 de octubre de 2029. Domicilio: MZ 1 LT 8 DEPTO 1 AV ACANCEH SMZ 13. C.P. 77504</w:t>
      </w:r>
    </w:p>
    <w:p w:rsidR="00000000" w:rsidDel="00000000" w:rsidP="00000000" w:rsidRDefault="00000000" w:rsidRPr="00000000" w14:paraId="00000013">
      <w:pPr>
        <w:numPr>
          <w:ilvl w:val="0"/>
          <w:numId w:val="3"/>
        </w:numPr>
        <w:spacing w:after="0" w:afterAutospacing="0"/>
        <w:ind w:left="1440" w:hanging="360"/>
        <w:jc w:val="both"/>
        <w:rPr>
          <w:rFonts w:ascii="Arial" w:cs="Arial" w:eastAsia="Arial" w:hAnsi="Arial"/>
          <w:u w:val="none"/>
        </w:rPr>
      </w:pPr>
      <w:r w:rsidDel="00000000" w:rsidR="00000000" w:rsidRPr="00000000">
        <w:rPr>
          <w:rFonts w:ascii="Arial" w:cs="Arial" w:eastAsia="Arial" w:hAnsi="Arial"/>
          <w:rtl w:val="0"/>
        </w:rPr>
        <w:t xml:space="preserve">El Instituto de Seguridad y Servicios Sociales de los Trabajadores del Estado (ISSSTE) reportó que no se encontró registro alguno del citado en sus bases de derechohabientes ni en el padrón de beneficiarios. </w:t>
      </w:r>
    </w:p>
    <w:p w:rsidR="00000000" w:rsidDel="00000000" w:rsidP="00000000" w:rsidRDefault="00000000" w:rsidRPr="00000000" w14:paraId="00000014">
      <w:pPr>
        <w:numPr>
          <w:ilvl w:val="0"/>
          <w:numId w:val="3"/>
        </w:numPr>
        <w:ind w:left="1440" w:hanging="360"/>
        <w:jc w:val="both"/>
        <w:rPr>
          <w:rFonts w:ascii="Arial" w:cs="Arial" w:eastAsia="Arial" w:hAnsi="Arial"/>
          <w:u w:val="none"/>
        </w:rPr>
      </w:pPr>
      <w:r w:rsidDel="00000000" w:rsidR="00000000" w:rsidRPr="00000000">
        <w:rPr>
          <w:rFonts w:ascii="Arial" w:cs="Arial" w:eastAsia="Arial" w:hAnsi="Arial"/>
          <w:rtl w:val="0"/>
        </w:rPr>
        <w:t xml:space="preserve">El Instituto Nacional de Migración informó que existen registros electrónicos recientes de entradas y salidas del país. </w:t>
      </w:r>
    </w:p>
    <w:p w:rsidR="00000000" w:rsidDel="00000000" w:rsidP="00000000" w:rsidRDefault="00000000" w:rsidRPr="00000000" w14:paraId="00000015">
      <w:pPr>
        <w:jc w:val="both"/>
        <w:rPr>
          <w:rFonts w:ascii="Arial" w:cs="Arial" w:eastAsia="Arial" w:hAnsi="Arial"/>
        </w:rPr>
      </w:pPr>
      <w:r w:rsidDel="00000000" w:rsidR="00000000" w:rsidRPr="00000000">
        <w:rPr>
          <w:rtl w:val="0"/>
        </w:rPr>
      </w:r>
    </w:p>
    <w:sdt>
      <w:sdtPr>
        <w:lock w:val="contentLocked"/>
        <w:id w:val="910034612"/>
        <w:tag w:val="goog_rdk_0"/>
      </w:sdtPr>
      <w:sdtContent>
        <w:tbl>
          <w:tblPr>
            <w:tblStyle w:val="Table1"/>
            <w:tblpPr w:leftFromText="180" w:rightFromText="180" w:topFromText="180" w:bottomFromText="180" w:vertAnchor="text" w:horzAnchor="text" w:tblpX="474.00000000000034" w:tblpY="0"/>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1755"/>
            <w:gridCol w:w="1755"/>
            <w:gridCol w:w="1755"/>
            <w:gridCol w:w="1755"/>
            <w:tblGridChange w:id="0">
              <w:tblGrid>
                <w:gridCol w:w="1755"/>
                <w:gridCol w:w="1755"/>
                <w:gridCol w:w="1755"/>
                <w:gridCol w:w="1755"/>
                <w:gridCol w:w="1755"/>
              </w:tblGrid>
            </w:tblGridChange>
          </w:tblGrid>
          <w:tr>
            <w:trPr>
              <w:cantSplit w:val="0"/>
              <w:tblHeader w:val="0"/>
            </w:trPr>
            <w:tc>
              <w:tcPr/>
              <w:p w:rsidR="00000000" w:rsidDel="00000000" w:rsidP="00000000" w:rsidRDefault="00000000" w:rsidRPr="00000000" w14:paraId="00000016">
                <w:pPr>
                  <w:widowControl w:val="0"/>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Movimiento</w:t>
                </w:r>
              </w:p>
            </w:tc>
            <w:tc>
              <w:tcPr/>
              <w:p w:rsidR="00000000" w:rsidDel="00000000" w:rsidP="00000000" w:rsidRDefault="00000000" w:rsidRPr="00000000" w14:paraId="00000017">
                <w:pPr>
                  <w:widowControl w:val="0"/>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Fecha de viaje</w:t>
                </w:r>
              </w:p>
            </w:tc>
            <w:tc>
              <w:tcPr/>
              <w:p w:rsidR="00000000" w:rsidDel="00000000" w:rsidP="00000000" w:rsidRDefault="00000000" w:rsidRPr="00000000" w14:paraId="00000018">
                <w:pPr>
                  <w:widowControl w:val="0"/>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vuelo</w:t>
                </w:r>
              </w:p>
            </w:tc>
            <w:tc>
              <w:tcPr/>
              <w:p w:rsidR="00000000" w:rsidDel="00000000" w:rsidP="00000000" w:rsidRDefault="00000000" w:rsidRPr="00000000" w14:paraId="00000019">
                <w:pPr>
                  <w:widowControl w:val="0"/>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Aerolínea o vehículo</w:t>
                </w:r>
              </w:p>
            </w:tc>
            <w:tc>
              <w:tcPr/>
              <w:p w:rsidR="00000000" w:rsidDel="00000000" w:rsidP="00000000" w:rsidRDefault="00000000" w:rsidRPr="00000000" w14:paraId="0000001A">
                <w:pPr>
                  <w:widowControl w:val="0"/>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punto de internación </w:t>
                </w:r>
              </w:p>
            </w:tc>
          </w:tr>
          <w:tr>
            <w:trPr>
              <w:cantSplit w:val="0"/>
              <w:tblHeader w:val="0"/>
            </w:trPr>
            <w:tc>
              <w:tcPr/>
              <w:p w:rsidR="00000000" w:rsidDel="00000000" w:rsidP="00000000" w:rsidRDefault="00000000" w:rsidRPr="00000000" w14:paraId="0000001B">
                <w:pPr>
                  <w:widowControl w:val="0"/>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Primera entrada</w:t>
                </w:r>
              </w:p>
            </w:tc>
            <w:tc>
              <w:tcPr/>
              <w:p w:rsidR="00000000" w:rsidDel="00000000" w:rsidP="00000000" w:rsidRDefault="00000000" w:rsidRPr="00000000" w14:paraId="0000001C">
                <w:pPr>
                  <w:widowControl w:val="0"/>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27/11/2017  </w:t>
                </w:r>
              </w:p>
            </w:tc>
            <w:tc>
              <w:tcPr/>
              <w:p w:rsidR="00000000" w:rsidDel="00000000" w:rsidP="00000000" w:rsidRDefault="00000000" w:rsidRPr="00000000" w14:paraId="0000001D">
                <w:pPr>
                  <w:widowControl w:val="0"/>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N276BG</w:t>
                </w:r>
              </w:p>
            </w:tc>
            <w:tc>
              <w:tcPr/>
              <w:p w:rsidR="00000000" w:rsidDel="00000000" w:rsidP="00000000" w:rsidRDefault="00000000" w:rsidRPr="00000000" w14:paraId="0000001E">
                <w:pPr>
                  <w:widowControl w:val="0"/>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Otra</w:t>
                </w:r>
              </w:p>
            </w:tc>
            <w:tc>
              <w:tcPr/>
              <w:p w:rsidR="00000000" w:rsidDel="00000000" w:rsidP="00000000" w:rsidRDefault="00000000" w:rsidRPr="00000000" w14:paraId="0000001F">
                <w:pPr>
                  <w:widowControl w:val="0"/>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Aeropuerto Internacional de Cozumel </w:t>
                </w:r>
              </w:p>
            </w:tc>
          </w:tr>
          <w:tr>
            <w:trPr>
              <w:cantSplit w:val="0"/>
              <w:trHeight w:val="844.921875" w:hRule="atLeast"/>
              <w:tblHeader w:val="0"/>
            </w:trPr>
            <w:tc>
              <w:tcPr/>
              <w:p w:rsidR="00000000" w:rsidDel="00000000" w:rsidP="00000000" w:rsidRDefault="00000000" w:rsidRPr="00000000" w14:paraId="00000020">
                <w:pPr>
                  <w:widowControl w:val="0"/>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última entrada</w:t>
                </w:r>
              </w:p>
            </w:tc>
            <w:tc>
              <w:tcPr/>
              <w:p w:rsidR="00000000" w:rsidDel="00000000" w:rsidP="00000000" w:rsidRDefault="00000000" w:rsidRPr="00000000" w14:paraId="00000021">
                <w:pPr>
                  <w:widowControl w:val="0"/>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26/10/2024 </w:t>
                </w:r>
              </w:p>
              <w:p w:rsidR="00000000" w:rsidDel="00000000" w:rsidP="00000000" w:rsidRDefault="00000000" w:rsidRPr="00000000" w14:paraId="00000022">
                <w:pPr>
                  <w:widowControl w:val="0"/>
                  <w:spacing w:after="0"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023">
                <w:pPr>
                  <w:widowControl w:val="0"/>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1048</w:t>
                </w:r>
              </w:p>
            </w:tc>
            <w:tc>
              <w:tcPr/>
              <w:p w:rsidR="00000000" w:rsidDel="00000000" w:rsidP="00000000" w:rsidRDefault="00000000" w:rsidRPr="00000000" w14:paraId="00000024">
                <w:pPr>
                  <w:widowControl w:val="0"/>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Unlted</w:t>
                </w:r>
              </w:p>
            </w:tc>
            <w:tc>
              <w:tcPr/>
              <w:p w:rsidR="00000000" w:rsidDel="00000000" w:rsidP="00000000" w:rsidRDefault="00000000" w:rsidRPr="00000000" w14:paraId="00000025">
                <w:pPr>
                  <w:widowControl w:val="0"/>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Aeropuerto Internacional de Cancún </w:t>
                </w:r>
              </w:p>
              <w:p w:rsidR="00000000" w:rsidDel="00000000" w:rsidP="00000000" w:rsidRDefault="00000000" w:rsidRPr="00000000" w14:paraId="00000026">
                <w:pPr>
                  <w:widowControl w:val="0"/>
                  <w:spacing w:after="0" w:line="240" w:lineRule="auto"/>
                  <w:rPr>
                    <w:rFonts w:ascii="Arial" w:cs="Arial" w:eastAsia="Arial" w:hAnsi="Arial"/>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27">
                <w:pPr>
                  <w:widowControl w:val="0"/>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primera salida</w:t>
                </w:r>
              </w:p>
            </w:tc>
            <w:tc>
              <w:tcPr/>
              <w:p w:rsidR="00000000" w:rsidDel="00000000" w:rsidP="00000000" w:rsidRDefault="00000000" w:rsidRPr="00000000" w14:paraId="00000028">
                <w:pPr>
                  <w:widowControl w:val="0"/>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17/04/2018</w:t>
                </w:r>
              </w:p>
            </w:tc>
            <w:tc>
              <w:tcPr/>
              <w:p w:rsidR="00000000" w:rsidDel="00000000" w:rsidP="00000000" w:rsidRDefault="00000000" w:rsidRPr="00000000" w14:paraId="00000029">
                <w:pPr>
                  <w:widowControl w:val="0"/>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N276BG</w:t>
                </w:r>
              </w:p>
            </w:tc>
            <w:tc>
              <w:tcPr/>
              <w:p w:rsidR="00000000" w:rsidDel="00000000" w:rsidP="00000000" w:rsidRDefault="00000000" w:rsidRPr="00000000" w14:paraId="0000002A">
                <w:pPr>
                  <w:widowControl w:val="0"/>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Otra</w:t>
                </w:r>
              </w:p>
            </w:tc>
            <w:tc>
              <w:tcPr/>
              <w:p w:rsidR="00000000" w:rsidDel="00000000" w:rsidP="00000000" w:rsidRDefault="00000000" w:rsidRPr="00000000" w14:paraId="0000002B">
                <w:pPr>
                  <w:widowControl w:val="0"/>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Aeropuerto Intemacíonal de Cancún </w:t>
                </w:r>
              </w:p>
            </w:tc>
          </w:tr>
          <w:tr>
            <w:trPr>
              <w:cantSplit w:val="0"/>
              <w:tblHeader w:val="0"/>
            </w:trPr>
            <w:tc>
              <w:tcPr/>
              <w:p w:rsidR="00000000" w:rsidDel="00000000" w:rsidP="00000000" w:rsidRDefault="00000000" w:rsidRPr="00000000" w14:paraId="0000002C">
                <w:pPr>
                  <w:widowControl w:val="0"/>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última salida</w:t>
                </w:r>
              </w:p>
            </w:tc>
            <w:tc>
              <w:tcPr/>
              <w:p w:rsidR="00000000" w:rsidDel="00000000" w:rsidP="00000000" w:rsidRDefault="00000000" w:rsidRPr="00000000" w14:paraId="0000002D">
                <w:pPr>
                  <w:widowControl w:val="0"/>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20/10/2024 </w:t>
                </w:r>
              </w:p>
            </w:tc>
            <w:tc>
              <w:tcPr/>
              <w:p w:rsidR="00000000" w:rsidDel="00000000" w:rsidP="00000000" w:rsidRDefault="00000000" w:rsidRPr="00000000" w14:paraId="0000002E">
                <w:pPr>
                  <w:widowControl w:val="0"/>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2132</w:t>
                </w:r>
              </w:p>
            </w:tc>
            <w:tc>
              <w:tcPr/>
              <w:p w:rsidR="00000000" w:rsidDel="00000000" w:rsidP="00000000" w:rsidRDefault="00000000" w:rsidRPr="00000000" w14:paraId="0000002F">
                <w:pPr>
                  <w:widowControl w:val="0"/>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American Airlines </w:t>
                </w:r>
              </w:p>
            </w:tc>
            <w:tc>
              <w:tcPr/>
              <w:p w:rsidR="00000000" w:rsidDel="00000000" w:rsidP="00000000" w:rsidRDefault="00000000" w:rsidRPr="00000000" w14:paraId="00000030">
                <w:pPr>
                  <w:widowControl w:val="0"/>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Aeropuerto Internacional de Mérida  </w:t>
                </w:r>
              </w:p>
            </w:tc>
          </w:tr>
        </w:tbl>
      </w:sdtContent>
    </w:sdt>
    <w:p w:rsidR="00000000" w:rsidDel="00000000" w:rsidP="00000000" w:rsidRDefault="00000000" w:rsidRPr="00000000" w14:paraId="00000031">
      <w:pPr>
        <w:jc w:val="both"/>
        <w:rPr>
          <w:rFonts w:ascii="Arial" w:cs="Arial" w:eastAsia="Arial" w:hAnsi="Arial"/>
        </w:rPr>
      </w:pPr>
      <w:r w:rsidDel="00000000" w:rsidR="00000000" w:rsidRPr="00000000">
        <w:rPr>
          <w:rtl w:val="0"/>
        </w:rPr>
      </w:r>
    </w:p>
    <w:p w:rsidR="00000000" w:rsidDel="00000000" w:rsidP="00000000" w:rsidRDefault="00000000" w:rsidRPr="00000000" w14:paraId="00000032">
      <w:pPr>
        <w:numPr>
          <w:ilvl w:val="0"/>
          <w:numId w:val="3"/>
        </w:numPr>
        <w:ind w:left="1440" w:hanging="360"/>
        <w:jc w:val="both"/>
        <w:rPr>
          <w:rFonts w:ascii="Arial" w:cs="Arial" w:eastAsia="Arial" w:hAnsi="Arial"/>
          <w:u w:val="none"/>
        </w:rPr>
      </w:pPr>
      <w:r w:rsidDel="00000000" w:rsidR="00000000" w:rsidRPr="00000000">
        <w:rPr>
          <w:rFonts w:ascii="Arial" w:cs="Arial" w:eastAsia="Arial" w:hAnsi="Arial"/>
          <w:rtl w:val="0"/>
        </w:rPr>
        <w:t xml:space="preserve">El Instituto Mexicano del Seguro Social (IMSS) indicó que Eduardo De Martín Albor Villanueva se encontraba dado de baja desde el 11 de mayo de 2004, siendo su último patrón la empresa Integral Beneficios, S.C. de R.L., con domicilio en Benito Juárez, Quintana Roo.</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II.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fecha 5 de agosto de 2025 se presenta la demanda de amparo promovido por Eduardo de Martín Albor Villanueva contra la orden de aprehensión dictada en su contra por el delito de fraude procesal.</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Arial" w:cs="Arial" w:eastAsia="Arial" w:hAnsi="Arial"/>
        </w:rPr>
      </w:pPr>
      <w:r w:rsidDel="00000000" w:rsidR="00000000" w:rsidRPr="00000000">
        <w:rPr>
          <w:rFonts w:ascii="Arial" w:cs="Arial" w:eastAsia="Arial" w:hAnsi="Arial"/>
          <w:rtl w:val="0"/>
        </w:rPr>
        <w:t xml:space="preserve">III.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fecha 11 de agosto de 2025, el Juez de Control del Sistema Penal Acusatorio ordena la aprehensión del quejoso</w:t>
      </w:r>
      <w:r w:rsidDel="00000000" w:rsidR="00000000" w:rsidRPr="00000000">
        <w:rPr>
          <w:rFonts w:ascii="Arial" w:cs="Arial" w:eastAsia="Arial" w:hAnsi="Arial"/>
          <w:rtl w:val="0"/>
        </w:rPr>
        <w:t xml:space="preserve"> considerando lo siguiente:</w:t>
      </w:r>
    </w:p>
    <w:p w:rsidR="00000000" w:rsidDel="00000000" w:rsidP="00000000" w:rsidRDefault="00000000" w:rsidRPr="00000000" w14:paraId="0000003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rFonts w:ascii="Arial" w:cs="Arial" w:eastAsia="Arial" w:hAnsi="Arial"/>
          <w:u w:val="none"/>
        </w:rPr>
      </w:pPr>
      <w:r w:rsidDel="00000000" w:rsidR="00000000" w:rsidRPr="00000000">
        <w:rPr>
          <w:rFonts w:ascii="Arial" w:cs="Arial" w:eastAsia="Arial" w:hAnsi="Arial"/>
          <w:rtl w:val="0"/>
        </w:rPr>
        <w:t xml:space="preserve">Por parte del Ministerio Público argumentó: “ Por peligro de abandono del país se solicita girar orden de aprehensión para evitar su fuga, sustentando ese hecho en sus viajes realizados y su VISA vigente”</w:t>
      </w:r>
    </w:p>
    <w:p w:rsidR="00000000" w:rsidDel="00000000" w:rsidP="00000000" w:rsidRDefault="00000000" w:rsidRPr="00000000" w14:paraId="0000003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rFonts w:ascii="Arial" w:cs="Arial" w:eastAsia="Arial" w:hAnsi="Arial"/>
          <w:u w:val="none"/>
        </w:rPr>
      </w:pPr>
      <w:r w:rsidDel="00000000" w:rsidR="00000000" w:rsidRPr="00000000">
        <w:rPr>
          <w:rFonts w:ascii="Arial" w:cs="Arial" w:eastAsia="Arial" w:hAnsi="Arial"/>
          <w:rtl w:val="0"/>
        </w:rPr>
        <w:t xml:space="preserve">Por parte del Juez argumentó: “Resulta incoherente el hecho de que desconociera los citatorios y que tiene pleno conocimiento de las actuaciones que se practicaron”</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IV.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fecha 22 de agosto de 2025 el Juzgado Noveno de Distrito en Quintana Roo concede suspensión provisional al quejoso en el juicio de amparo 753/2025-D-2, para que no sea privado de su libertad mientras se resuelve el fondo.</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V.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fecha 27 de agosto de 2025 el Juzgado Decimotercero de Distrito en Ciudad de México concede suspensión provisional en el amparo 726/2025, confirmando que la orden de aprehensión no se ejecute.</w:t>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jc w:val="center"/>
        <w:rPr>
          <w:rFonts w:ascii="Arial" w:cs="Arial" w:eastAsia="Arial" w:hAnsi="Arial"/>
          <w:b w:val="1"/>
        </w:rPr>
      </w:pPr>
      <w:r w:rsidDel="00000000" w:rsidR="00000000" w:rsidRPr="00000000">
        <w:rPr>
          <w:rFonts w:ascii="Arial" w:cs="Arial" w:eastAsia="Arial" w:hAnsi="Arial"/>
          <w:b w:val="1"/>
          <w:rtl w:val="0"/>
        </w:rPr>
        <w:t xml:space="preserve">EXPONGO </w:t>
      </w:r>
    </w:p>
    <w:p w:rsidR="00000000" w:rsidDel="00000000" w:rsidP="00000000" w:rsidRDefault="00000000" w:rsidRPr="00000000" w14:paraId="0000003E">
      <w:pPr>
        <w:jc w:val="both"/>
        <w:rPr>
          <w:rFonts w:ascii="Arial" w:cs="Arial" w:eastAsia="Arial" w:hAnsi="Arial"/>
          <w:b w:val="1"/>
        </w:rPr>
      </w:pPr>
      <w:r w:rsidDel="00000000" w:rsidR="00000000" w:rsidRPr="00000000">
        <w:rPr>
          <w:rFonts w:ascii="Arial" w:cs="Arial" w:eastAsia="Arial" w:hAnsi="Arial"/>
          <w:b w:val="1"/>
          <w:rtl w:val="0"/>
        </w:rPr>
        <w:t xml:space="preserve">PRIMERO.- VULNERACIÓN DEL DEBIDO PROCESO y FUNDAMENTACIÓN.(  DE PARTE DE LA  FISCALÍA)</w:t>
      </w:r>
    </w:p>
    <w:p w:rsidR="00000000" w:rsidDel="00000000" w:rsidP="00000000" w:rsidRDefault="00000000" w:rsidRPr="00000000" w14:paraId="0000003F">
      <w:pPr>
        <w:jc w:val="both"/>
        <w:rPr>
          <w:rFonts w:ascii="Arial" w:cs="Arial" w:eastAsia="Arial" w:hAnsi="Arial"/>
        </w:rPr>
      </w:pPr>
      <w:r w:rsidDel="00000000" w:rsidR="00000000" w:rsidRPr="00000000">
        <w:rPr>
          <w:rFonts w:ascii="Arial" w:cs="Arial" w:eastAsia="Arial" w:hAnsi="Arial"/>
          <w:rtl w:val="0"/>
        </w:rPr>
        <w:t xml:space="preserve">La Fiscalía sostuvo que:</w:t>
      </w:r>
    </w:p>
    <w:p w:rsidR="00000000" w:rsidDel="00000000" w:rsidP="00000000" w:rsidRDefault="00000000" w:rsidRPr="00000000" w14:paraId="00000040">
      <w:pPr>
        <w:jc w:val="both"/>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el imputado cuenta con una visa vigente o ha realizado trámites migratorios para salir del país, lo que a su criterio acredite un riesgo fundado de sustracción de la acción de la justicia. Argumentó que, al tener facilidad para abandonar el territorio nacional, no se garantiza su comparecencia voluntaria ante el juez, por lo que resultaba necesaria la emisión de una orden de aprehensión, conforme al artículo 141, fracción I del Código Nacional de Procedimientos Penales. Añadió que dicha circunstancia demuestra que el imputado tiene medios y condiciones para evadir la justicia, motivo por el cual no era procedente citar a audiencia mediante comparecencia o citatorio, sino asegurar su presencia a través de la detención</w:t>
      </w:r>
      <w:r w:rsidDel="00000000" w:rsidR="00000000" w:rsidRPr="00000000">
        <w:rPr>
          <w:rFonts w:ascii="Arial" w:cs="Arial" w:eastAsia="Arial" w:hAnsi="Arial"/>
          <w:rtl w:val="0"/>
        </w:rPr>
        <w:t xml:space="preserve">”.</w:t>
      </w:r>
    </w:p>
    <w:p w:rsidR="00000000" w:rsidDel="00000000" w:rsidP="00000000" w:rsidRDefault="00000000" w:rsidRPr="00000000" w14:paraId="00000041">
      <w:pPr>
        <w:jc w:val="both"/>
        <w:rPr>
          <w:rFonts w:ascii="Arial" w:cs="Arial" w:eastAsia="Arial" w:hAnsi="Arial"/>
          <w:b w:val="1"/>
        </w:rPr>
      </w:pPr>
      <w:r w:rsidDel="00000000" w:rsidR="00000000" w:rsidRPr="00000000">
        <w:rPr>
          <w:rFonts w:ascii="Arial" w:cs="Arial" w:eastAsia="Arial" w:hAnsi="Arial"/>
          <w:b w:val="1"/>
          <w:rtl w:val="0"/>
        </w:rPr>
        <w:t xml:space="preserve">PRIMERA REFUTATIO.- “POR LO QUE RESULTABA NECESARIA LA EMISIÓN DE UNA ORDEN DE APREHENSIÓN, CONFORME AL ARTÍCULO 141, FRACCIÓN I DEL CÓDIGO NACIONAL DE PROCEDIMIENTOS PENALES.</w:t>
      </w:r>
    </w:p>
    <w:p w:rsidR="00000000" w:rsidDel="00000000" w:rsidP="00000000" w:rsidRDefault="00000000" w:rsidRPr="00000000" w14:paraId="00000042">
      <w:pPr>
        <w:jc w:val="both"/>
        <w:rPr>
          <w:rFonts w:ascii="Arial" w:cs="Arial" w:eastAsia="Arial" w:hAnsi="Arial"/>
        </w:rPr>
      </w:pPr>
      <w:r w:rsidDel="00000000" w:rsidR="00000000" w:rsidRPr="00000000">
        <w:rPr>
          <w:rFonts w:ascii="Arial" w:cs="Arial" w:eastAsia="Arial" w:hAnsi="Arial"/>
          <w:rtl w:val="0"/>
        </w:rPr>
        <w:t xml:space="preserve">De acuerdo a lo que establece el artículo 16 de la constitución general de la república donde establece que todas las autoridades deberán fundamentar y motivar sus actos en este sentido se tiene que se trata de una privación de la libertad y que el juez no puede suplir las deficiencias del Ministerio público se tiene entonces que el ministerio público en la exposición oral realizada al juez sostiene que resulta necesaria una orden de aprehensión, conforme a lo que establece el artículo 141 fracción I, pero como se podrá apreciar dicha fracción del citado artículo se refiere al citatorio y no a la figura procesal de la orden de aprehensión. En ese sentido el ministerio público es su falta de precisión el juez no lo puede sustituir en su fundamentación y argumentación por lo que la solicitud realizada por parte de la fiscalía en relación a la orden de aprehensión carece de información.</w:t>
      </w:r>
    </w:p>
    <w:p w:rsidR="00000000" w:rsidDel="00000000" w:rsidP="00000000" w:rsidRDefault="00000000" w:rsidRPr="00000000" w14:paraId="00000043">
      <w:pPr>
        <w:jc w:val="both"/>
        <w:rPr>
          <w:rFonts w:ascii="Arial" w:cs="Arial" w:eastAsia="Arial" w:hAnsi="Arial"/>
          <w:b w:val="1"/>
        </w:rPr>
      </w:pPr>
      <w:r w:rsidDel="00000000" w:rsidR="00000000" w:rsidRPr="00000000">
        <w:rPr>
          <w:rFonts w:ascii="Arial" w:cs="Arial" w:eastAsia="Arial" w:hAnsi="Arial"/>
          <w:b w:val="1"/>
          <w:rtl w:val="0"/>
        </w:rPr>
        <w:t xml:space="preserve">SEGUNDA REFUTATIO.- EL IMPUTADO CUENTA CON UNA VISA VIGENTE O HA REALIZADO TRÁMITES MIGRATORIOS PARA SALIR DEL PAÍS, LO QUE A SU CRITERIO ACREDITA UN RIESGO FUNDADO DE SUSTRACCIÓN DE LA ACCIÓN DE LA JUSTICIA.</w:t>
      </w:r>
      <w:r w:rsidDel="00000000" w:rsidR="00000000" w:rsidRPr="00000000">
        <w:rPr>
          <w:rtl w:val="0"/>
        </w:rPr>
      </w:r>
    </w:p>
    <w:p w:rsidR="00000000" w:rsidDel="00000000" w:rsidP="00000000" w:rsidRDefault="00000000" w:rsidRPr="00000000" w14:paraId="00000044">
      <w:pPr>
        <w:jc w:val="both"/>
        <w:rPr>
          <w:rFonts w:ascii="Arial" w:cs="Arial" w:eastAsia="Arial" w:hAnsi="Arial"/>
          <w:color w:val="434343"/>
        </w:rPr>
      </w:pPr>
      <w:r w:rsidDel="00000000" w:rsidR="00000000" w:rsidRPr="00000000">
        <w:rPr>
          <w:rFonts w:ascii="Arial" w:cs="Arial" w:eastAsia="Arial" w:hAnsi="Arial"/>
          <w:rtl w:val="0"/>
        </w:rPr>
        <w:t xml:space="preserve">Es importante precisar que es totalmente erróneo lo que sostiene el ministerio público que tiene más connotación de una línea dictada en contra del quejoso porque no existe ningún argumentación que sustente su petición y se aclara está ampliamente reconocida la libertad de tránsito, circulación y residencia como un derecho humano protegido por los artículos 11 de la constitución general de la república y 22 numeral 2 de la convención americana sobre los derechos humanos y 12, numeral 12 del Pacto Internacional De Los Derechos Civiles Y Políticos. está claramente demostrado que al quejoso no se  le ha solicitado que no salga del país y mucho menos se le ha restringido de libertad de tránsito, circulación y residencia es importante precisar que no se ha cumplido con las formalidades que establece los artículos 82,307 y 310 del código nacional de procedimientos penales. En este sentido la autoridad debe en todo caso, el juez debe de haber cumplido con todas las formalidades y cuando esté demostrado que hay cumplido con las órdenes del juez solicitar el pasaporte mexicano pero en este caso se tiene que no existe ninguna autoridad que se restrinja dicha libertad y se viola su derecho humano.</w:t>
      </w:r>
      <w:r w:rsidDel="00000000" w:rsidR="00000000" w:rsidRPr="00000000">
        <w:rPr>
          <w:rtl w:val="0"/>
        </w:rPr>
      </w:r>
    </w:p>
    <w:p w:rsidR="00000000" w:rsidDel="00000000" w:rsidP="00000000" w:rsidRDefault="00000000" w:rsidRPr="00000000" w14:paraId="00000045">
      <w:pPr>
        <w:jc w:val="both"/>
        <w:rPr>
          <w:rFonts w:ascii="Arial" w:cs="Arial" w:eastAsia="Arial" w:hAnsi="Arial"/>
          <w:b w:val="1"/>
        </w:rPr>
      </w:pPr>
      <w:r w:rsidDel="00000000" w:rsidR="00000000" w:rsidRPr="00000000">
        <w:rPr>
          <w:rFonts w:ascii="Arial" w:cs="Arial" w:eastAsia="Arial" w:hAnsi="Arial"/>
          <w:b w:val="1"/>
          <w:rtl w:val="0"/>
        </w:rPr>
        <w:t xml:space="preserve">TERCER REFUTATIO.-</w:t>
      </w:r>
      <w:r w:rsidDel="00000000" w:rsidR="00000000" w:rsidRPr="00000000">
        <w:rPr>
          <w:rFonts w:ascii="Arial" w:cs="Arial" w:eastAsia="Arial" w:hAnsi="Arial"/>
          <w:b w:val="1"/>
          <w:color w:val="434343"/>
          <w:rtl w:val="0"/>
        </w:rPr>
        <w:t xml:space="preserve"> </w:t>
      </w:r>
      <w:r w:rsidDel="00000000" w:rsidR="00000000" w:rsidRPr="00000000">
        <w:rPr>
          <w:rFonts w:ascii="Arial" w:cs="Arial" w:eastAsia="Arial" w:hAnsi="Arial"/>
          <w:b w:val="1"/>
          <w:rtl w:val="0"/>
        </w:rPr>
        <w:t xml:space="preserve">“MOTIVO POR EL CUAL NO ERA PROCEDENTE CITAR A AUDIENCIA MEDIANTE COMPARECENCIA O CITATORIO, SINO ASEGURAR SU PRESENCIA A TRAVÉS DE LA DETENCIÓN”.</w:t>
      </w:r>
    </w:p>
    <w:p w:rsidR="00000000" w:rsidDel="00000000" w:rsidP="00000000" w:rsidRDefault="00000000" w:rsidRPr="00000000" w14:paraId="00000046">
      <w:pPr>
        <w:jc w:val="both"/>
        <w:rPr>
          <w:rFonts w:ascii="Arial" w:cs="Arial" w:eastAsia="Arial" w:hAnsi="Arial"/>
        </w:rPr>
      </w:pPr>
      <w:r w:rsidDel="00000000" w:rsidR="00000000" w:rsidRPr="00000000">
        <w:rPr>
          <w:rFonts w:ascii="Arial" w:cs="Arial" w:eastAsia="Arial" w:hAnsi="Arial"/>
          <w:rtl w:val="0"/>
        </w:rPr>
        <w:t xml:space="preserve">En ese sentido se tiene de manera irregular la argumentación que sostiene en su exposición el Fiscal puesto que en primer lugar se hace notar que el artículo 307 del Código Nacional de Procedimientos Penales establece que la audiencia inicial y su formalidad, y el 310 establece la oportunidad para formular la imputación a personas en libertad y se establece que cuando el Ministerio Público manifieste su interés en formular imputación le solicitare al Juez de Control que lleve a cabo la citación para que tenga verificativo la audiencia inicial, luego entonces en el presente caso la propia fiscal solicitó que se cite al quejoso y proporcionó la dirección donde puede ser localizado y se manifiesta como se verá más adelante no existe una constancia legal de notificación que cumpla con el artículo 82 del Código Nacional de Procedimientos Penales, luego entonces el Fiscal no tiene una argumentación válida de lo que le sostuvo al Juez y se precisa, l</w:t>
      </w:r>
      <w:r w:rsidDel="00000000" w:rsidR="00000000" w:rsidRPr="00000000">
        <w:rPr>
          <w:rFonts w:ascii="Arial" w:cs="Arial" w:eastAsia="Arial" w:hAnsi="Arial"/>
          <w:rtl w:val="0"/>
        </w:rPr>
        <w:t xml:space="preserve">a ausencia de notificación personal y la existencia de la orden de aprehensión crean un peligro inminente de ejecución que afecta irreparablemente los derechos fundamentales.</w:t>
      </w:r>
    </w:p>
    <w:p w:rsidR="00000000" w:rsidDel="00000000" w:rsidP="00000000" w:rsidRDefault="00000000" w:rsidRPr="00000000" w14:paraId="00000047">
      <w:pPr>
        <w:spacing w:after="0" w:line="276" w:lineRule="auto"/>
        <w:jc w:val="both"/>
        <w:rPr>
          <w:rFonts w:ascii="Arial" w:cs="Arial" w:eastAsia="Arial" w:hAnsi="Arial"/>
        </w:rPr>
      </w:pPr>
      <w:r w:rsidDel="00000000" w:rsidR="00000000" w:rsidRPr="00000000">
        <w:rPr>
          <w:rFonts w:ascii="Arial" w:cs="Arial" w:eastAsia="Arial" w:hAnsi="Arial"/>
          <w:rtl w:val="0"/>
        </w:rPr>
        <w:t xml:space="preserve">Los artículos 14 y 16 constitucionales, junto con los artículos 82, 85 y  310 del CNPP, establecen la obligación de que toda resolución que afecte los derechos de una persona sea notificada de manera clara, completa y oportuna, para que el imputado pueda ejercer plenamente sus derechos de defensa. Se señala lo siguiente: </w:t>
      </w:r>
    </w:p>
    <w:p w:rsidR="00000000" w:rsidDel="00000000" w:rsidP="00000000" w:rsidRDefault="00000000" w:rsidRPr="00000000" w14:paraId="00000048">
      <w:pPr>
        <w:spacing w:after="0" w:line="276" w:lineRule="auto"/>
        <w:jc w:val="both"/>
        <w:rPr>
          <w:rFonts w:ascii="Arial" w:cs="Arial" w:eastAsia="Arial" w:hAnsi="Arial"/>
        </w:rPr>
      </w:pPr>
      <w:r w:rsidDel="00000000" w:rsidR="00000000" w:rsidRPr="00000000">
        <w:rPr>
          <w:rFonts w:ascii="Arial" w:cs="Arial" w:eastAsia="Arial" w:hAnsi="Arial"/>
          <w:rtl w:val="0"/>
        </w:rPr>
        <w:t xml:space="preserve">De acuerdo a la fundamentación el Juez me debió de haber citado en mi calidad de imputado, pero el Ministerio Público debió haber agotado en orden de prelación como establece el artículo 141  la citación, comparecencia y orden de aprehensión, si bien es cierto es factible que se pide una orden de aprehensión cuando el caso lo amerite también lo es en el presente caso ni siquiera se agotó por parte de la Fiscalía el intento de localizar y notificar a Albor para que comparezca ante él, hoy en día tenemos un sistema adversarial y con este tipo de actuaciones parece más un sistema inquisitivo que viola derechos humanos como la presunción de inocencia de un sistema adversarial que protege a la misma para tal efecto se señala en relación con la decisión adoptada por el Juez de Control al otorgar la orden de aprehensión, resulta necesario precisar que toda resolución que imponga o mantenga una medida cautelar es impugnable, conforme lo establece el artículo 160 del Código Nacional de Procedimientos Penales, que dispone que “todas las decisiones judiciales relativas a las medidas cautelares reguladas por este Código son apelables”. Lo anterior refuerza el derecho de defensa del imputado a cuestionar no solo la procedencia de la medida, sino también la motivación y proporcionalidad de la resolución judicial, máxime cuando el Juez, en lugar de limitarse a verificar los presupuestos legales de cautela, anticipó valoraciones de culpabilidad sobre la supuesta conducta del imputado, apartándose del marco constitucional que rige esta etapa procesal. Asimismo, conforme al artículo 169 del propio ordenamiento, el Juez de Control únicamente puede decretar una medida cautelar restrictiva de la libertad cuando exista un peligro real y objetivo de obstaculización del desarrollo de la investigación.</w:t>
      </w:r>
    </w:p>
    <w:p w:rsidR="00000000" w:rsidDel="00000000" w:rsidP="00000000" w:rsidRDefault="00000000" w:rsidRPr="00000000" w14:paraId="00000049">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A">
      <w:pPr>
        <w:spacing w:after="0" w:line="276" w:lineRule="auto"/>
        <w:jc w:val="both"/>
        <w:rPr>
          <w:rFonts w:ascii="Arial" w:cs="Arial" w:eastAsia="Arial" w:hAnsi="Arial"/>
        </w:rPr>
      </w:pPr>
      <w:r w:rsidDel="00000000" w:rsidR="00000000" w:rsidRPr="00000000">
        <w:rPr>
          <w:rFonts w:ascii="Arial" w:cs="Arial" w:eastAsia="Arial" w:hAnsi="Arial"/>
          <w:rtl w:val="0"/>
        </w:rPr>
        <w:t xml:space="preserve">En la orden de aprehensión dictada contra Eduardo de Martín Albor Villanueva no se acredita que se haya cumplido con estas formalidades, ya que no se practicó la notificación personal efectiva, ni se levantó acta circunstanciada de entrega ni de verificación de identidad, limitándose a remitir la orden a la policía de investigación y al Ministerio Público para su ejecución. Esto vulnera el debido proceso, ya que el imputado no tuvo oportunidad de comparecer voluntariamente en la audiencia inicial, conforme al artículo 307 CNPP, y se le privó de la posibilidad de conocer el acto y ejercer sus derechos constitucionales, incluyendo la presunción de inocencia y la defensa efectiva. </w:t>
      </w:r>
    </w:p>
    <w:p w:rsidR="00000000" w:rsidDel="00000000" w:rsidP="00000000" w:rsidRDefault="00000000" w:rsidRPr="00000000" w14:paraId="0000004B">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C">
      <w:pPr>
        <w:spacing w:after="0" w:line="276" w:lineRule="auto"/>
        <w:jc w:val="both"/>
        <w:rPr>
          <w:rFonts w:ascii="Arial" w:cs="Arial" w:eastAsia="Arial" w:hAnsi="Arial"/>
        </w:rPr>
      </w:pPr>
      <w:r w:rsidDel="00000000" w:rsidR="00000000" w:rsidRPr="00000000">
        <w:rPr>
          <w:rFonts w:ascii="Arial" w:cs="Arial" w:eastAsia="Arial" w:hAnsi="Arial"/>
          <w:rtl w:val="0"/>
        </w:rPr>
        <w:t xml:space="preserve">El artículo 141 CNPP establece que la orden de aprehensión solo procede cuando se acredita la necesidad de cautela, incluyendo riesgo de fuga, resistencia a la autoridad o sustracción de la acción de la justicia. En este caso, no se acredita que el imputado haya incumplido citatorios previos, ni que haya mostrado intención de evadir el procedimiento. La medida extrema resulta, por tanto, desproporcionada y contraria a los principios de legalidad, proporcionalidad y mínima intervención. La autoridad debió garantizar la notificación adecuada y, en su caso, haber practicado citatorio o comparecencia antes de solicitar la aprehensión, asegurando que el imputado pudiera presentarse voluntariamente en la audiencia inicial.</w:t>
      </w:r>
    </w:p>
    <w:p w:rsidR="00000000" w:rsidDel="00000000" w:rsidP="00000000" w:rsidRDefault="00000000" w:rsidRPr="00000000" w14:paraId="0000004D">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E">
      <w:pPr>
        <w:spacing w:after="0" w:line="276" w:lineRule="auto"/>
        <w:jc w:val="both"/>
        <w:rPr>
          <w:rFonts w:ascii="Arial" w:cs="Arial" w:eastAsia="Arial" w:hAnsi="Arial"/>
        </w:rPr>
      </w:pPr>
      <w:r w:rsidDel="00000000" w:rsidR="00000000" w:rsidRPr="00000000">
        <w:rPr>
          <w:rFonts w:ascii="Arial" w:cs="Arial" w:eastAsia="Arial" w:hAnsi="Arial"/>
          <w:rtl w:val="0"/>
        </w:rPr>
        <w:t xml:space="preserve">En virtud de lo anterior, se solicita que se deje sin efectos la orden de aprehensión hasta en tanto se cumplan todas las formalidades de notificación previstas en el CNPP, garantizando que el imputado pueda ejercer plenamente su derecho de defensa y comparecer ante la autoridad judicial conforme a derecho, respetando sus garantías constitucionales y el debido proceso.</w:t>
      </w:r>
    </w:p>
    <w:p w:rsidR="00000000" w:rsidDel="00000000" w:rsidP="00000000" w:rsidRDefault="00000000" w:rsidRPr="00000000" w14:paraId="0000004F">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0">
      <w:pPr>
        <w:spacing w:after="0" w:line="276" w:lineRule="auto"/>
        <w:jc w:val="both"/>
        <w:rPr>
          <w:rFonts w:ascii="Arial" w:cs="Arial" w:eastAsia="Arial" w:hAnsi="Arial"/>
          <w:b w:val="1"/>
        </w:rPr>
      </w:pPr>
      <w:r w:rsidDel="00000000" w:rsidR="00000000" w:rsidRPr="00000000">
        <w:rPr>
          <w:rFonts w:ascii="Arial" w:cs="Arial" w:eastAsia="Arial" w:hAnsi="Arial"/>
          <w:b w:val="1"/>
          <w:rtl w:val="0"/>
        </w:rPr>
        <w:t xml:space="preserve">SEGUNDO</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b w:val="1"/>
          <w:rtl w:val="0"/>
        </w:rPr>
        <w:t xml:space="preserve">VULNERACIÓN DEL DEBIDO PROCESO y FUNDAMENTACIÓN.(  DE PARTE DEL JUEZ)</w:t>
      </w:r>
    </w:p>
    <w:p w:rsidR="00000000" w:rsidDel="00000000" w:rsidP="00000000" w:rsidRDefault="00000000" w:rsidRPr="00000000" w14:paraId="00000051">
      <w:pP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52">
      <w:pPr>
        <w:spacing w:after="0" w:line="276" w:lineRule="auto"/>
        <w:jc w:val="both"/>
        <w:rPr>
          <w:rFonts w:ascii="Arial" w:cs="Arial" w:eastAsia="Arial" w:hAnsi="Arial"/>
        </w:rPr>
      </w:pPr>
      <w:r w:rsidDel="00000000" w:rsidR="00000000" w:rsidRPr="00000000">
        <w:rPr>
          <w:rFonts w:ascii="Arial" w:cs="Arial" w:eastAsia="Arial" w:hAnsi="Arial"/>
          <w:rtl w:val="0"/>
        </w:rPr>
        <w:t xml:space="preserve">El juez sostuvo que: </w:t>
      </w:r>
    </w:p>
    <w:p w:rsidR="00000000" w:rsidDel="00000000" w:rsidP="00000000" w:rsidRDefault="00000000" w:rsidRPr="00000000" w14:paraId="00000053">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4">
      <w:pPr>
        <w:spacing w:after="0" w:line="276" w:lineRule="auto"/>
        <w:jc w:val="both"/>
        <w:rPr>
          <w:rFonts w:ascii="Arial" w:cs="Arial" w:eastAsia="Arial" w:hAnsi="Arial"/>
        </w:rPr>
      </w:pPr>
      <w:r w:rsidDel="00000000" w:rsidR="00000000" w:rsidRPr="00000000">
        <w:rPr>
          <w:rFonts w:ascii="Arial" w:cs="Arial" w:eastAsia="Arial" w:hAnsi="Arial"/>
          <w:rtl w:val="0"/>
        </w:rPr>
        <w:t xml:space="preserve">“Se analizó la solicitud de orden de aprehensión, el Juez de Control señaló que de las traducciones y documentos aportados por la Fiscalía, se advierte que el imputado Eduardo de Martín Albor Villanueva tenía pleno conocimiento de los contratos y sus incumplimientos, por lo que a criterio del juez resulta falaz su manifestación de desconocerlos. Indicó que existen documentos traducidos conforme al artículo 78 del Código Nacional de Procedimientos Penales, entre ellos los de fechas 27 de junio de 2020, 10 de enero de 2024 y 17 de mayo de 2024, donde el imputado aparece como presidente del Consejo de Administración y firma convenios que reconocen la existencia de incumplimientos y acuerdos de tolerancia. El juez argumentó que dichos documentos evidencian conocimiento y participación directa en los actos que después sirvieron de base para que el propio imputado promoviera una demanda civil solicitando la nulidad de una asamblea, alegando falta de notificación, lo que a juicio del juzgador constituye una conducta engañosa al intentar inducir al error al órgano jurisdiccional civil. Debido a la multitud de viajes que el imputado realiza, se apercibe la necesidad de cautela, por tal motivo se gira orden de aprehensión, En consecuencia, el juez ordenó girar oficio a la Fiscalía capitalina para la búsqueda, localización y aprehensión del imputado, disponiendo su internamiento en el Reclusorio Preventivo Varonil Norte, al tratarse de un delito que amerita prisión preventiva oficiosa.”</w:t>
      </w:r>
    </w:p>
    <w:p w:rsidR="00000000" w:rsidDel="00000000" w:rsidP="00000000" w:rsidRDefault="00000000" w:rsidRPr="00000000" w14:paraId="00000055">
      <w:pPr>
        <w:spacing w:after="0" w:line="276"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6">
      <w:pPr>
        <w:spacing w:after="0" w:line="276" w:lineRule="auto"/>
        <w:jc w:val="both"/>
        <w:rPr>
          <w:rFonts w:ascii="Arial" w:cs="Arial" w:eastAsia="Arial" w:hAnsi="Arial"/>
          <w:b w:val="1"/>
        </w:rPr>
      </w:pPr>
      <w:r w:rsidDel="00000000" w:rsidR="00000000" w:rsidRPr="00000000">
        <w:rPr>
          <w:rFonts w:ascii="Arial" w:cs="Arial" w:eastAsia="Arial" w:hAnsi="Arial"/>
          <w:b w:val="1"/>
          <w:rtl w:val="0"/>
        </w:rPr>
        <w:t xml:space="preserve">PRIMERA REFUTATIO.- “SE ANALIZÓ LA SOLICITUD DE ORDEN DE APREHENSIÓN, EL JUEZ DE CONTROL SEÑALÓ QUE DE LAS TRADUCCIONES Y DOCUMENTOS APORTADOS POR LA FISCALÍA, SE ADVIERTE QUE EL IMPUTADO EDUARDO DE MARTÍN ALBOR VILLANUEVA TENÍA PLENO CONOCIMIENTO DE LOS CONTRATOS Y SUS INCUMPLIMIENTOS, POR LO QUE A CRITERIO DEL JUEZ RESULTA FALAZ SU MANIFESTACIÓN DE DESCONOCERLOS. INDICÓ QUE EXISTEN DOCUMENTOS TRADUCIDOS CONFORME AL ARTÍCULO 78 DEL CÓDIGO NACIONAL DE PROCEDIMIENTOS PENALES, ENTRE ELLOS LOS DE FECHAS 27 DE JUNIO DE 2020, 10 DE ENERO DE 2024 Y 17 DE MAYO DE 2024, DONDE EL IMPUTADO APARECE COMO PRESIDENTE DEL CONSEJO DE ADMINISTRACIÓN Y FIRMA CONVENIOS QUE RECONOCEN LA EXISTENCIA DE INCUMPLIMIENTOS Y ACUERDOS DE TOLERANCIA. EL JUEZ ARGUMENTÓ QUE DICHOS DOCUMENTOS EVIDENCIAN CONOCIMIENTO Y PARTICIPACIÓN DIRECTA EN LOS ACTOS QUE DESPUÉS SIRVIERON DE BASE PARA QUE EL PROPIO IMPUTADO PROMOVIERA UNA DEMANDA CIVIL SOLICITANDO LA NULIDAD DE UNA ASAMBLEA, ALEGANDO FALTA DE NOTIFICACIÓN, LO QUE A JUICIO DEL JUZGADOR CONSTITUYE UNA CONDUCTA ENGAÑOSA AL INTENTAR INDUCIR AL ERROR AL ÓRGANO JURISDICCIONAL CIVIL”</w:t>
      </w:r>
    </w:p>
    <w:p w:rsidR="00000000" w:rsidDel="00000000" w:rsidP="00000000" w:rsidRDefault="00000000" w:rsidRPr="00000000" w14:paraId="00000057">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spacing w:after="0" w:line="276" w:lineRule="auto"/>
        <w:jc w:val="both"/>
        <w:rPr>
          <w:rFonts w:ascii="Arial" w:cs="Arial" w:eastAsia="Arial" w:hAnsi="Arial"/>
        </w:rPr>
      </w:pPr>
      <w:r w:rsidDel="00000000" w:rsidR="00000000" w:rsidRPr="00000000">
        <w:rPr>
          <w:rFonts w:ascii="Arial" w:cs="Arial" w:eastAsia="Arial" w:hAnsi="Arial"/>
          <w:rtl w:val="0"/>
        </w:rPr>
        <w:t xml:space="preserve">Es importante señalar que el Juez se dedicó a explicar la comisión o no del delito, pero este no era el momento para atender dicho razonamiento sino por el contrario este momento era analizar si procedía o no la cautela que solicitaba el ministerio público, por lo tanto no se entiende el hecho de que haya mencionado una argumentación sobre el hecho delictivo, por ende resulta improcedente que el Juez de Control haya emitido consideraciones de fondo sobre la existencia o materialidad del delito y la responsabilidad del imputado, toda vez que ello implica una anticipación del juicio, asimismo el juzgador distorsionó el objeto de análisis, que debía centrarse exclusivamente en verificar si existían elementos mínimos que justificaran la imposición de la cautela, sin que ello supusiera prejuzgar sobre la conducta atribuida. En este sentido al emitir valoraciones sobre “supuesta conducta engañosa” o la “intención dolosa” del imputado, la resolución impugnada carece de de motivación suficiente y adecuada, al no justificar por qué la restricción de la libertad personal era necesaria, idónea y proporcional, desviando su análisis hacia aspectos propios del fondo del asunto que únicamente pueden resolverse en juicio oral. Ahora bien, resulta ser que en esta argumentación se encuentra fuera de todo contexto legal que no está establecido en el tema de medida de cautela, por lo que la autoridad viola flagrantemente derechos humanos.</w:t>
      </w:r>
      <w:r w:rsidDel="00000000" w:rsidR="00000000" w:rsidRPr="00000000">
        <w:rPr>
          <w:rtl w:val="0"/>
        </w:rPr>
      </w:r>
    </w:p>
    <w:p w:rsidR="00000000" w:rsidDel="00000000" w:rsidP="00000000" w:rsidRDefault="00000000" w:rsidRPr="00000000" w14:paraId="00000059">
      <w:pPr>
        <w:spacing w:after="0" w:line="276" w:lineRule="auto"/>
        <w:jc w:val="both"/>
        <w:rPr>
          <w:rFonts w:ascii="Arial" w:cs="Arial" w:eastAsia="Arial" w:hAnsi="Arial"/>
        </w:rPr>
      </w:pPr>
      <w:r w:rsidDel="00000000" w:rsidR="00000000" w:rsidRPr="00000000">
        <w:rPr>
          <w:rFonts w:ascii="Arial" w:cs="Arial" w:eastAsia="Arial" w:hAnsi="Arial"/>
          <w:b w:val="1"/>
          <w:rtl w:val="0"/>
        </w:rPr>
        <w:t xml:space="preserve">SEGUNDA REFUTATIO.- “DEBIDO A LA MULTITUD DE VIAJES QUE EL IMPUTADO REALIZA, SE APERCIBE LA NECESIDAD DE CAUTELA, POR TAL MOTIVO SE GIRA ORDEN DE APREHENSIÓN, EN CONSECUENCIA, EL JUEZ ORDENÓ GIRAR OFICIO A LA FISCALÍA CAPITALINA PARA LA BÚSQUEDA, LOCALIZACIÓN Y APREHENSIÓN DEL IMPUTADO, DISPONIENDO SU INTERNAMIENTO EN EL RECLUSORIO PREVENTIVO VARONIL NORTE, AL TRATARSE DE UN DELITO QUE AMERITA PRISIÓN PREVENTIVA OFICIOSA.”</w:t>
      </w:r>
      <w:r w:rsidDel="00000000" w:rsidR="00000000" w:rsidRPr="00000000">
        <w:rPr>
          <w:rtl w:val="0"/>
        </w:rPr>
      </w:r>
    </w:p>
    <w:p w:rsidR="00000000" w:rsidDel="00000000" w:rsidP="00000000" w:rsidRDefault="00000000" w:rsidRPr="00000000" w14:paraId="0000005A">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B">
      <w:pPr>
        <w:spacing w:after="0" w:line="276" w:lineRule="auto"/>
        <w:jc w:val="both"/>
        <w:rPr>
          <w:rFonts w:ascii="Arial" w:cs="Arial" w:eastAsia="Arial" w:hAnsi="Arial"/>
        </w:rPr>
      </w:pPr>
      <w:r w:rsidDel="00000000" w:rsidR="00000000" w:rsidRPr="00000000">
        <w:rPr>
          <w:rFonts w:ascii="Arial" w:cs="Arial" w:eastAsia="Arial" w:hAnsi="Arial"/>
          <w:rtl w:val="0"/>
        </w:rPr>
        <w:t xml:space="preserve"> No obstante, dichos argumentos carecen de sustento jurídico suficiente, y se sostiene porque:</w:t>
      </w:r>
    </w:p>
    <w:p w:rsidR="00000000" w:rsidDel="00000000" w:rsidP="00000000" w:rsidRDefault="00000000" w:rsidRPr="00000000" w14:paraId="0000005C">
      <w:pPr>
        <w:spacing w:after="0" w:line="276" w:lineRule="auto"/>
        <w:jc w:val="both"/>
        <w:rPr>
          <w:rFonts w:ascii="Arial" w:cs="Arial" w:eastAsia="Arial" w:hAnsi="Arial"/>
        </w:rPr>
      </w:pPr>
      <w:r w:rsidDel="00000000" w:rsidR="00000000" w:rsidRPr="00000000">
        <w:rPr>
          <w:rtl w:val="0"/>
        </w:rPr>
      </w:r>
    </w:p>
    <w:sdt>
      <w:sdtPr>
        <w:lock w:val="contentLocked"/>
        <w:id w:val="-1236184420"/>
        <w:tag w:val="goog_rdk_1"/>
      </w:sdtPr>
      <w:sdtContent>
        <w:tbl>
          <w:tblPr>
            <w:tblStyle w:val="Table2"/>
            <w:tblW w:w="88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25"/>
            <w:gridCol w:w="3855"/>
            <w:gridCol w:w="2958"/>
            <w:tblGridChange w:id="0">
              <w:tblGrid>
                <w:gridCol w:w="2025"/>
                <w:gridCol w:w="3855"/>
                <w:gridCol w:w="2958"/>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ARTÍCULO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SUSTENTO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6"/>
                    <w:szCs w:val="16"/>
                  </w:rPr>
                </w:pPr>
                <w:r w:rsidDel="00000000" w:rsidR="00000000" w:rsidRPr="00000000">
                  <w:rPr>
                    <w:rFonts w:ascii="Arial" w:cs="Arial" w:eastAsia="Arial" w:hAnsi="Arial"/>
                    <w:sz w:val="16"/>
                    <w:szCs w:val="16"/>
                    <w:rtl w:val="0"/>
                  </w:rPr>
                  <w:t xml:space="preserve">OBSERVACIÓN</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310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El Ministerio público solicita que se cite a la persona al Juez de Control.</w:t>
                </w:r>
              </w:p>
              <w:p w:rsidR="00000000" w:rsidDel="00000000" w:rsidP="00000000" w:rsidRDefault="00000000" w:rsidRPr="00000000" w14:paraId="00000062">
                <w:pPr>
                  <w:widowControl w:val="0"/>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El Juez de control lo cita para que se presente a la audiencia.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6"/>
                    <w:szCs w:val="16"/>
                  </w:rPr>
                </w:pPr>
                <w:r w:rsidDel="00000000" w:rsidR="00000000" w:rsidRPr="00000000">
                  <w:rPr>
                    <w:rFonts w:ascii="Arial" w:cs="Arial" w:eastAsia="Arial" w:hAnsi="Arial"/>
                    <w:sz w:val="16"/>
                    <w:szCs w:val="16"/>
                    <w:rtl w:val="0"/>
                  </w:rPr>
                  <w:t xml:space="preserve">Nunca en la audiencia el Juez acreditó que haya citado al quejoso como lo establece el artículo 82.</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82, fracción I, inciso A,B y C</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6"/>
                    <w:szCs w:val="16"/>
                  </w:rPr>
                </w:pPr>
                <w:r w:rsidDel="00000000" w:rsidR="00000000" w:rsidRPr="00000000">
                  <w:rPr>
                    <w:rFonts w:ascii="Arial" w:cs="Arial" w:eastAsia="Arial" w:hAnsi="Arial"/>
                    <w:sz w:val="16"/>
                    <w:szCs w:val="16"/>
                    <w:rtl w:val="0"/>
                  </w:rPr>
                  <w:t xml:space="preserve">Las notificaciones personales podrán ser en audiencia, en instalaciones de órgano jurisdiccional o en domicilio, algún medio tecnológico que sea señalado por el interesado.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6"/>
                    <w:szCs w:val="16"/>
                  </w:rPr>
                </w:pPr>
                <w:r w:rsidDel="00000000" w:rsidR="00000000" w:rsidRPr="00000000">
                  <w:rPr>
                    <w:rFonts w:ascii="Arial" w:cs="Arial" w:eastAsia="Arial" w:hAnsi="Arial"/>
                    <w:sz w:val="16"/>
                    <w:szCs w:val="16"/>
                    <w:rtl w:val="0"/>
                  </w:rPr>
                  <w:t xml:space="preserve">Nunca el quejoso ha señalado su domicilio porque nunca se le citó y mucho menos ha señalado un medio tecnológico para recibir notificaciones. A pesar de que lo dijo en la audiencia. </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6"/>
                    <w:szCs w:val="16"/>
                  </w:rPr>
                </w:pPr>
                <w:r w:rsidDel="00000000" w:rsidR="00000000" w:rsidRPr="00000000">
                  <w:rPr>
                    <w:rFonts w:ascii="Arial" w:cs="Arial" w:eastAsia="Arial" w:hAnsi="Arial"/>
                    <w:sz w:val="16"/>
                    <w:szCs w:val="16"/>
                    <w:rtl w:val="0"/>
                  </w:rPr>
                  <w:t xml:space="preserve">141 fracción I, II y III.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6"/>
                    <w:szCs w:val="16"/>
                  </w:rPr>
                </w:pPr>
                <w:r w:rsidDel="00000000" w:rsidR="00000000" w:rsidRPr="00000000">
                  <w:rPr>
                    <w:rFonts w:ascii="Arial" w:cs="Arial" w:eastAsia="Arial" w:hAnsi="Arial"/>
                    <w:sz w:val="16"/>
                    <w:szCs w:val="16"/>
                    <w:rtl w:val="0"/>
                  </w:rPr>
                  <w:t xml:space="preserve">I. Citatorio al imputado para la audiencia inicial; II. Orden de comparecencia, a través de la fuerza pública, en contra del imputado que habiendo sido citado previamente a una audiencia no haya comparecido, sin justificación alguna, y</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6"/>
                    <w:szCs w:val="16"/>
                  </w:rPr>
                </w:pPr>
                <w:r w:rsidDel="00000000" w:rsidR="00000000" w:rsidRPr="00000000">
                  <w:rPr>
                    <w:rFonts w:ascii="Arial" w:cs="Arial" w:eastAsia="Arial" w:hAnsi="Arial"/>
                    <w:sz w:val="16"/>
                    <w:szCs w:val="16"/>
                    <w:rtl w:val="0"/>
                  </w:rPr>
                  <w:t xml:space="preserve"> III. Orden de aprehensión en contra de una persona cuando el Ministerio Público advierta que existe la necesidad de cautela.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6"/>
                    <w:szCs w:val="16"/>
                  </w:rPr>
                </w:pPr>
                <w:r w:rsidDel="00000000" w:rsidR="00000000" w:rsidRPr="00000000">
                  <w:rPr>
                    <w:rFonts w:ascii="Arial" w:cs="Arial" w:eastAsia="Arial" w:hAnsi="Arial"/>
                    <w:sz w:val="16"/>
                    <w:szCs w:val="16"/>
                    <w:rtl w:val="0"/>
                  </w:rPr>
                  <w:t xml:space="preserve">Nunca fue solicitado con las formalidades, se gira orden de aprehensión, nunca se acreditó que previa a esa citación el imputado se haya resistido a comparecer ante la autoridad judicial</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142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6"/>
                    <w:szCs w:val="16"/>
                  </w:rPr>
                </w:pPr>
                <w:r w:rsidDel="00000000" w:rsidR="00000000" w:rsidRPr="00000000">
                  <w:rPr>
                    <w:rFonts w:ascii="Arial" w:cs="Arial" w:eastAsia="Arial" w:hAnsi="Arial"/>
                    <w:sz w:val="16"/>
                    <w:szCs w:val="16"/>
                    <w:rtl w:val="0"/>
                  </w:rPr>
                  <w:t xml:space="preserve">Solicitud de las órdenes de comparecencia o aprehensión, exigencias que señala el artículo 141</w:t>
                </w:r>
              </w:p>
              <w:p w:rsidR="00000000" w:rsidDel="00000000" w:rsidP="00000000" w:rsidRDefault="00000000" w:rsidRPr="00000000" w14:paraId="0000006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16"/>
                    <w:szCs w:val="16"/>
                  </w:rPr>
                </w:pPr>
                <w:r w:rsidDel="00000000" w:rsidR="00000000" w:rsidRPr="00000000">
                  <w:rPr>
                    <w:rFonts w:ascii="Arial" w:cs="Arial" w:eastAsia="Arial" w:hAnsi="Arial"/>
                    <w:sz w:val="16"/>
                    <w:szCs w:val="16"/>
                    <w:rtl w:val="0"/>
                  </w:rPr>
                  <w:t xml:space="preserve">en causa justificada no comparezca a una situación judicial</w:t>
                </w:r>
              </w:p>
              <w:p w:rsidR="00000000" w:rsidDel="00000000" w:rsidP="00000000" w:rsidRDefault="00000000" w:rsidRPr="00000000" w14:paraId="0000006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16"/>
                    <w:szCs w:val="16"/>
                  </w:rPr>
                </w:pPr>
                <w:r w:rsidDel="00000000" w:rsidR="00000000" w:rsidRPr="00000000">
                  <w:rPr>
                    <w:rFonts w:ascii="Arial" w:cs="Arial" w:eastAsia="Arial" w:hAnsi="Arial"/>
                    <w:sz w:val="16"/>
                    <w:szCs w:val="16"/>
                    <w:rtl w:val="0"/>
                  </w:rPr>
                  <w:t xml:space="preserve">Se ausente de su domicilio o acciones similares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6"/>
                    <w:szCs w:val="16"/>
                  </w:rPr>
                </w:pPr>
                <w:r w:rsidDel="00000000" w:rsidR="00000000" w:rsidRPr="00000000">
                  <w:rPr>
                    <w:rFonts w:ascii="Arial" w:cs="Arial" w:eastAsia="Arial" w:hAnsi="Arial"/>
                    <w:sz w:val="16"/>
                    <w:szCs w:val="16"/>
                    <w:rtl w:val="0"/>
                  </w:rPr>
                  <w:t xml:space="preserve">Nunca se acreditó los alcances que el hoy quejoso haya incurrido en alguna de las conductas antes señaladas. </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168 fracción I y V</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6"/>
                    <w:szCs w:val="16"/>
                  </w:rPr>
                </w:pPr>
                <w:r w:rsidDel="00000000" w:rsidR="00000000" w:rsidRPr="00000000">
                  <w:rPr>
                    <w:rFonts w:ascii="Arial" w:cs="Arial" w:eastAsia="Arial" w:hAnsi="Arial"/>
                    <w:sz w:val="16"/>
                    <w:szCs w:val="16"/>
                    <w:rtl w:val="0"/>
                  </w:rPr>
                  <w:t xml:space="preserve">Peligro de sustracción del imputado.</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6"/>
                    <w:szCs w:val="16"/>
                  </w:rPr>
                </w:pPr>
                <w:r w:rsidDel="00000000" w:rsidR="00000000" w:rsidRPr="00000000">
                  <w:rPr>
                    <w:rFonts w:ascii="Arial" w:cs="Arial" w:eastAsia="Arial" w:hAnsi="Arial"/>
                    <w:sz w:val="16"/>
                    <w:szCs w:val="16"/>
                    <w:rtl w:val="0"/>
                  </w:rPr>
                  <w:t xml:space="preserve">I. El arraigo que tenga en el lugar donde deba ser juzgado está determinado por el domicilio, residencia habitual, asiento de la familia y las facilidades para abandonar el lugar o permanecer oculto. La falsedad sobre el domicilio del imputado constituye presunción de riesgo de fuga;</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6"/>
                    <w:szCs w:val="16"/>
                  </w:rPr>
                </w:pPr>
                <w:r w:rsidDel="00000000" w:rsidR="00000000" w:rsidRPr="00000000">
                  <w:rPr>
                    <w:rFonts w:ascii="Arial" w:cs="Arial" w:eastAsia="Arial" w:hAnsi="Arial"/>
                    <w:sz w:val="16"/>
                    <w:szCs w:val="16"/>
                    <w:rtl w:val="0"/>
                  </w:rPr>
                  <w:t xml:space="preserve">V. El desacato de citaciones para actos procesales y que, conforme a derecho, le hubieran realizado las autoridades investigadoras o jurisdiccionales.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6"/>
                    <w:szCs w:val="16"/>
                  </w:rPr>
                </w:pPr>
                <w:r w:rsidDel="00000000" w:rsidR="00000000" w:rsidRPr="00000000">
                  <w:rPr>
                    <w:rFonts w:ascii="Arial" w:cs="Arial" w:eastAsia="Arial" w:hAnsi="Arial"/>
                    <w:sz w:val="16"/>
                    <w:szCs w:val="16"/>
                    <w:rtl w:val="0"/>
                  </w:rPr>
                  <w:t xml:space="preserve">Es importante señalar que la citación que marca la fracción V, tiene que ser conforme a derecho y estas no se realizaron conforme a derecho, de facto han solicitado ante esta autoridad la nulidad de esa notificación y hasta el momento no se ha dado respuesta, por tanto se interpuso el recurso de queja. Se anexa al presente escrito. </w:t>
                </w:r>
              </w:p>
            </w:tc>
          </w:tr>
        </w:tbl>
      </w:sdtContent>
    </w:sdt>
    <w:p w:rsidR="00000000" w:rsidDel="00000000" w:rsidP="00000000" w:rsidRDefault="00000000" w:rsidRPr="00000000" w14:paraId="00000075">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6">
      <w:pPr>
        <w:spacing w:after="0" w:line="276" w:lineRule="auto"/>
        <w:jc w:val="both"/>
        <w:rPr>
          <w:rFonts w:ascii="Arial" w:cs="Arial" w:eastAsia="Arial" w:hAnsi="Arial"/>
        </w:rPr>
      </w:pPr>
      <w:r w:rsidDel="00000000" w:rsidR="00000000" w:rsidRPr="00000000">
        <w:rPr>
          <w:rFonts w:ascii="Arial" w:cs="Arial" w:eastAsia="Arial" w:hAnsi="Arial"/>
          <w:rtl w:val="0"/>
        </w:rPr>
        <w:t xml:space="preserve">Del cuadro presentado se tiene claramente que la autoridad judicial ha incurrido gravemente en una violación flagrante a derechos humanos, puesto que la fundamentación para girar la orden de aprehensión no existe en la resolución dictada, es decir, ni siquiera establece la fundamentación del porqué se debe girar la orden de aprehensión cuando el articulo 16 establece claramente que para que una persona pueda ser molestada como en este caso la libertad debe fundar y motivar, pero no lo realiza y por el contrario pide una orden de aprehensión violando completamente todas las formalidades del procedimiento en este sentido se viola flagrantemente mis derechos humanos, no fundamenta y mucho menos argumenta la orden de aprehension en contra del suscrito/quejoso, es importante señalar que el hecho de que sea autoridad judicial, no quiere decir que no tenga que cumplir con lo que marca la norma, al contrario como servidor público debe cumplir con los que marca la constitución, como se ha señalado el Juez lo primero que debió de haber hecho es constatar si la notificación que le solicita fue realizada conforme a derecho y en el video no se aprecia que haya mencionado que la notificación fue hecho conforme a derecho y solo se indica que estaba al tanto de expediente, pero cabe señalar que ni el ministerio publico tiene dentro de la carpeta de investigación constancia alguna ni el Juez tiene demostrado en la audiencia que se le haya notificado al hoy quejoso, por lo tanto se violan mis derechos humanos, así también el Ministerio publico no fundamentó la orden de aprehensión por qué el Juez y basado en que petición otorga la orden de aprehensión, la obsequia, cuando ya se ha señalado que la orden de aprehensión es la fraccion tercera del 141 y no la primera, luego entonces de acuerdo a lo que establece el propio Codigo Nacional de Procedimientos Penales, que para que proceda las medidas cautelares será mediante resolución judicial y la solicitud la deberá realizar el ministerio publico o la victima u ofendido, en este caso nunca fue solicitado por la autoridad ministerial de manera fundada, así pues se tiene una violación flagrante a mis derechos humanos y tambien detiene que la autoridad judicial abusando de su ejercicio jurisdiccional, gira una orden de aprehensión en contra del suscrito/quejoso.</w:t>
      </w:r>
    </w:p>
    <w:p w:rsidR="00000000" w:rsidDel="00000000" w:rsidP="00000000" w:rsidRDefault="00000000" w:rsidRPr="00000000" w14:paraId="00000077">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8">
      <w:pPr>
        <w:spacing w:after="0" w:line="276" w:lineRule="auto"/>
        <w:jc w:val="both"/>
        <w:rPr>
          <w:rFonts w:ascii="Arial" w:cs="Arial" w:eastAsia="Arial" w:hAnsi="Arial"/>
        </w:rPr>
      </w:pPr>
      <w:r w:rsidDel="00000000" w:rsidR="00000000" w:rsidRPr="00000000">
        <w:rPr>
          <w:rFonts w:ascii="Arial" w:cs="Arial" w:eastAsia="Arial" w:hAnsi="Arial"/>
          <w:rtl w:val="0"/>
        </w:rPr>
        <w:t xml:space="preserve"> La autoridad tampoco acreditó que el imputado hubiera incumplido citatorios previos ni inasistido a audiencias, ni que existiera un riesgo concreto de fuga o de sustracción de la acción de la justicia, requisitos indispensables para justificar la medida extrema conforme al artículo 141 CNPP. La ejecución de la orden de aprehensión sin notificación previa del juicio de la audiencia inicial vulnera:  </w:t>
      </w:r>
    </w:p>
    <w:p w:rsidR="00000000" w:rsidDel="00000000" w:rsidP="00000000" w:rsidRDefault="00000000" w:rsidRPr="00000000" w14:paraId="00000079">
      <w:pPr>
        <w:jc w:val="both"/>
        <w:rPr>
          <w:rFonts w:ascii="Arial" w:cs="Arial" w:eastAsia="Arial" w:hAnsi="Arial"/>
        </w:rPr>
      </w:pPr>
      <w:r w:rsidDel="00000000" w:rsidR="00000000" w:rsidRPr="00000000">
        <w:rPr>
          <w:rFonts w:ascii="Arial" w:cs="Arial" w:eastAsia="Arial" w:hAnsi="Arial"/>
          <w:b w:val="1"/>
          <w:rtl w:val="0"/>
        </w:rPr>
        <w:t xml:space="preserve">Seguridad jurídica y legalidad (arts. 14 y 16 Constitucionales):</w:t>
      </w:r>
      <w:r w:rsidDel="00000000" w:rsidR="00000000" w:rsidRPr="00000000">
        <w:rPr>
          <w:rFonts w:ascii="Arial" w:cs="Arial" w:eastAsia="Arial" w:hAnsi="Arial"/>
          <w:rtl w:val="0"/>
        </w:rPr>
        <w:t xml:space="preserve"> La orden de aprehensión requiere justificación reforzada y cumplimiento estricto de formalidades. La autoridad no acredita necesidad ni excepcionalidad de la medida. El principio de seguridad jurídica garantiza que toda persona debe estar protegida frente a actos arbitrarios de la autoridad, exigiendo que toda medida restrictiva de derechos esté plenamente fundada y motivada, así como emitida por autoridad competente y dentro de los cauces legales.</w:t>
      </w:r>
    </w:p>
    <w:p w:rsidR="00000000" w:rsidDel="00000000" w:rsidP="00000000" w:rsidRDefault="00000000" w:rsidRPr="00000000" w14:paraId="0000007A">
      <w:pPr>
        <w:jc w:val="both"/>
        <w:rPr>
          <w:rFonts w:ascii="Arial" w:cs="Arial" w:eastAsia="Arial" w:hAnsi="Arial"/>
        </w:rPr>
      </w:pPr>
      <w:r w:rsidDel="00000000" w:rsidR="00000000" w:rsidRPr="00000000">
        <w:rPr>
          <w:rFonts w:ascii="Arial" w:cs="Arial" w:eastAsia="Arial" w:hAnsi="Arial"/>
          <w:rtl w:val="0"/>
        </w:rPr>
        <w:t xml:space="preserve">En el caso, la orden de aprehensión dictada en contra del quejoso carece de justificación reforzada, pues no se acreditó la necesidad real ni la excepcionalidad de la medida. El Juez de Control se basó únicamente en inferencias sobre posibles viajes o la existencia de una visa para presumir riesgo de fuga, sin que existiera constancia de citación válida, negativa de comparecencia o evidencia concreta de obstaculización del proceso.</w:t>
      </w:r>
    </w:p>
    <w:p w:rsidR="00000000" w:rsidDel="00000000" w:rsidP="00000000" w:rsidRDefault="00000000" w:rsidRPr="00000000" w14:paraId="0000007B">
      <w:pPr>
        <w:jc w:val="both"/>
        <w:rPr>
          <w:rFonts w:ascii="Arial" w:cs="Arial" w:eastAsia="Arial" w:hAnsi="Arial"/>
        </w:rPr>
      </w:pPr>
      <w:r w:rsidDel="00000000" w:rsidR="00000000" w:rsidRPr="00000000">
        <w:rPr>
          <w:rFonts w:ascii="Arial" w:cs="Arial" w:eastAsia="Arial" w:hAnsi="Arial"/>
          <w:rtl w:val="0"/>
        </w:rPr>
        <w:t xml:space="preserve">Con ello, se vulnera lo dispuesto por los artículos 14 y 16 constitucionales, que exigen una causa legal plenamente demostrada, y no simples conjeturas, para privar a una persona de su libertad. Toda orden de aprehensión debe sustentarse en datos objetivos que demuestren la probabilidad del delito y la necesidad de la medida, no en apreciaciones personales o deducciones subjetivas. La ausencia de esta fundamentación material convierte el acto en un ejercicio discrecional e inconstitucional del poder punitivo del Estado, atentando directamente contra la legalidad y la certeza jurídica que tutela el orden constitucional.</w:t>
      </w:r>
    </w:p>
    <w:p w:rsidR="00000000" w:rsidDel="00000000" w:rsidP="00000000" w:rsidRDefault="00000000" w:rsidRPr="00000000" w14:paraId="0000007C">
      <w:pPr>
        <w:jc w:val="both"/>
        <w:rPr>
          <w:rFonts w:ascii="Arial" w:cs="Arial" w:eastAsia="Arial" w:hAnsi="Arial"/>
        </w:rPr>
      </w:pPr>
      <w:r w:rsidDel="00000000" w:rsidR="00000000" w:rsidRPr="00000000">
        <w:rPr>
          <w:rFonts w:ascii="Arial" w:cs="Arial" w:eastAsia="Arial" w:hAnsi="Arial"/>
          <w:b w:val="1"/>
          <w:rtl w:val="0"/>
        </w:rPr>
        <w:t xml:space="preserve">Presunción de inocencia (art. 20 Constitucional):</w:t>
      </w:r>
      <w:r w:rsidDel="00000000" w:rsidR="00000000" w:rsidRPr="00000000">
        <w:rPr>
          <w:rFonts w:ascii="Arial" w:cs="Arial" w:eastAsia="Arial" w:hAnsi="Arial"/>
          <w:rtl w:val="0"/>
        </w:rPr>
        <w:t xml:space="preserve"> La prisión preventiva no puede convertirse en regla general. El juez no demuestra riesgo procesal ni ineficacia de medidas menos gravosas. La presunción de inocencia es un eje rector del sistema penal acusatorio y un límite al uso abusivo de medidas privativas de libertad. El artículo 20 constitucional y la jurisprudencia constante de la Suprema Corte establecen que la prisión preventiva debe ser excepcional, sólo procedente cuando la Fiscalía demuestre de manera fundada y motivada que otras medidas cautelares resultan insuficientes para garantizar la comparecencia del imputado, el desarrollo del proceso o la protección de la víctima.</w:t>
      </w:r>
    </w:p>
    <w:p w:rsidR="00000000" w:rsidDel="00000000" w:rsidP="00000000" w:rsidRDefault="00000000" w:rsidRPr="00000000" w14:paraId="0000007D">
      <w:pPr>
        <w:jc w:val="both"/>
        <w:rPr>
          <w:rFonts w:ascii="Arial" w:cs="Arial" w:eastAsia="Arial" w:hAnsi="Arial"/>
        </w:rPr>
      </w:pPr>
      <w:r w:rsidDel="00000000" w:rsidR="00000000" w:rsidRPr="00000000">
        <w:rPr>
          <w:rFonts w:ascii="Arial" w:cs="Arial" w:eastAsia="Arial" w:hAnsi="Arial"/>
          <w:rtl w:val="0"/>
        </w:rPr>
        <w:t xml:space="preserve">En el presente caso, la autoridad judicial no justificó por qué no podían aplicarse medidas menos gravosas, como la presentación periódica, la entrega del pasaporte o la prohibición de salir del país. El simple hecho de poseer una visa o realizar viajes no implica automáticamente riesgo de fuga, pues no se acreditó intención de sustraerse de la justicia ni desobediencia a citaciones judiciales previas. De esa manera, convertir la prisión preventiva o la orden de aprehensión en una respuesta automática ante imputaciones penales vulnera el estándar de protección constitucional y convencional del artículo 7 de la Convención Americana sobre Derechos Humanos, que exige una motivación estricta para cualquier privación de la libertad antes de una sentencia firme.</w:t>
      </w:r>
    </w:p>
    <w:p w:rsidR="00000000" w:rsidDel="00000000" w:rsidP="00000000" w:rsidRDefault="00000000" w:rsidRPr="00000000" w14:paraId="0000007E">
      <w:pPr>
        <w:jc w:val="both"/>
        <w:rPr>
          <w:rFonts w:ascii="Arial" w:cs="Arial" w:eastAsia="Arial" w:hAnsi="Arial"/>
        </w:rPr>
      </w:pPr>
      <w:r w:rsidDel="00000000" w:rsidR="00000000" w:rsidRPr="00000000">
        <w:rPr>
          <w:rFonts w:ascii="Arial" w:cs="Arial" w:eastAsia="Arial" w:hAnsi="Arial"/>
          <w:b w:val="1"/>
          <w:rtl w:val="0"/>
        </w:rPr>
        <w:t xml:space="preserve">Derecho de acceso a la justicia (art. 17 Constitucional):</w:t>
      </w:r>
      <w:r w:rsidDel="00000000" w:rsidR="00000000" w:rsidRPr="00000000">
        <w:rPr>
          <w:rFonts w:ascii="Arial" w:cs="Arial" w:eastAsia="Arial" w:hAnsi="Arial"/>
          <w:rtl w:val="0"/>
        </w:rPr>
        <w:t xml:space="preserve"> El derecho de acceso a la justicia no se limita a la posibilidad de acudir ante los tribunales, sino que comprende el derecho a obtener una tutela judicial efectiva, pronta e imparcial frente a actos que vulneren derechos fundamentales. </w:t>
      </w:r>
    </w:p>
    <w:p w:rsidR="00000000" w:rsidDel="00000000" w:rsidP="00000000" w:rsidRDefault="00000000" w:rsidRPr="00000000" w14:paraId="0000007F">
      <w:pPr>
        <w:jc w:val="both"/>
        <w:rPr>
          <w:rFonts w:ascii="Arial" w:cs="Arial" w:eastAsia="Arial" w:hAnsi="Arial"/>
          <w:b w:val="1"/>
        </w:rPr>
      </w:pPr>
      <w:r w:rsidDel="00000000" w:rsidR="00000000" w:rsidRPr="00000000">
        <w:rPr>
          <w:rFonts w:ascii="Arial" w:cs="Arial" w:eastAsia="Arial" w:hAnsi="Arial"/>
          <w:rtl w:val="0"/>
        </w:rPr>
        <w:t xml:space="preserve">Los documentos aportados demuestran que Eduardo de Martín Albor Villanueva contaba con conocimiento previo de los contratos y convenios, incluyendo notificaciones sobre incumplimientos, y que los actos reclamados en la demanda fueron ejercidos dentro del marco legal, por lo que no puede hablarse de inducción al error. La referencia al riesgo de ilocalización por viajes frecuentes es una mera hipótesis y no constituye prueba suficiente de riesgo procesal. </w:t>
      </w:r>
      <w:r w:rsidDel="00000000" w:rsidR="00000000" w:rsidRPr="00000000">
        <w:rPr>
          <w:rtl w:val="0"/>
        </w:rPr>
      </w:r>
    </w:p>
    <w:p w:rsidR="00000000" w:rsidDel="00000000" w:rsidP="00000000" w:rsidRDefault="00000000" w:rsidRPr="00000000" w14:paraId="00000080">
      <w:pPr>
        <w:jc w:val="both"/>
        <w:rPr>
          <w:rFonts w:ascii="Arial" w:cs="Arial" w:eastAsia="Arial" w:hAnsi="Arial"/>
        </w:rPr>
      </w:pPr>
      <w:r w:rsidDel="00000000" w:rsidR="00000000" w:rsidRPr="00000000">
        <w:rPr>
          <w:rFonts w:ascii="Arial" w:cs="Arial" w:eastAsia="Arial" w:hAnsi="Arial"/>
          <w:rtl w:val="0"/>
        </w:rPr>
        <w:t xml:space="preserve">En este sentido, resulta aplicable el criterio sostenido en la Jurisprudencia  con el Registro digital </w:t>
      </w:r>
      <w:r w:rsidDel="00000000" w:rsidR="00000000" w:rsidRPr="00000000">
        <w:rPr>
          <w:rFonts w:ascii="Roboto" w:cs="Roboto" w:eastAsia="Roboto" w:hAnsi="Roboto"/>
          <w:color w:val="212529"/>
          <w:sz w:val="23"/>
          <w:szCs w:val="23"/>
          <w:highlight w:val="white"/>
          <w:rtl w:val="0"/>
        </w:rPr>
        <w:t xml:space="preserve">2030846, bajo el rubro “</w:t>
      </w:r>
      <w:r w:rsidDel="00000000" w:rsidR="00000000" w:rsidRPr="00000000">
        <w:rPr>
          <w:rFonts w:ascii="Roboto" w:cs="Roboto" w:eastAsia="Roboto" w:hAnsi="Roboto"/>
          <w:b w:val="1"/>
          <w:color w:val="212529"/>
          <w:sz w:val="23"/>
          <w:szCs w:val="23"/>
          <w:highlight w:val="white"/>
          <w:rtl w:val="0"/>
        </w:rPr>
        <w:t xml:space="preserve">MEDIOS DE CONDUCCIÓN AL PROCESO PREVISTOS EN EL ARTÍCULO 141 DEL CÓDIGO NACIONAL DE PROCEDIMIENTOS PENALES. POR REGLA GENERAL SON DE APLICACIÓN SUCESIVA O GRADUAL”</w:t>
      </w:r>
      <w:r w:rsidDel="00000000" w:rsidR="00000000" w:rsidRPr="00000000">
        <w:rPr>
          <w:rFonts w:ascii="Roboto" w:cs="Roboto" w:eastAsia="Roboto" w:hAnsi="Roboto"/>
          <w:b w:val="1"/>
          <w:color w:val="212529"/>
          <w:sz w:val="23"/>
          <w:szCs w:val="23"/>
          <w:highlight w:val="white"/>
          <w:vertAlign w:val="superscript"/>
        </w:rPr>
        <w:footnoteReference w:customMarkFollows="0" w:id="0"/>
      </w:r>
      <w:r w:rsidDel="00000000" w:rsidR="00000000" w:rsidRPr="00000000">
        <w:rPr>
          <w:rFonts w:ascii="Roboto" w:cs="Roboto" w:eastAsia="Roboto" w:hAnsi="Roboto"/>
          <w:b w:val="1"/>
          <w:color w:val="212529"/>
          <w:sz w:val="23"/>
          <w:szCs w:val="23"/>
          <w:highlight w:val="white"/>
          <w:rtl w:val="0"/>
        </w:rPr>
        <w:t xml:space="preserve">. </w:t>
      </w:r>
      <w:r w:rsidDel="00000000" w:rsidR="00000000" w:rsidRPr="00000000">
        <w:rPr>
          <w:rFonts w:ascii="Arial" w:cs="Arial" w:eastAsia="Arial" w:hAnsi="Arial"/>
          <w:rtl w:val="0"/>
        </w:rPr>
        <w:t xml:space="preserve">En el presente asunto no se agotaron todas las medidas para lograr que el imputado pueda comparecer en dicha audiencia, ninguna de estas formalidades se cumplió, lo que convierte en inexistente la audiencia inicial y, por ende, cualquier orden subsecuente carece de validez jurídica. Durante la investigación se giraron varios oficios de localización para el imputado, entre ellos se obtuvo la licencia de manejo, pasaporte, INE, donde se puede verificar el domicilio y sin excusas se pudo lograr por parte de la autoridad para que la notificación se realice de manera correcta. La autoridad responsable no agotó previamente medidas menos gravosas, como la citación mediante comparecencia o citatorio formal. </w:t>
      </w:r>
      <w:r w:rsidDel="00000000" w:rsidR="00000000" w:rsidRPr="00000000">
        <w:rPr>
          <w:rFonts w:ascii="Arial" w:cs="Arial" w:eastAsia="Arial" w:hAnsi="Arial"/>
          <w:rtl w:val="0"/>
        </w:rPr>
        <w:t xml:space="preserve">Se expone que la orden de aprehensión dictada en contra de Eduardo de Martín Albor Villanueva adolece de irregularidades graves relacionadas con las formalidades de notificación y la legalidad de la medida cautelar. </w:t>
      </w:r>
    </w:p>
    <w:p w:rsidR="00000000" w:rsidDel="00000000" w:rsidP="00000000" w:rsidRDefault="00000000" w:rsidRPr="00000000" w14:paraId="00000081">
      <w:pPr>
        <w:jc w:val="both"/>
        <w:rPr>
          <w:rFonts w:ascii="Arial" w:cs="Arial" w:eastAsia="Arial" w:hAnsi="Arial"/>
        </w:rPr>
      </w:pPr>
      <w:r w:rsidDel="00000000" w:rsidR="00000000" w:rsidRPr="00000000">
        <w:rPr>
          <w:rFonts w:ascii="Arial" w:cs="Arial" w:eastAsia="Arial" w:hAnsi="Arial"/>
          <w:rtl w:val="0"/>
        </w:rPr>
        <w:t xml:space="preserve">En las actuaciones practicadas con respecto a las notificaciones se puede apreciar que existe “citación víctima” que fue realizada en fecha 16 de julio de 2025, mencionando esto, no se encuentra la misma actuación, pero para el imputado en donde queda el principio de igualdad que se encuentra establecido en el artículo 11, por un lado tenemos todas las facilidades para la víctima y ninguna facilidad para el imputado, hoy quejoso .Lo cual está registrado que no se llamó a darle al acceso a la carpeta  y por tanto tampoco a defenderse, luego entonces si estamos en un sistema adversarial porqué desde el inicio darle la oportunidad de defenderse sobre todo por que el Ministerio público es una autoridad de buena fe, pero parece que el ministerio público y la autoridad judicial se ha convertido en este nuevo sistema y esta actuación en inquisitivo. La ausencia de notificación efectiva impide que el imputado pueda comparecer voluntariamente en la audiencia inicial, prevista en el artículo 307 CNPP, donde se le informan sus derechos, se formula la imputación, se resuelven solicitudes de medidas cautelares y se establece el plazo de investigación. La omisión de notificación vulnera el derecho constitucional del imputado a la defensa, a la presunción de inocencia y al debido proceso, establecidos en los artículos 14 y 20 constitucionales. </w:t>
      </w:r>
    </w:p>
    <w:p w:rsidR="00000000" w:rsidDel="00000000" w:rsidP="00000000" w:rsidRDefault="00000000" w:rsidRPr="00000000" w14:paraId="00000082">
      <w:pPr>
        <w:jc w:val="both"/>
        <w:rPr>
          <w:rFonts w:ascii="Arial" w:cs="Arial" w:eastAsia="Arial" w:hAnsi="Arial"/>
        </w:rPr>
      </w:pPr>
      <w:r w:rsidDel="00000000" w:rsidR="00000000" w:rsidRPr="00000000">
        <w:rPr>
          <w:rFonts w:ascii="Arial" w:cs="Arial" w:eastAsia="Arial" w:hAnsi="Arial"/>
          <w:rtl w:val="0"/>
        </w:rPr>
        <w:t xml:space="preserve">Observación general realizada por el quejoso:</w:t>
      </w:r>
    </w:p>
    <w:p w:rsidR="00000000" w:rsidDel="00000000" w:rsidP="00000000" w:rsidRDefault="00000000" w:rsidRPr="00000000" w14:paraId="00000083">
      <w:pPr>
        <w:jc w:val="both"/>
        <w:rPr>
          <w:rFonts w:ascii="Arial" w:cs="Arial" w:eastAsia="Arial" w:hAnsi="Arial"/>
        </w:rPr>
      </w:pPr>
      <w:r w:rsidDel="00000000" w:rsidR="00000000" w:rsidRPr="00000000">
        <w:rPr>
          <w:rFonts w:ascii="Arial" w:cs="Arial" w:eastAsia="Arial" w:hAnsi="Arial"/>
          <w:rtl w:val="0"/>
        </w:rPr>
        <w:t xml:space="preserve">Es importante señalar que usted Juez analice los actos que realizó el Juez y las consecuencias de su actuación, para tal efecto le señaló que el ciudadano Juez ordenó mi aprehensión violando no solo derechos humanos, sino jurisprudencia obligatoria de la Suprema, yo no he cometido ningún delito, pero en particular nunca he evadido la acción de la justicia, siempre estaré a disposición de las autoridades para cualquier actuación, pero no es posible que hoy el sistema adversarial sirva como pretexto para algunas autoridades violen derechos humanos sin que respeten las jurisprudencias y leyes de carácter obligatoria, y le hago notar de la referencia el delito de Abuso de Autoridad en el Código Penal para el Estado Libre y Soberano de Quintana Roo. </w:t>
      </w:r>
    </w:p>
    <w:p w:rsidR="00000000" w:rsidDel="00000000" w:rsidP="00000000" w:rsidRDefault="00000000" w:rsidRPr="00000000" w14:paraId="00000084">
      <w:pPr>
        <w:jc w:val="both"/>
        <w:rPr>
          <w:rFonts w:ascii="Arial" w:cs="Arial" w:eastAsia="Arial" w:hAnsi="Arial"/>
        </w:rPr>
      </w:pPr>
      <w:r w:rsidDel="00000000" w:rsidR="00000000" w:rsidRPr="00000000">
        <w:rPr>
          <w:rtl w:val="0"/>
        </w:rPr>
      </w:r>
    </w:p>
    <w:sdt>
      <w:sdtPr>
        <w:lock w:val="contentLocked"/>
        <w:id w:val="1843997315"/>
        <w:tag w:val="goog_rdk_2"/>
      </w:sdtPr>
      <w:sdtContent>
        <w:tbl>
          <w:tblPr>
            <w:tblStyle w:val="Table3"/>
            <w:tblW w:w="88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38"/>
            <w:tblGridChange w:id="0">
              <w:tblGrid>
                <w:gridCol w:w="88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jc w:val="center"/>
                  <w:rPr>
                    <w:rFonts w:ascii="Arial" w:cs="Arial" w:eastAsia="Arial" w:hAnsi="Arial"/>
                    <w:b w:val="1"/>
                  </w:rPr>
                </w:pPr>
                <w:r w:rsidDel="00000000" w:rsidR="00000000" w:rsidRPr="00000000">
                  <w:rPr>
                    <w:rFonts w:ascii="Arial" w:cs="Arial" w:eastAsia="Arial" w:hAnsi="Arial"/>
                    <w:b w:val="1"/>
                    <w:rtl w:val="0"/>
                  </w:rPr>
                  <w:t xml:space="preserve">CAPITULO II </w:t>
                </w:r>
              </w:p>
              <w:p w:rsidR="00000000" w:rsidDel="00000000" w:rsidP="00000000" w:rsidRDefault="00000000" w:rsidRPr="00000000" w14:paraId="00000086">
                <w:pPr>
                  <w:jc w:val="center"/>
                  <w:rPr>
                    <w:rFonts w:ascii="Arial" w:cs="Arial" w:eastAsia="Arial" w:hAnsi="Arial"/>
                    <w:b w:val="1"/>
                  </w:rPr>
                </w:pPr>
                <w:r w:rsidDel="00000000" w:rsidR="00000000" w:rsidRPr="00000000">
                  <w:rPr>
                    <w:rFonts w:ascii="Arial" w:cs="Arial" w:eastAsia="Arial" w:hAnsi="Arial"/>
                    <w:b w:val="1"/>
                    <w:rtl w:val="0"/>
                  </w:rPr>
                  <w:t xml:space="preserve">Abuso de Autoridad </w:t>
                </w:r>
              </w:p>
              <w:p w:rsidR="00000000" w:rsidDel="00000000" w:rsidP="00000000" w:rsidRDefault="00000000" w:rsidRPr="00000000" w14:paraId="00000087">
                <w:pPr>
                  <w:jc w:val="both"/>
                  <w:rPr>
                    <w:rFonts w:ascii="Arial" w:cs="Arial" w:eastAsia="Arial" w:hAnsi="Arial"/>
                  </w:rPr>
                </w:pPr>
                <w:r w:rsidDel="00000000" w:rsidR="00000000" w:rsidRPr="00000000">
                  <w:rPr>
                    <w:rFonts w:ascii="Arial" w:cs="Arial" w:eastAsia="Arial" w:hAnsi="Arial"/>
                    <w:b w:val="1"/>
                    <w:rtl w:val="0"/>
                  </w:rPr>
                  <w:t xml:space="preserve">ARTÍCULO 253.</w:t>
                </w:r>
                <w:r w:rsidDel="00000000" w:rsidR="00000000" w:rsidRPr="00000000">
                  <w:rPr>
                    <w:rFonts w:ascii="Arial" w:cs="Arial" w:eastAsia="Arial" w:hAnsi="Arial"/>
                    <w:rtl w:val="0"/>
                  </w:rPr>
                  <w:t xml:space="preserve">- Se impondrán de seis meses a tres años de prisión y destitución de su empleo, cargo o comisión al servidor público que en desempeño de sus funciones:</w:t>
                </w:r>
              </w:p>
              <w:p w:rsidR="00000000" w:rsidDel="00000000" w:rsidP="00000000" w:rsidRDefault="00000000" w:rsidRPr="00000000" w14:paraId="00000088">
                <w:pPr>
                  <w:jc w:val="both"/>
                  <w:rPr>
                    <w:rFonts w:ascii="Arial" w:cs="Arial" w:eastAsia="Arial" w:hAnsi="Arial"/>
                  </w:rPr>
                </w:pPr>
                <w:r w:rsidDel="00000000" w:rsidR="00000000" w:rsidRPr="00000000">
                  <w:rPr>
                    <w:rFonts w:ascii="Arial" w:cs="Arial" w:eastAsia="Arial" w:hAnsi="Arial"/>
                    <w:rtl w:val="0"/>
                  </w:rPr>
                  <w:t xml:space="preserve">II.- Ejecute cualquier acto que constituya una extralimitación de las funciones o actividades que les estén encomendadas por la Ley que norma su competencia o violen cualquiera de los preceptos imperativos de la misma Ley, siempre que en uno u otro caso se cause en perjuicio o daño de cualquier especie a un tercero. </w:t>
                </w:r>
              </w:p>
              <w:p w:rsidR="00000000" w:rsidDel="00000000" w:rsidP="00000000" w:rsidRDefault="00000000" w:rsidRPr="00000000" w14:paraId="00000089">
                <w:pPr>
                  <w:jc w:val="both"/>
                  <w:rPr>
                    <w:rFonts w:ascii="Arial" w:cs="Arial" w:eastAsia="Arial" w:hAnsi="Arial"/>
                  </w:rPr>
                </w:pPr>
                <w:r w:rsidDel="00000000" w:rsidR="00000000" w:rsidRPr="00000000">
                  <w:rPr>
                    <w:rFonts w:ascii="Arial" w:cs="Arial" w:eastAsia="Arial" w:hAnsi="Arial"/>
                    <w:rtl w:val="0"/>
                  </w:rPr>
                  <w:t xml:space="preserve">VII.- Ordene la aprehensión de un individuo por delito que no amerite pena corporal.</w:t>
                </w:r>
              </w:p>
            </w:tc>
          </w:tr>
        </w:tbl>
      </w:sdtContent>
    </w:sdt>
    <w:p w:rsidR="00000000" w:rsidDel="00000000" w:rsidP="00000000" w:rsidRDefault="00000000" w:rsidRPr="00000000" w14:paraId="0000008A">
      <w:pPr>
        <w:jc w:val="both"/>
        <w:rPr>
          <w:rFonts w:ascii="Arial" w:cs="Arial" w:eastAsia="Arial" w:hAnsi="Arial"/>
        </w:rPr>
      </w:pPr>
      <w:r w:rsidDel="00000000" w:rsidR="00000000" w:rsidRPr="00000000">
        <w:rPr>
          <w:rtl w:val="0"/>
        </w:rPr>
      </w:r>
    </w:p>
    <w:p w:rsidR="00000000" w:rsidDel="00000000" w:rsidP="00000000" w:rsidRDefault="00000000" w:rsidRPr="00000000" w14:paraId="0000008B">
      <w:pPr>
        <w:jc w:val="both"/>
        <w:rPr>
          <w:rFonts w:ascii="Arial" w:cs="Arial" w:eastAsia="Arial" w:hAnsi="Arial"/>
        </w:rPr>
      </w:pPr>
      <w:r w:rsidDel="00000000" w:rsidR="00000000" w:rsidRPr="00000000">
        <w:rPr>
          <w:rFonts w:ascii="Arial" w:cs="Arial" w:eastAsia="Arial" w:hAnsi="Arial"/>
          <w:rtl w:val="0"/>
        </w:rPr>
        <w:t xml:space="preserve">Es importante señalar que está  observación solamente la realizo con único objeto que es grave que hoy algunos jueces no conozcan el sistema penal adversarial o quiza si lo conozcan y estén actuando de esta manera, perjudicando a esta noble institución que son los poderes judiciales, aclaro que no son todos los jueces, es por ello que de manera frontal hago esta observación para que el propio juez que la emitió lo analice, toda vez, hoy con la reforma realizada al Poder Judicial se tiene que ya existe un tribunal de disciplina para evitar este tipo de acciones por parte de los jueces, manifiesto mi inconformidad contra el Juez en contra de esta anomalía tan grande cometido no solamente a mi como quejoso sino falto de ética, así como de argumentación jurídica. </w:t>
      </w:r>
      <w:r w:rsidDel="00000000" w:rsidR="00000000" w:rsidRPr="00000000">
        <w:rPr>
          <w:rtl w:val="0"/>
        </w:rPr>
      </w:r>
    </w:p>
    <w:p w:rsidR="00000000" w:rsidDel="00000000" w:rsidP="00000000" w:rsidRDefault="00000000" w:rsidRPr="00000000" w14:paraId="0000008C">
      <w:pPr>
        <w:rPr>
          <w:rFonts w:ascii="Arial" w:cs="Arial" w:eastAsia="Arial" w:hAnsi="Arial"/>
        </w:rPr>
      </w:pPr>
      <w:r w:rsidDel="00000000" w:rsidR="00000000" w:rsidRPr="00000000">
        <w:rPr>
          <w:rFonts w:ascii="Arial" w:cs="Arial" w:eastAsia="Arial" w:hAnsi="Arial"/>
          <w:rtl w:val="0"/>
        </w:rPr>
        <w:t xml:space="preserve">Por lo expuesto, a Usted C. Juez de Distrito, atentamente solicito:</w:t>
      </w:r>
    </w:p>
    <w:p w:rsidR="00000000" w:rsidDel="00000000" w:rsidP="00000000" w:rsidRDefault="00000000" w:rsidRPr="00000000" w14:paraId="0000008D">
      <w:pPr>
        <w:rPr>
          <w:rFonts w:ascii="Arial" w:cs="Arial" w:eastAsia="Arial" w:hAnsi="Arial"/>
        </w:rPr>
      </w:pPr>
      <w:r w:rsidDel="00000000" w:rsidR="00000000" w:rsidRPr="00000000">
        <w:rPr>
          <w:rFonts w:ascii="Arial" w:cs="Arial" w:eastAsia="Arial" w:hAnsi="Arial"/>
          <w:b w:val="1"/>
          <w:rtl w:val="0"/>
        </w:rPr>
        <w:t xml:space="preserve">PRIMERO</w:t>
      </w:r>
      <w:r w:rsidDel="00000000" w:rsidR="00000000" w:rsidRPr="00000000">
        <w:rPr>
          <w:rFonts w:ascii="Arial" w:cs="Arial" w:eastAsia="Arial" w:hAnsi="Arial"/>
          <w:rtl w:val="0"/>
        </w:rPr>
        <w:t xml:space="preserve">. Tenerme por presentado formulando alegatos en el presente asunto.</w:t>
      </w:r>
    </w:p>
    <w:p w:rsidR="00000000" w:rsidDel="00000000" w:rsidP="00000000" w:rsidRDefault="00000000" w:rsidRPr="00000000" w14:paraId="0000008E">
      <w:pPr>
        <w:rPr>
          <w:rFonts w:ascii="Arial" w:cs="Arial" w:eastAsia="Arial" w:hAnsi="Arial"/>
        </w:rPr>
      </w:pPr>
      <w:r w:rsidDel="00000000" w:rsidR="00000000" w:rsidRPr="00000000">
        <w:rPr>
          <w:rFonts w:ascii="Arial" w:cs="Arial" w:eastAsia="Arial" w:hAnsi="Arial"/>
          <w:b w:val="1"/>
          <w:rtl w:val="0"/>
        </w:rPr>
        <w:t xml:space="preserve">SEGUNDO</w:t>
      </w:r>
      <w:r w:rsidDel="00000000" w:rsidR="00000000" w:rsidRPr="00000000">
        <w:rPr>
          <w:rFonts w:ascii="Arial" w:cs="Arial" w:eastAsia="Arial" w:hAnsi="Arial"/>
          <w:rtl w:val="0"/>
        </w:rPr>
        <w:t xml:space="preserve">. Valorar que dichas actuaciones por parte del JUEZ DEL SISTEMA PROCESAL PENAL ACUSATORIO son contrarias a derecho.</w:t>
      </w:r>
    </w:p>
    <w:p w:rsidR="00000000" w:rsidDel="00000000" w:rsidP="00000000" w:rsidRDefault="00000000" w:rsidRPr="00000000" w14:paraId="0000008F">
      <w:pPr>
        <w:rPr>
          <w:rFonts w:ascii="Arial" w:cs="Arial" w:eastAsia="Arial" w:hAnsi="Arial"/>
        </w:rPr>
      </w:pPr>
      <w:r w:rsidDel="00000000" w:rsidR="00000000" w:rsidRPr="00000000">
        <w:rPr>
          <w:rFonts w:ascii="Arial" w:cs="Arial" w:eastAsia="Arial" w:hAnsi="Arial"/>
          <w:b w:val="1"/>
          <w:rtl w:val="0"/>
        </w:rPr>
        <w:t xml:space="preserve">TERCERO</w:t>
      </w:r>
      <w:r w:rsidDel="00000000" w:rsidR="00000000" w:rsidRPr="00000000">
        <w:rPr>
          <w:rFonts w:ascii="Arial" w:cs="Arial" w:eastAsia="Arial" w:hAnsi="Arial"/>
          <w:rtl w:val="0"/>
        </w:rPr>
        <w:t xml:space="preserve">. Conceder la  protección de mis derechos fundamentales a la libertad personal, seguridad jurídica y presunción de inocencia.</w:t>
      </w:r>
    </w:p>
    <w:p w:rsidR="00000000" w:rsidDel="00000000" w:rsidP="00000000" w:rsidRDefault="00000000" w:rsidRPr="00000000" w14:paraId="00000090">
      <w:pPr>
        <w:rPr>
          <w:rFonts w:ascii="Arial" w:cs="Arial" w:eastAsia="Arial" w:hAnsi="Arial"/>
        </w:rPr>
      </w:pPr>
      <w:r w:rsidDel="00000000" w:rsidR="00000000" w:rsidRPr="00000000">
        <w:rPr>
          <w:rtl w:val="0"/>
        </w:rPr>
      </w:r>
    </w:p>
    <w:p w:rsidR="00000000" w:rsidDel="00000000" w:rsidP="00000000" w:rsidRDefault="00000000" w:rsidRPr="00000000" w14:paraId="00000091">
      <w:pPr>
        <w:jc w:val="center"/>
        <w:rPr>
          <w:rFonts w:ascii="Arial" w:cs="Arial" w:eastAsia="Arial" w:hAnsi="Arial"/>
          <w:b w:val="1"/>
        </w:rPr>
      </w:pPr>
      <w:r w:rsidDel="00000000" w:rsidR="00000000" w:rsidRPr="00000000">
        <w:rPr>
          <w:rFonts w:ascii="Arial" w:cs="Arial" w:eastAsia="Arial" w:hAnsi="Arial"/>
          <w:b w:val="1"/>
          <w:rtl w:val="0"/>
        </w:rPr>
        <w:t xml:space="preserve">PROTESTO LO NECESARIO</w:t>
      </w:r>
    </w:p>
    <w:p w:rsidR="00000000" w:rsidDel="00000000" w:rsidP="00000000" w:rsidRDefault="00000000" w:rsidRPr="00000000" w14:paraId="00000092">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93">
      <w:pPr>
        <w:jc w:val="center"/>
        <w:rPr>
          <w:rFonts w:ascii="Arial" w:cs="Arial" w:eastAsia="Arial" w:hAnsi="Arial"/>
          <w:b w:val="1"/>
        </w:rPr>
      </w:pPr>
      <w:r w:rsidDel="00000000" w:rsidR="00000000" w:rsidRPr="00000000">
        <w:rPr>
          <w:rFonts w:ascii="Arial" w:cs="Arial" w:eastAsia="Arial" w:hAnsi="Arial"/>
          <w:b w:val="1"/>
          <w:rtl w:val="0"/>
        </w:rPr>
        <w:t xml:space="preserve">________________</w:t>
      </w:r>
    </w:p>
    <w:p w:rsidR="00000000" w:rsidDel="00000000" w:rsidP="00000000" w:rsidRDefault="00000000" w:rsidRPr="00000000" w14:paraId="00000094">
      <w:pPr>
        <w:jc w:val="center"/>
        <w:rPr>
          <w:rFonts w:ascii="Arial" w:cs="Arial" w:eastAsia="Arial" w:hAnsi="Arial"/>
          <w:b w:val="1"/>
        </w:rPr>
      </w:pPr>
      <w:r w:rsidDel="00000000" w:rsidR="00000000" w:rsidRPr="00000000">
        <w:rPr>
          <w:rFonts w:ascii="Arial" w:cs="Arial" w:eastAsia="Arial" w:hAnsi="Arial"/>
          <w:b w:val="1"/>
          <w:rtl w:val="0"/>
        </w:rPr>
        <w:t xml:space="preserve">EDUARDO DE MARTÍN ALBOR VILLANUEVA</w:t>
      </w:r>
    </w:p>
    <w:p w:rsidR="00000000" w:rsidDel="00000000" w:rsidP="00000000" w:rsidRDefault="00000000" w:rsidRPr="00000000" w14:paraId="00000095">
      <w:pPr>
        <w:jc w:val="center"/>
        <w:rPr>
          <w:rFonts w:ascii="Arial" w:cs="Arial" w:eastAsia="Arial" w:hAnsi="Arial"/>
          <w:b w:val="1"/>
        </w:rPr>
      </w:pPr>
      <w:r w:rsidDel="00000000" w:rsidR="00000000" w:rsidRPr="00000000">
        <w:rPr>
          <w:rFonts w:ascii="Arial" w:cs="Arial" w:eastAsia="Arial" w:hAnsi="Arial"/>
          <w:b w:val="1"/>
          <w:rtl w:val="0"/>
        </w:rPr>
        <w:t xml:space="preserve">A FECHA DE SU PRESENTACIÓN</w:t>
      </w:r>
    </w:p>
    <w:p w:rsidR="00000000" w:rsidDel="00000000" w:rsidP="00000000" w:rsidRDefault="00000000" w:rsidRPr="00000000" w14:paraId="00000096">
      <w:pPr>
        <w:jc w:val="center"/>
        <w:rPr>
          <w:b w:val="1"/>
        </w:rPr>
      </w:pPr>
      <w:r w:rsidDel="00000000" w:rsidR="00000000" w:rsidRPr="00000000">
        <w:rPr>
          <w:rtl w:val="0"/>
        </w:rPr>
      </w:r>
    </w:p>
    <w:p w:rsidR="00000000" w:rsidDel="00000000" w:rsidP="00000000" w:rsidRDefault="00000000" w:rsidRPr="00000000" w14:paraId="00000097">
      <w:pPr>
        <w:jc w:val="center"/>
        <w:rPr>
          <w:b w:val="1"/>
        </w:rPr>
      </w:pPr>
      <w:r w:rsidDel="00000000" w:rsidR="00000000" w:rsidRPr="00000000">
        <w:rPr>
          <w:rtl w:val="0"/>
        </w:rPr>
      </w:r>
    </w:p>
    <w:p w:rsidR="00000000" w:rsidDel="00000000" w:rsidP="00000000" w:rsidRDefault="00000000" w:rsidRPr="00000000" w14:paraId="00000098">
      <w:pPr>
        <w:jc w:val="center"/>
        <w:rPr>
          <w:b w:val="1"/>
        </w:rPr>
      </w:pPr>
      <w:r w:rsidDel="00000000" w:rsidR="00000000" w:rsidRPr="00000000">
        <w:rPr>
          <w:rtl w:val="0"/>
        </w:rPr>
      </w:r>
    </w:p>
    <w:p w:rsidR="00000000" w:rsidDel="00000000" w:rsidP="00000000" w:rsidRDefault="00000000" w:rsidRPr="00000000" w14:paraId="00000099">
      <w:pPr>
        <w:jc w:val="center"/>
        <w:rPr>
          <w:b w:val="1"/>
        </w:rPr>
      </w:pPr>
      <w:r w:rsidDel="00000000" w:rsidR="00000000" w:rsidRPr="00000000">
        <w:rPr>
          <w:rtl w:val="0"/>
        </w:rPr>
      </w:r>
    </w:p>
    <w:p w:rsidR="00000000" w:rsidDel="00000000" w:rsidP="00000000" w:rsidRDefault="00000000" w:rsidRPr="00000000" w14:paraId="0000009A">
      <w:pPr>
        <w:jc w:val="center"/>
        <w:rPr>
          <w:b w:val="1"/>
        </w:rPr>
      </w:pPr>
      <w:r w:rsidDel="00000000" w:rsidR="00000000" w:rsidRPr="00000000">
        <w:rPr>
          <w:rtl w:val="0"/>
        </w:rPr>
      </w:r>
    </w:p>
    <w:p w:rsidR="00000000" w:rsidDel="00000000" w:rsidP="00000000" w:rsidRDefault="00000000" w:rsidRPr="00000000" w14:paraId="0000009B">
      <w:pPr>
        <w:jc w:val="center"/>
        <w:rPr>
          <w:b w:val="1"/>
        </w:rPr>
      </w:pPr>
      <w:r w:rsidDel="00000000" w:rsidR="00000000" w:rsidRPr="00000000">
        <w:rPr>
          <w:rtl w:val="0"/>
        </w:rPr>
      </w:r>
    </w:p>
    <w:p w:rsidR="00000000" w:rsidDel="00000000" w:rsidP="00000000" w:rsidRDefault="00000000" w:rsidRPr="00000000" w14:paraId="0000009C">
      <w:pPr>
        <w:jc w:val="center"/>
        <w:rPr>
          <w:b w:val="1"/>
        </w:rPr>
      </w:pPr>
      <w:r w:rsidDel="00000000" w:rsidR="00000000" w:rsidRPr="00000000">
        <w:rPr>
          <w:rtl w:val="0"/>
        </w:rPr>
      </w:r>
    </w:p>
    <w:p w:rsidR="00000000" w:rsidDel="00000000" w:rsidP="00000000" w:rsidRDefault="00000000" w:rsidRPr="00000000" w14:paraId="0000009D">
      <w:pPr>
        <w:jc w:val="center"/>
        <w:rPr>
          <w:b w:val="1"/>
        </w:rPr>
      </w:pPr>
      <w:r w:rsidDel="00000000" w:rsidR="00000000" w:rsidRPr="00000000">
        <w:rPr>
          <w:rtl w:val="0"/>
        </w:rPr>
      </w:r>
    </w:p>
    <w:p w:rsidR="00000000" w:rsidDel="00000000" w:rsidP="00000000" w:rsidRDefault="00000000" w:rsidRPr="00000000" w14:paraId="0000009E">
      <w:pPr>
        <w:jc w:val="center"/>
        <w:rPr>
          <w:b w:val="1"/>
        </w:rPr>
      </w:pPr>
      <w:r w:rsidDel="00000000" w:rsidR="00000000" w:rsidRPr="00000000">
        <w:rPr>
          <w:rtl w:val="0"/>
        </w:rPr>
      </w:r>
    </w:p>
    <w:p w:rsidR="00000000" w:rsidDel="00000000" w:rsidP="00000000" w:rsidRDefault="00000000" w:rsidRPr="00000000" w14:paraId="0000009F">
      <w:pPr>
        <w:jc w:val="left"/>
        <w:rPr>
          <w:b w:val="1"/>
        </w:rPr>
      </w:pPr>
      <w:r w:rsidDel="00000000" w:rsidR="00000000" w:rsidRPr="00000000">
        <w:rPr>
          <w:rtl w:val="0"/>
        </w:rPr>
      </w:r>
    </w:p>
    <w:p w:rsidR="00000000" w:rsidDel="00000000" w:rsidP="00000000" w:rsidRDefault="00000000" w:rsidRPr="00000000" w14:paraId="000000A0">
      <w:pPr>
        <w:jc w:val="center"/>
        <w:rPr>
          <w:b w:val="1"/>
        </w:rPr>
      </w:pPr>
      <w:r w:rsidDel="00000000" w:rsidR="00000000" w:rsidRPr="00000000">
        <w:rPr>
          <w:rtl w:val="0"/>
        </w:rPr>
      </w:r>
    </w:p>
    <w:p w:rsidR="00000000" w:rsidDel="00000000" w:rsidP="00000000" w:rsidRDefault="00000000" w:rsidRPr="00000000" w14:paraId="000000A1">
      <w:pPr>
        <w:jc w:val="center"/>
        <w:rPr>
          <w:b w:val="1"/>
        </w:rPr>
      </w:pPr>
      <w:r w:rsidDel="00000000" w:rsidR="00000000" w:rsidRPr="00000000">
        <w:rPr>
          <w:b w:val="1"/>
          <w:rtl w:val="0"/>
        </w:rPr>
        <w:t xml:space="preserve">ANEXOS</w:t>
      </w:r>
    </w:p>
    <w:p w:rsidR="00000000" w:rsidDel="00000000" w:rsidP="00000000" w:rsidRDefault="00000000" w:rsidRPr="00000000" w14:paraId="000000A2">
      <w:pPr>
        <w:numPr>
          <w:ilvl w:val="0"/>
          <w:numId w:val="4"/>
        </w:numPr>
        <w:ind w:left="720" w:hanging="360"/>
        <w:jc w:val="both"/>
        <w:rPr>
          <w:b w:val="1"/>
          <w:u w:val="none"/>
        </w:rPr>
      </w:pPr>
      <w:r w:rsidDel="00000000" w:rsidR="00000000" w:rsidRPr="00000000">
        <w:rPr>
          <w:b w:val="1"/>
          <w:rtl w:val="0"/>
        </w:rPr>
        <w:t xml:space="preserve">COPIA SIMPLE DEL RECURSO DE SANEAMIENTO INTERPUESTO EN FECHA 22 DE SEPTIEMBRE DE 2025 LA CUAL NUNCA SE ACORDÓ. </w:t>
      </w:r>
    </w:p>
    <w:p w:rsidR="00000000" w:rsidDel="00000000" w:rsidP="00000000" w:rsidRDefault="00000000" w:rsidRPr="00000000" w14:paraId="000000A3">
      <w:pPr>
        <w:ind w:left="0" w:firstLine="0"/>
        <w:jc w:val="both"/>
        <w:rPr>
          <w:b w:val="1"/>
        </w:rPr>
      </w:pPr>
      <w:r w:rsidDel="00000000" w:rsidR="00000000" w:rsidRPr="00000000">
        <w:rPr>
          <w:rtl w:val="0"/>
        </w:rPr>
      </w:r>
    </w:p>
    <w:p w:rsidR="00000000" w:rsidDel="00000000" w:rsidP="00000000" w:rsidRDefault="00000000" w:rsidRPr="00000000" w14:paraId="000000A4">
      <w:pPr>
        <w:numPr>
          <w:ilvl w:val="0"/>
          <w:numId w:val="4"/>
        </w:numPr>
        <w:ind w:left="720" w:hanging="360"/>
        <w:jc w:val="both"/>
        <w:rPr>
          <w:b w:val="1"/>
          <w:u w:val="none"/>
        </w:rPr>
      </w:pPr>
      <w:r w:rsidDel="00000000" w:rsidR="00000000" w:rsidRPr="00000000">
        <w:rPr>
          <w:b w:val="1"/>
          <w:rtl w:val="0"/>
        </w:rPr>
        <w:t xml:space="preserve">COPIA SIMPLE DEL RECURSO DE QUEJA INTERPUESTO EN FECHA  8 DE SEPTIEMBRE 2025 LA CUAL YA SE DIÓ SEÑALAMIENTO ANTE LA AUTORIDAD.</w:t>
      </w:r>
    </w:p>
    <w:sectPr>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A5">
      <w:pPr>
        <w:spacing w:after="0" w:line="240" w:lineRule="auto"/>
        <w:rPr>
          <w:rFonts w:ascii="Arial" w:cs="Arial" w:eastAsia="Arial" w:hAnsi="Arial"/>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w:cs="Arial" w:eastAsia="Arial" w:hAnsi="Arial"/>
          <w:color w:val="212529"/>
          <w:sz w:val="16"/>
          <w:szCs w:val="16"/>
          <w:rtl w:val="0"/>
        </w:rPr>
        <w:t xml:space="preserve">Ello, sin eludir que el propio artículo 141 del Código Nacional de Procedimientos Penales establece una excepción que obliga a los Jueces de Control a librar órdenes de aprehensión sin haber agotado previamente las otras dos formas de conducción al proceso menos restrictivas de la libertad personal, si se declara a la persona imputada como sustraída de la acción de la justicia, lo cual puede ocurrir una vez que hubiere sido objeto de una citación judicial y, haya incumplido con algún otro </w:t>
      </w:r>
      <w:r w:rsidDel="00000000" w:rsidR="00000000" w:rsidRPr="00000000">
        <w:rPr>
          <w:rFonts w:ascii="Arial" w:cs="Arial" w:eastAsia="Arial" w:hAnsi="Arial"/>
          <w:color w:val="212529"/>
          <w:sz w:val="16"/>
          <w:szCs w:val="16"/>
          <w:rtl w:val="0"/>
        </w:rPr>
        <w:t xml:space="preserve">citatorio</w:t>
      </w:r>
      <w:r w:rsidDel="00000000" w:rsidR="00000000" w:rsidRPr="00000000">
        <w:rPr>
          <w:rFonts w:ascii="Arial" w:cs="Arial" w:eastAsia="Arial" w:hAnsi="Arial"/>
          <w:color w:val="212529"/>
          <w:sz w:val="16"/>
          <w:szCs w:val="16"/>
          <w:rtl w:val="0"/>
        </w:rPr>
        <w:t xml:space="preserve"> judicial; se hubiere fugado del establecimiento en el que se encontraba legítimamente detenida; o, se hubiere ausentado de su domicilio sin dar aviso, a pesar de tener la obligación de hacerlo. En el entendido de que, si se trata de la primera citación a fin de informarle sobre su imputación, la resolución en que se emita la </w:t>
      </w:r>
      <w:r w:rsidDel="00000000" w:rsidR="00000000" w:rsidRPr="00000000">
        <w:rPr>
          <w:rFonts w:ascii="Arial" w:cs="Arial" w:eastAsia="Arial" w:hAnsi="Arial"/>
          <w:color w:val="212529"/>
          <w:sz w:val="16"/>
          <w:szCs w:val="16"/>
          <w:rtl w:val="0"/>
        </w:rPr>
        <w:t xml:space="preserve">orden</w:t>
      </w:r>
      <w:r w:rsidDel="00000000" w:rsidR="00000000" w:rsidRPr="00000000">
        <w:rPr>
          <w:rFonts w:ascii="Arial" w:cs="Arial" w:eastAsia="Arial" w:hAnsi="Arial"/>
          <w:color w:val="212529"/>
          <w:sz w:val="16"/>
          <w:szCs w:val="16"/>
          <w:rtl w:val="0"/>
        </w:rPr>
        <w:t xml:space="preserve"> de aprehensión deberá cumplir con los requisitos formales y materiales indispensables para garantizar que su emisión no sea arbitraria.</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US"/>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200B92"/>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200B92"/>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200B92"/>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200B92"/>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200B92"/>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200B92"/>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200B92"/>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200B92"/>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200B92"/>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200B92"/>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200B92"/>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200B92"/>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200B92"/>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200B92"/>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200B92"/>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200B92"/>
    <w:rPr>
      <w:i w:val="1"/>
      <w:iCs w:val="1"/>
      <w:color w:val="404040" w:themeColor="text1" w:themeTint="0000BF"/>
    </w:rPr>
  </w:style>
  <w:style w:type="paragraph" w:styleId="Prrafodelista">
    <w:name w:val="List Paragraph"/>
    <w:basedOn w:val="Normal"/>
    <w:uiPriority w:val="34"/>
    <w:qFormat w:val="1"/>
    <w:rsid w:val="00200B92"/>
    <w:pPr>
      <w:ind w:left="720"/>
      <w:contextualSpacing w:val="1"/>
    </w:pPr>
  </w:style>
  <w:style w:type="character" w:styleId="nfasisintenso">
    <w:name w:val="Intense Emphasis"/>
    <w:basedOn w:val="Fuentedeprrafopredeter"/>
    <w:uiPriority w:val="21"/>
    <w:qFormat w:val="1"/>
    <w:rsid w:val="00200B92"/>
    <w:rPr>
      <w:i w:val="1"/>
      <w:iCs w:val="1"/>
      <w:color w:val="0f4761" w:themeColor="accent1" w:themeShade="0000BF"/>
    </w:rPr>
  </w:style>
  <w:style w:type="paragraph" w:styleId="Citadestacada">
    <w:name w:val="Intense Quote"/>
    <w:basedOn w:val="Normal"/>
    <w:next w:val="Normal"/>
    <w:link w:val="CitadestacadaCar"/>
    <w:uiPriority w:val="30"/>
    <w:qFormat w:val="1"/>
    <w:rsid w:val="00200B92"/>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200B92"/>
    <w:rPr>
      <w:i w:val="1"/>
      <w:iCs w:val="1"/>
      <w:color w:val="0f4761" w:themeColor="accent1" w:themeShade="0000BF"/>
    </w:rPr>
  </w:style>
  <w:style w:type="character" w:styleId="Referenciaintensa">
    <w:name w:val="Intense Reference"/>
    <w:basedOn w:val="Fuentedeprrafopredeter"/>
    <w:uiPriority w:val="32"/>
    <w:qFormat w:val="1"/>
    <w:rsid w:val="00200B92"/>
    <w:rPr>
      <w:b w:val="1"/>
      <w:bCs w:val="1"/>
      <w:smallCaps w:val="1"/>
      <w:color w:val="0f4761" w:themeColor="accent1" w:themeShade="0000BF"/>
      <w:spacing w:val="5"/>
    </w:rPr>
  </w:style>
  <w:style w:type="paragraph" w:styleId="Encabezado">
    <w:name w:val="header"/>
    <w:basedOn w:val="Normal"/>
    <w:link w:val="EncabezadoCar"/>
    <w:uiPriority w:val="99"/>
    <w:unhideWhenUsed w:val="1"/>
    <w:rsid w:val="00284E60"/>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284E60"/>
  </w:style>
  <w:style w:type="paragraph" w:styleId="Piedepgina">
    <w:name w:val="footer"/>
    <w:basedOn w:val="Normal"/>
    <w:link w:val="PiedepginaCar"/>
    <w:uiPriority w:val="99"/>
    <w:unhideWhenUsed w:val="1"/>
    <w:rsid w:val="00284E60"/>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284E60"/>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blS8Dfm98hV6Af9MvH/6X+lWbg==">CgMxLjAaHwoBMBIaChgICVIUChJ0YWJsZS5tanVsYzZmNjJrcmEaHwoBMRIaChgICVIUChJ0YWJsZS41ZGgzNjh3Ym9hMHUaHwoBMhIaChgICVIUChJ0YWJsZS51YWNtamgycHk1bTY4AHIhMVJiMzF4WDk1R3A4eDZBZ3o1WXpMakQtWkFFVmFFdjBP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2025-10-01T23:33:00Z</dcterms:created>
  <dc:creator>Amissadai villalta peralta</dc:creator>
</cp:coreProperties>
</file>