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6643A" w14:textId="0F94A010" w:rsidR="00D22BCF" w:rsidRDefault="00D22BCF">
      <w:r>
        <w:rPr>
          <w:noProof/>
        </w:rPr>
        <w:drawing>
          <wp:inline distT="0" distB="0" distL="0" distR="0" wp14:anchorId="3EA2F624" wp14:editId="12215F75">
            <wp:extent cx="5943600" cy="7924800"/>
            <wp:effectExtent l="0" t="0" r="0" b="0"/>
            <wp:docPr id="5564280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2BCF" w:rsidSect="00D22BCF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BCF"/>
    <w:rsid w:val="00D22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D2ABE3"/>
  <w15:chartTrackingRefBased/>
  <w15:docId w15:val="{7CE7FAB7-0B6D-41A5-B3A3-B3BB4D570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78540744269215170409535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City of Burlington Junction .</dc:creator>
  <cp:keywords/>
  <dc:description/>
  <cp:lastModifiedBy>City of Burlington Junction .</cp:lastModifiedBy>
  <cp:revision>1</cp:revision>
  <cp:lastPrinted>2023-05-11T13:31:00Z</cp:lastPrinted>
  <dcterms:created xsi:type="dcterms:W3CDTF">2023-05-11T13:30:00Z</dcterms:created>
  <dcterms:modified xsi:type="dcterms:W3CDTF">2023-05-11T13:32:00Z</dcterms:modified>
</cp:coreProperties>
</file>