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36416" w14:textId="1596577E" w:rsidR="008751F4" w:rsidRDefault="008751F4" w:rsidP="008751F4">
      <w:pPr>
        <w:pStyle w:val="NormalWeb"/>
        <w:shd w:val="clear" w:color="auto" w:fill="FFFFFF"/>
        <w:spacing w:before="0" w:beforeAutospacing="0" w:after="0" w:afterAutospacing="0"/>
        <w:rPr>
          <w:rFonts w:ascii="Lato" w:hAnsi="Lato"/>
          <w:color w:val="AEAEAE"/>
          <w:sz w:val="20"/>
          <w:szCs w:val="20"/>
        </w:rPr>
      </w:pPr>
      <w:r>
        <w:rPr>
          <w:rFonts w:ascii="Courier New" w:hAnsi="Courier New" w:cs="Courier New"/>
          <w:color w:val="000000"/>
          <w:sz w:val="21"/>
          <w:szCs w:val="21"/>
        </w:rPr>
        <w:t>My Perspective Regarding Gender Identity and Affirmative Care for Minors</w:t>
      </w:r>
      <w:r>
        <w:rPr>
          <w:rFonts w:ascii="Lato" w:hAnsi="Lato"/>
          <w:color w:val="AEAEAE"/>
          <w:sz w:val="20"/>
          <w:szCs w:val="20"/>
        </w:rPr>
        <w:br/>
      </w:r>
      <w:r>
        <w:rPr>
          <w:rFonts w:ascii="Courier New" w:hAnsi="Courier New" w:cs="Courier New"/>
          <w:i/>
          <w:iCs/>
          <w:color w:val="000000"/>
          <w:sz w:val="21"/>
          <w:szCs w:val="21"/>
        </w:rPr>
        <w:br/>
      </w:r>
      <w:r>
        <w:rPr>
          <w:rStyle w:val="Emphasis"/>
          <w:rFonts w:ascii="Courier New" w:eastAsiaTheme="majorEastAsia" w:hAnsi="Courier New" w:cs="Courier New"/>
          <w:color w:val="000000"/>
          <w:sz w:val="21"/>
          <w:szCs w:val="21"/>
        </w:rPr>
        <w:t>Please note that I am not making any comments here regarding ADULTS and transition.</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 xml:space="preserve">It is no secret that gender, identity and sexual orientation have become predominant topics of conversation in the last several years, especially among and regarding minors. These issues are sensitive, complicated, and controversial…exponentially so when it comes to youth. I have worked with young people for more than 20 years, in various capacities, and have witnessed the meteoric increase in the number of youth wrestling with these issues within the last few years. During the last couple of </w:t>
      </w:r>
      <w:r w:rsidR="0044138F">
        <w:rPr>
          <w:rFonts w:ascii="Courier New" w:hAnsi="Courier New" w:cs="Courier New"/>
          <w:color w:val="000000"/>
          <w:sz w:val="21"/>
          <w:szCs w:val="21"/>
        </w:rPr>
        <w:t>years,</w:t>
      </w:r>
      <w:r>
        <w:rPr>
          <w:rFonts w:ascii="Courier New" w:hAnsi="Courier New" w:cs="Courier New"/>
          <w:color w:val="000000"/>
          <w:sz w:val="21"/>
          <w:szCs w:val="21"/>
        </w:rPr>
        <w:t xml:space="preserve"> I have immersed myself in research </w:t>
      </w:r>
      <w:proofErr w:type="gramStart"/>
      <w:r>
        <w:rPr>
          <w:rFonts w:ascii="Courier New" w:hAnsi="Courier New" w:cs="Courier New"/>
          <w:color w:val="000000"/>
          <w:sz w:val="21"/>
          <w:szCs w:val="21"/>
        </w:rPr>
        <w:t>in order to</w:t>
      </w:r>
      <w:proofErr w:type="gramEnd"/>
      <w:r>
        <w:rPr>
          <w:rFonts w:ascii="Courier New" w:hAnsi="Courier New" w:cs="Courier New"/>
          <w:color w:val="000000"/>
          <w:sz w:val="21"/>
          <w:szCs w:val="21"/>
        </w:rPr>
        <w:t xml:space="preserve"> provide the best care for the clients I serve.</w:t>
      </w:r>
      <w:r>
        <w:rPr>
          <w:rFonts w:ascii="Lato" w:hAnsi="Lato"/>
          <w:color w:val="AEAEAE"/>
          <w:sz w:val="20"/>
          <w:szCs w:val="20"/>
        </w:rPr>
        <w:br/>
      </w:r>
      <w:r>
        <w:rPr>
          <w:rFonts w:ascii="Courier New" w:hAnsi="Courier New" w:cs="Courier New"/>
          <w:b/>
          <w:bCs/>
          <w:color w:val="000000"/>
          <w:sz w:val="21"/>
          <w:szCs w:val="21"/>
        </w:rPr>
        <w:br/>
      </w:r>
      <w:r>
        <w:rPr>
          <w:rStyle w:val="Strong"/>
          <w:rFonts w:ascii="Courier New" w:eastAsiaTheme="majorEastAsia" w:hAnsi="Courier New" w:cs="Courier New"/>
          <w:color w:val="000000"/>
          <w:sz w:val="21"/>
          <w:szCs w:val="21"/>
        </w:rPr>
        <w:t>First and foremost, I want to provide respect and empathy.</w:t>
      </w:r>
      <w:r>
        <w:rPr>
          <w:rFonts w:ascii="Courier New" w:hAnsi="Courier New" w:cs="Courier New"/>
          <w:color w:val="000000"/>
          <w:sz w:val="21"/>
          <w:szCs w:val="21"/>
        </w:rPr>
        <w:t xml:space="preserve"> I also want to be sincere and honest. </w:t>
      </w:r>
      <w:r w:rsidR="00807200">
        <w:rPr>
          <w:rFonts w:ascii="Courier New" w:hAnsi="Courier New" w:cs="Courier New"/>
          <w:color w:val="000000"/>
          <w:sz w:val="21"/>
          <w:szCs w:val="21"/>
        </w:rPr>
        <w:t>Discussing the topic</w:t>
      </w:r>
      <w:r w:rsidR="006B5372">
        <w:rPr>
          <w:rFonts w:ascii="Courier New" w:hAnsi="Courier New" w:cs="Courier New"/>
          <w:color w:val="000000"/>
          <w:sz w:val="21"/>
          <w:szCs w:val="21"/>
        </w:rPr>
        <w:t>s of sex</w:t>
      </w:r>
      <w:r w:rsidR="0045697C">
        <w:rPr>
          <w:rFonts w:ascii="Courier New" w:hAnsi="Courier New" w:cs="Courier New"/>
          <w:color w:val="000000"/>
          <w:sz w:val="21"/>
          <w:szCs w:val="21"/>
        </w:rPr>
        <w:t xml:space="preserve"> and gender can elicit a variety of responses, not all of them </w:t>
      </w:r>
      <w:r w:rsidR="008A0DE5">
        <w:rPr>
          <w:rFonts w:ascii="Courier New" w:hAnsi="Courier New" w:cs="Courier New"/>
          <w:color w:val="000000"/>
          <w:sz w:val="21"/>
          <w:szCs w:val="21"/>
        </w:rPr>
        <w:t xml:space="preserve">kind or respectful. </w:t>
      </w:r>
      <w:r>
        <w:rPr>
          <w:rFonts w:ascii="Courier New" w:hAnsi="Courier New" w:cs="Courier New"/>
          <w:color w:val="000000"/>
          <w:sz w:val="21"/>
          <w:szCs w:val="21"/>
        </w:rPr>
        <w:t>I admit, I want everyone to like me but not at the cost of their physical and/or mental health. That being said:</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1. Sex is a matter of biology; gender expression and gender characteristics can be more nuanced. One can express stereotypically masculine or feminine characteristics regardless of their biological sex.</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 xml:space="preserve">2. The human brain </w:t>
      </w:r>
      <w:proofErr w:type="gramStart"/>
      <w:r>
        <w:rPr>
          <w:rFonts w:ascii="Courier New" w:hAnsi="Courier New" w:cs="Courier New"/>
          <w:color w:val="000000"/>
          <w:sz w:val="21"/>
          <w:szCs w:val="21"/>
        </w:rPr>
        <w:t>is</w:t>
      </w:r>
      <w:proofErr w:type="gramEnd"/>
      <w:r>
        <w:rPr>
          <w:rFonts w:ascii="Courier New" w:hAnsi="Courier New" w:cs="Courier New"/>
          <w:color w:val="000000"/>
          <w:sz w:val="21"/>
          <w:szCs w:val="21"/>
        </w:rPr>
        <w:t xml:space="preserve"> not fully developed until the </w:t>
      </w:r>
      <w:r w:rsidR="002959AE">
        <w:rPr>
          <w:rFonts w:ascii="Courier New" w:hAnsi="Courier New" w:cs="Courier New"/>
          <w:color w:val="000000"/>
          <w:sz w:val="21"/>
          <w:szCs w:val="21"/>
        </w:rPr>
        <w:t>mid-20s</w:t>
      </w:r>
      <w:r>
        <w:rPr>
          <w:rFonts w:ascii="Courier New" w:hAnsi="Courier New" w:cs="Courier New"/>
          <w:color w:val="000000"/>
          <w:sz w:val="21"/>
          <w:szCs w:val="21"/>
        </w:rPr>
        <w:t>. Therefore, the ability to understand and consent to permanent, life changing interventions as a minor is not possible.</w:t>
      </w:r>
    </w:p>
    <w:p w14:paraId="67939B66" w14:textId="77777777" w:rsidR="008751F4" w:rsidRDefault="008751F4" w:rsidP="008751F4">
      <w:pPr>
        <w:pStyle w:val="NormalWeb"/>
        <w:shd w:val="clear" w:color="auto" w:fill="FFFFFF"/>
        <w:spacing w:before="0" w:beforeAutospacing="0" w:after="0" w:afterAutospacing="0"/>
        <w:rPr>
          <w:rFonts w:ascii="Lato" w:hAnsi="Lato"/>
          <w:color w:val="AEAEAE"/>
          <w:sz w:val="20"/>
          <w:szCs w:val="20"/>
        </w:rPr>
      </w:pPr>
    </w:p>
    <w:p w14:paraId="24BD7831" w14:textId="4EF0CCE7" w:rsidR="008751F4" w:rsidRDefault="008751F4" w:rsidP="008751F4">
      <w:pPr>
        <w:pStyle w:val="NormalWeb"/>
        <w:shd w:val="clear" w:color="auto" w:fill="FFFFFF"/>
        <w:spacing w:before="0" w:beforeAutospacing="0" w:after="0" w:afterAutospacing="0"/>
        <w:rPr>
          <w:rFonts w:ascii="Lato" w:hAnsi="Lato"/>
          <w:color w:val="AEAEAE"/>
          <w:sz w:val="20"/>
          <w:szCs w:val="20"/>
        </w:rPr>
      </w:pPr>
      <w:r>
        <w:rPr>
          <w:rFonts w:ascii="Courier New" w:hAnsi="Courier New" w:cs="Courier New"/>
          <w:color w:val="000000"/>
          <w:sz w:val="21"/>
          <w:szCs w:val="21"/>
        </w:rPr>
        <w:t xml:space="preserve">3. Puberty is a natural occurrence. Almost every human in existence who has reached adulthood </w:t>
      </w:r>
      <w:r w:rsidR="0060695F">
        <w:rPr>
          <w:rFonts w:ascii="Courier New" w:hAnsi="Courier New" w:cs="Courier New"/>
          <w:color w:val="000000"/>
          <w:sz w:val="21"/>
          <w:szCs w:val="21"/>
        </w:rPr>
        <w:t>experienced</w:t>
      </w:r>
      <w:r>
        <w:rPr>
          <w:rFonts w:ascii="Courier New" w:hAnsi="Courier New" w:cs="Courier New"/>
          <w:color w:val="000000"/>
          <w:sz w:val="21"/>
          <w:szCs w:val="21"/>
        </w:rPr>
        <w:t xml:space="preserve"> some level of discomfort or awkwardness during puberty. This is normal and to be expected, not a malady that requires treatment. Puberty blocking medications are not designed for use with children undergoing normal development. These drugs were designed for the rare cases of precocious puberty when a child begins puberty far earlier than normally expected.</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4. There is little research regarding the long-term impact of puberty blockers or cross</w:t>
      </w:r>
      <w:r w:rsidR="00E31C9E">
        <w:rPr>
          <w:rFonts w:ascii="Courier New" w:hAnsi="Courier New" w:cs="Courier New"/>
          <w:color w:val="000000"/>
          <w:sz w:val="21"/>
          <w:szCs w:val="21"/>
        </w:rPr>
        <w:t>-</w:t>
      </w:r>
      <w:r>
        <w:rPr>
          <w:rFonts w:ascii="Courier New" w:hAnsi="Courier New" w:cs="Courier New"/>
          <w:color w:val="000000"/>
          <w:sz w:val="21"/>
          <w:szCs w:val="21"/>
        </w:rPr>
        <w:t>sex hormones. (And far too little disclosure of the negative medical outcomes.) In addition, medical transition makes one a lifelong patient needing lifelong medical care. Minors are not equipped to understand the implications of this decision.</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 xml:space="preserve">5. Unfortunately, most young people wrestling with gender identity have a history of trauma or have other co-morbid mental health conditions. We are remiss if we do not address trauma and mental health prior to reconciling the gender issues. This is essential </w:t>
      </w:r>
      <w:proofErr w:type="gramStart"/>
      <w:r w:rsidR="00970CF1">
        <w:rPr>
          <w:rFonts w:ascii="Courier New" w:hAnsi="Courier New" w:cs="Courier New"/>
          <w:color w:val="000000"/>
          <w:sz w:val="21"/>
          <w:szCs w:val="21"/>
        </w:rPr>
        <w:t>in order to</w:t>
      </w:r>
      <w:proofErr w:type="gramEnd"/>
      <w:r w:rsidR="00970CF1">
        <w:rPr>
          <w:rFonts w:ascii="Courier New" w:hAnsi="Courier New" w:cs="Courier New"/>
          <w:color w:val="000000"/>
          <w:sz w:val="21"/>
          <w:szCs w:val="21"/>
        </w:rPr>
        <w:t xml:space="preserve"> </w:t>
      </w:r>
      <w:r>
        <w:rPr>
          <w:rFonts w:ascii="Courier New" w:hAnsi="Courier New" w:cs="Courier New"/>
          <w:color w:val="000000"/>
          <w:sz w:val="21"/>
          <w:szCs w:val="21"/>
        </w:rPr>
        <w:t>provide comprehensive and appropriate care.</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 xml:space="preserve">6. Transition may not </w:t>
      </w:r>
      <w:r w:rsidR="00970CF1">
        <w:rPr>
          <w:rFonts w:ascii="Courier New" w:hAnsi="Courier New" w:cs="Courier New"/>
          <w:color w:val="000000"/>
          <w:sz w:val="21"/>
          <w:szCs w:val="21"/>
        </w:rPr>
        <w:t xml:space="preserve">(and most likely will not) </w:t>
      </w:r>
      <w:r>
        <w:rPr>
          <w:rFonts w:ascii="Courier New" w:hAnsi="Courier New" w:cs="Courier New"/>
          <w:color w:val="000000"/>
          <w:sz w:val="21"/>
          <w:szCs w:val="21"/>
        </w:rPr>
        <w:t>address underlying issues. If the additional mental health issues are not addressed, simply addressing gender will not treat the problem. In fact, simply focusing on gender identity and transition may be a disservice by neglecting the other mental health concerns that may be present.</w:t>
      </w:r>
      <w:r>
        <w:rPr>
          <w:rFonts w:ascii="Lato" w:hAnsi="Lato"/>
          <w:color w:val="AEAEAE"/>
          <w:sz w:val="20"/>
          <w:szCs w:val="20"/>
        </w:rPr>
        <w:br/>
      </w:r>
      <w:r>
        <w:rPr>
          <w:rFonts w:ascii="Lato" w:hAnsi="Lato"/>
          <w:color w:val="AEAEAE"/>
          <w:sz w:val="20"/>
          <w:szCs w:val="20"/>
        </w:rPr>
        <w:lastRenderedPageBreak/>
        <w:br/>
      </w:r>
      <w:r>
        <w:rPr>
          <w:rFonts w:ascii="Courier New" w:hAnsi="Courier New" w:cs="Courier New"/>
          <w:color w:val="000000"/>
          <w:sz w:val="21"/>
          <w:szCs w:val="21"/>
        </w:rPr>
        <w:t xml:space="preserve">8. We must recognize those who have undergone medical transition then later </w:t>
      </w:r>
      <w:r w:rsidR="0089608E">
        <w:rPr>
          <w:rFonts w:ascii="Courier New" w:hAnsi="Courier New" w:cs="Courier New"/>
          <w:color w:val="000000"/>
          <w:sz w:val="21"/>
          <w:szCs w:val="21"/>
        </w:rPr>
        <w:t>feel regret or</w:t>
      </w:r>
      <w:r>
        <w:rPr>
          <w:rFonts w:ascii="Courier New" w:hAnsi="Courier New" w:cs="Courier New"/>
          <w:color w:val="000000"/>
          <w:sz w:val="21"/>
          <w:szCs w:val="21"/>
        </w:rPr>
        <w:t xml:space="preserve"> that they “made a mistake”. When one quickly decides to transition, </w:t>
      </w:r>
      <w:r w:rsidR="0016217D">
        <w:rPr>
          <w:rFonts w:ascii="Courier New" w:hAnsi="Courier New" w:cs="Courier New"/>
          <w:color w:val="000000"/>
          <w:sz w:val="21"/>
          <w:szCs w:val="21"/>
        </w:rPr>
        <w:t>one</w:t>
      </w:r>
      <w:r>
        <w:rPr>
          <w:rFonts w:ascii="Courier New" w:hAnsi="Courier New" w:cs="Courier New"/>
          <w:color w:val="000000"/>
          <w:sz w:val="21"/>
          <w:szCs w:val="21"/>
        </w:rPr>
        <w:t xml:space="preserve"> may feel as though they can’t “undo” it, feeling embarrassment after they have pushed the issue for so long and convinced others that this was the right decision. This can create even more discomfort and angst.</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9. There is a high likelihood of creating future sexual dysfunction with youth who transition. Unfortunately, when young people are not provided the opportunity to experience puberty, their genitalia do not develop to a sufficient degree that they will function adequately when surgically revised to create alternative genitalia.</w:t>
      </w:r>
    </w:p>
    <w:p w14:paraId="13B8A501" w14:textId="77777777" w:rsidR="008751F4" w:rsidRDefault="008751F4" w:rsidP="008751F4">
      <w:pPr>
        <w:pStyle w:val="NormalWeb"/>
        <w:shd w:val="clear" w:color="auto" w:fill="FFFFFF"/>
        <w:spacing w:before="0" w:beforeAutospacing="0" w:after="0" w:afterAutospacing="0"/>
        <w:rPr>
          <w:rFonts w:ascii="Lato" w:hAnsi="Lato"/>
          <w:color w:val="AEAEAE"/>
          <w:sz w:val="20"/>
          <w:szCs w:val="20"/>
        </w:rPr>
      </w:pPr>
    </w:p>
    <w:p w14:paraId="2D9EC97E" w14:textId="20A347FF" w:rsidR="008751F4" w:rsidRDefault="008751F4" w:rsidP="008751F4">
      <w:pPr>
        <w:pStyle w:val="NormalWeb"/>
        <w:shd w:val="clear" w:color="auto" w:fill="FFFFFF"/>
        <w:spacing w:before="0" w:beforeAutospacing="0" w:after="0" w:afterAutospacing="0"/>
        <w:rPr>
          <w:rFonts w:ascii="Lato" w:hAnsi="Lato"/>
          <w:color w:val="AEAEAE"/>
          <w:sz w:val="20"/>
          <w:szCs w:val="20"/>
        </w:rPr>
      </w:pPr>
      <w:r>
        <w:rPr>
          <w:rFonts w:ascii="Courier New" w:hAnsi="Courier New" w:cs="Courier New"/>
          <w:color w:val="000000"/>
          <w:sz w:val="21"/>
          <w:szCs w:val="21"/>
        </w:rPr>
        <w:t>10. In addition, medical transition has a huge impact on future fertility. Children and teens are not equipped to predict their desire for biological children in the future.</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 xml:space="preserve">11. Transition severely limits the pool of prospective partners. A major consideration for those questioning gender identity is to question gender identity vs. sexual orientation. There is a large percentage of youth who consider themselves “trans” who often discover that they are </w:t>
      </w:r>
      <w:proofErr w:type="gramStart"/>
      <w:r>
        <w:rPr>
          <w:rFonts w:ascii="Courier New" w:hAnsi="Courier New" w:cs="Courier New"/>
          <w:color w:val="000000"/>
          <w:sz w:val="21"/>
          <w:szCs w:val="21"/>
        </w:rPr>
        <w:t>actually questioning</w:t>
      </w:r>
      <w:proofErr w:type="gramEnd"/>
      <w:r>
        <w:rPr>
          <w:rFonts w:ascii="Courier New" w:hAnsi="Courier New" w:cs="Courier New"/>
          <w:color w:val="000000"/>
          <w:sz w:val="21"/>
          <w:szCs w:val="21"/>
        </w:rPr>
        <w:t xml:space="preserve"> their orientation, not gender.</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12. Automatically “affirming” a child’s declaration of being transgender helps to cement the idea as well as potentially increase feelings of discomfort by having adults agree that the child is</w:t>
      </w:r>
      <w:r w:rsidR="00F11AD9">
        <w:rPr>
          <w:rFonts w:ascii="Courier New" w:hAnsi="Courier New" w:cs="Courier New"/>
          <w:color w:val="000000"/>
          <w:sz w:val="21"/>
          <w:szCs w:val="21"/>
        </w:rPr>
        <w:t xml:space="preserve"> indeed</w:t>
      </w:r>
      <w:r>
        <w:rPr>
          <w:rFonts w:ascii="Courier New" w:hAnsi="Courier New" w:cs="Courier New"/>
          <w:color w:val="000000"/>
          <w:sz w:val="21"/>
          <w:szCs w:val="21"/>
        </w:rPr>
        <w:t xml:space="preserve"> “in the wrong body”. This does not allow for the child to wrestle with their issues and potentially discover that transition is not the appropriate course of action.</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 xml:space="preserve">13. Suicidal ideation among trans-identified youth is not necessarily a product of gender identity but rather other mental health concerns. Suicidality is ALWAYS something to be taken seriously. At the same time, clinicians must be a source of calm and stability, addressing </w:t>
      </w:r>
      <w:r w:rsidR="004D5CF9">
        <w:rPr>
          <w:rFonts w:ascii="Courier New" w:hAnsi="Courier New" w:cs="Courier New"/>
          <w:color w:val="000000"/>
          <w:sz w:val="21"/>
          <w:szCs w:val="21"/>
        </w:rPr>
        <w:t>all</w:t>
      </w:r>
      <w:r>
        <w:rPr>
          <w:rFonts w:ascii="Courier New" w:hAnsi="Courier New" w:cs="Courier New"/>
          <w:color w:val="000000"/>
          <w:sz w:val="21"/>
          <w:szCs w:val="21"/>
        </w:rPr>
        <w:t xml:space="preserve"> the factors creating distress, not simply focusing on the one that APPEARS to be the most distressing. </w:t>
      </w:r>
      <w:r>
        <w:rPr>
          <w:rFonts w:ascii="Lato" w:hAnsi="Lato"/>
          <w:color w:val="AEAEAE"/>
          <w:sz w:val="20"/>
          <w:szCs w:val="20"/>
        </w:rPr>
        <w:br/>
      </w:r>
      <w:r>
        <w:rPr>
          <w:rFonts w:ascii="Lato" w:hAnsi="Lato"/>
          <w:color w:val="AEAEAE"/>
          <w:sz w:val="20"/>
          <w:szCs w:val="20"/>
        </w:rPr>
        <w:br/>
      </w:r>
      <w:r>
        <w:rPr>
          <w:rFonts w:ascii="Courier New" w:hAnsi="Courier New" w:cs="Courier New"/>
          <w:color w:val="000000"/>
          <w:sz w:val="21"/>
          <w:szCs w:val="21"/>
        </w:rPr>
        <w:t xml:space="preserve">14. It is generally NEVER a good idea (for children or adults) to make life altering decisions </w:t>
      </w:r>
      <w:proofErr w:type="gramStart"/>
      <w:r>
        <w:rPr>
          <w:rFonts w:ascii="Courier New" w:hAnsi="Courier New" w:cs="Courier New"/>
          <w:color w:val="000000"/>
          <w:sz w:val="21"/>
          <w:szCs w:val="21"/>
        </w:rPr>
        <w:t>in the midst of</w:t>
      </w:r>
      <w:proofErr w:type="gramEnd"/>
      <w:r>
        <w:rPr>
          <w:rFonts w:ascii="Courier New" w:hAnsi="Courier New" w:cs="Courier New"/>
          <w:color w:val="000000"/>
          <w:sz w:val="21"/>
          <w:szCs w:val="21"/>
        </w:rPr>
        <w:t xml:space="preserve"> crisis. Most people have difficulty with rational thinking when they are experiencing intense emotions and express regret about choices that were made impulsively. Allowing someone time and space to regulate their emotions and rationally consider options helps to alleviate some of the dangers related to impulsivity and rash decisions.</w:t>
      </w:r>
    </w:p>
    <w:p w14:paraId="4FF5A496" w14:textId="77777777" w:rsidR="008751F4" w:rsidRDefault="008751F4"/>
    <w:sectPr w:rsidR="00875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F4"/>
    <w:rsid w:val="0016217D"/>
    <w:rsid w:val="002959AE"/>
    <w:rsid w:val="0044138F"/>
    <w:rsid w:val="0045697C"/>
    <w:rsid w:val="004D5CF9"/>
    <w:rsid w:val="0060695F"/>
    <w:rsid w:val="006B5372"/>
    <w:rsid w:val="00807200"/>
    <w:rsid w:val="008751F4"/>
    <w:rsid w:val="0089608E"/>
    <w:rsid w:val="008A0DE5"/>
    <w:rsid w:val="00941DE3"/>
    <w:rsid w:val="00970CF1"/>
    <w:rsid w:val="00B8427D"/>
    <w:rsid w:val="00E31C9E"/>
    <w:rsid w:val="00ED1E83"/>
    <w:rsid w:val="00F1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6F58"/>
  <w15:chartTrackingRefBased/>
  <w15:docId w15:val="{B6BF1A1F-B11F-465A-B604-3036F7E6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1F4"/>
    <w:rPr>
      <w:rFonts w:eastAsiaTheme="majorEastAsia" w:cstheme="majorBidi"/>
      <w:color w:val="272727" w:themeColor="text1" w:themeTint="D8"/>
    </w:rPr>
  </w:style>
  <w:style w:type="paragraph" w:styleId="Title">
    <w:name w:val="Title"/>
    <w:basedOn w:val="Normal"/>
    <w:next w:val="Normal"/>
    <w:link w:val="TitleChar"/>
    <w:uiPriority w:val="10"/>
    <w:qFormat/>
    <w:rsid w:val="00875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1F4"/>
    <w:pPr>
      <w:spacing w:before="160"/>
      <w:jc w:val="center"/>
    </w:pPr>
    <w:rPr>
      <w:i/>
      <w:iCs/>
      <w:color w:val="404040" w:themeColor="text1" w:themeTint="BF"/>
    </w:rPr>
  </w:style>
  <w:style w:type="character" w:customStyle="1" w:styleId="QuoteChar">
    <w:name w:val="Quote Char"/>
    <w:basedOn w:val="DefaultParagraphFont"/>
    <w:link w:val="Quote"/>
    <w:uiPriority w:val="29"/>
    <w:rsid w:val="008751F4"/>
    <w:rPr>
      <w:i/>
      <w:iCs/>
      <w:color w:val="404040" w:themeColor="text1" w:themeTint="BF"/>
    </w:rPr>
  </w:style>
  <w:style w:type="paragraph" w:styleId="ListParagraph">
    <w:name w:val="List Paragraph"/>
    <w:basedOn w:val="Normal"/>
    <w:uiPriority w:val="34"/>
    <w:qFormat/>
    <w:rsid w:val="008751F4"/>
    <w:pPr>
      <w:ind w:left="720"/>
      <w:contextualSpacing/>
    </w:pPr>
  </w:style>
  <w:style w:type="character" w:styleId="IntenseEmphasis">
    <w:name w:val="Intense Emphasis"/>
    <w:basedOn w:val="DefaultParagraphFont"/>
    <w:uiPriority w:val="21"/>
    <w:qFormat/>
    <w:rsid w:val="008751F4"/>
    <w:rPr>
      <w:i/>
      <w:iCs/>
      <w:color w:val="0F4761" w:themeColor="accent1" w:themeShade="BF"/>
    </w:rPr>
  </w:style>
  <w:style w:type="paragraph" w:styleId="IntenseQuote">
    <w:name w:val="Intense Quote"/>
    <w:basedOn w:val="Normal"/>
    <w:next w:val="Normal"/>
    <w:link w:val="IntenseQuoteChar"/>
    <w:uiPriority w:val="30"/>
    <w:qFormat/>
    <w:rsid w:val="00875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1F4"/>
    <w:rPr>
      <w:i/>
      <w:iCs/>
      <w:color w:val="0F4761" w:themeColor="accent1" w:themeShade="BF"/>
    </w:rPr>
  </w:style>
  <w:style w:type="character" w:styleId="IntenseReference">
    <w:name w:val="Intense Reference"/>
    <w:basedOn w:val="DefaultParagraphFont"/>
    <w:uiPriority w:val="32"/>
    <w:qFormat/>
    <w:rsid w:val="008751F4"/>
    <w:rPr>
      <w:b/>
      <w:bCs/>
      <w:smallCaps/>
      <w:color w:val="0F4761" w:themeColor="accent1" w:themeShade="BF"/>
      <w:spacing w:val="5"/>
    </w:rPr>
  </w:style>
  <w:style w:type="paragraph" w:styleId="NormalWeb">
    <w:name w:val="Normal (Web)"/>
    <w:basedOn w:val="Normal"/>
    <w:uiPriority w:val="99"/>
    <w:semiHidden/>
    <w:unhideWhenUsed/>
    <w:rsid w:val="008751F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751F4"/>
    <w:rPr>
      <w:i/>
      <w:iCs/>
    </w:rPr>
  </w:style>
  <w:style w:type="character" w:styleId="Strong">
    <w:name w:val="Strong"/>
    <w:basedOn w:val="DefaultParagraphFont"/>
    <w:uiPriority w:val="22"/>
    <w:qFormat/>
    <w:rsid w:val="00875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1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Meyers</dc:creator>
  <cp:keywords/>
  <dc:description/>
  <cp:lastModifiedBy>Shelley Meyers</cp:lastModifiedBy>
  <cp:revision>15</cp:revision>
  <dcterms:created xsi:type="dcterms:W3CDTF">2024-06-08T00:43:00Z</dcterms:created>
  <dcterms:modified xsi:type="dcterms:W3CDTF">2024-12-23T20:11:00Z</dcterms:modified>
</cp:coreProperties>
</file>