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5A636" w14:textId="77777777" w:rsidR="00D02D20" w:rsidRDefault="006767C0">
      <w:pPr>
        <w:spacing w:before="1440" w:after="160"/>
      </w:pPr>
      <w:r>
        <w:rPr>
          <w:b/>
          <w:color w:val="376B8C"/>
          <w:sz w:val="24"/>
        </w:rPr>
        <w:t>BUILDERS OF LONDON</w:t>
      </w:r>
    </w:p>
    <w:p w14:paraId="29364933" w14:textId="77777777" w:rsidR="00D02D20" w:rsidRDefault="006767C0">
      <w:r>
        <w:rPr>
          <w:b/>
          <w:color w:val="183A59"/>
          <w:sz w:val="58"/>
        </w:rPr>
        <w:t>Website Terms and Conditions 2026</w:t>
      </w:r>
    </w:p>
    <w:p w14:paraId="22A2EC5E" w14:textId="77777777" w:rsidR="00D02D20" w:rsidRDefault="006767C0">
      <w:pPr>
        <w:spacing w:after="400"/>
      </w:pPr>
      <w:r>
        <w:rPr>
          <w:color w:val="376B8C"/>
          <w:sz w:val="28"/>
        </w:rPr>
        <w:t>Public contract terms — Builders of London Contractors Ltd</w:t>
      </w:r>
    </w:p>
    <w:p w14:paraId="5F528686" w14:textId="77777777" w:rsidR="00D02D20" w:rsidRDefault="006767C0">
      <w:pPr>
        <w:spacing w:after="60"/>
      </w:pPr>
      <w:r>
        <w:rPr>
          <w:b/>
        </w:rPr>
        <w:t>Builders of London Contractors Ltd</w:t>
      </w:r>
    </w:p>
    <w:p w14:paraId="7BFF9B3E" w14:textId="7DABFF22" w:rsidR="00D02D20" w:rsidRDefault="006767C0">
      <w:pPr>
        <w:spacing w:after="360"/>
      </w:pPr>
      <w:r>
        <w:rPr>
          <w:color w:val="5F6B73"/>
          <w:sz w:val="21"/>
        </w:rPr>
        <w:t>Company number 14407400  |  VAT registered  |  Version 2026.3  |  1</w:t>
      </w:r>
      <w:r w:rsidR="00A53D25">
        <w:rPr>
          <w:color w:val="5F6B73"/>
          <w:sz w:val="21"/>
        </w:rPr>
        <w:t xml:space="preserve"> January</w:t>
      </w:r>
      <w:r>
        <w:rPr>
          <w:color w:val="5F6B73"/>
          <w:sz w:val="21"/>
        </w:rPr>
        <w:t xml:space="preserve"> 2026</w:t>
      </w:r>
    </w:p>
    <w:p w14:paraId="17F38E31" w14:textId="58F4DA64" w:rsidR="00D02D20" w:rsidRDefault="006767C0">
      <w:pPr>
        <w:shd w:val="clear" w:color="auto" w:fill="E8EEF5"/>
        <w:spacing w:before="80" w:after="160" w:line="276" w:lineRule="auto"/>
        <w:ind w:left="115" w:right="115"/>
      </w:pPr>
      <w:r>
        <w:rPr>
          <w:b/>
          <w:color w:val="183A59"/>
          <w:sz w:val="21"/>
        </w:rPr>
        <w:t xml:space="preserve">Document status:  </w:t>
      </w:r>
      <w:r>
        <w:rPr>
          <w:sz w:val="21"/>
        </w:rPr>
        <w:t>Public website edition, effective 1</w:t>
      </w:r>
      <w:r w:rsidR="00504D8E">
        <w:rPr>
          <w:sz w:val="21"/>
        </w:rPr>
        <w:t xml:space="preserve"> January</w:t>
      </w:r>
      <w:r>
        <w:rPr>
          <w:sz w:val="21"/>
        </w:rPr>
        <w:t xml:space="preserve"> 2026. This publication is for transparency and does not replace the project-specific copy supplied with a Quotation.</w:t>
      </w:r>
    </w:p>
    <w:p w14:paraId="75A29A3B" w14:textId="77777777" w:rsidR="00D02D20" w:rsidRDefault="006767C0">
      <w:pPr>
        <w:shd w:val="clear" w:color="auto" w:fill="F2F4F7"/>
        <w:spacing w:before="80" w:after="160" w:line="276" w:lineRule="auto"/>
        <w:ind w:left="115" w:right="115"/>
      </w:pPr>
      <w:r>
        <w:rPr>
          <w:b/>
          <w:color w:val="183A59"/>
          <w:sz w:val="21"/>
        </w:rPr>
        <w:t xml:space="preserve">Purpose:  </w:t>
      </w:r>
      <w:r>
        <w:rPr>
          <w:sz w:val="21"/>
        </w:rPr>
        <w:t>These Terms explain the general contractual basis on which BOL undertakes building and associated works. The accepted Quotation, Scope and supplied contract documents contain the project-specific agreement.</w:t>
      </w:r>
    </w:p>
    <w:p w14:paraId="7A03BE9E" w14:textId="77777777" w:rsidR="00D02D20" w:rsidRDefault="006767C0">
      <w:r>
        <w:br w:type="page"/>
      </w:r>
    </w:p>
    <w:p w14:paraId="7CB4B6E5" w14:textId="77777777" w:rsidR="00D02D20" w:rsidRDefault="006767C0">
      <w:pPr>
        <w:pStyle w:val="Heading1"/>
      </w:pPr>
      <w:r>
        <w:lastRenderedPageBreak/>
        <w:t>Document status and order of priority</w:t>
      </w:r>
    </w:p>
    <w:p w14:paraId="3BD96701" w14:textId="77777777" w:rsidR="00D02D20" w:rsidRDefault="006767C0">
      <w:r>
        <w:t>This is BOL’s public website edition. It is published for transparency and applies to a project only where the applicable version is expressly incorporated into a Quotation or other agreement. BOL will supply the operative terms and any applicable consumer cancellation documents before the Client is bound. The version supplied with the accepted Quotation governs that Contract.</w:t>
      </w:r>
    </w:p>
    <w:p w14:paraId="1E5155ED" w14:textId="77777777" w:rsidR="00D02D20" w:rsidRDefault="006767C0">
      <w:pPr>
        <w:pStyle w:val="ListBullet"/>
      </w:pPr>
      <w:r>
        <w:t>a signed or otherwise accepted written Variation;</w:t>
      </w:r>
    </w:p>
    <w:p w14:paraId="315A204B" w14:textId="77777777" w:rsidR="00D02D20" w:rsidRDefault="006767C0">
      <w:pPr>
        <w:pStyle w:val="ListBullet"/>
      </w:pPr>
      <w:r>
        <w:t>the accepted Quotation and its project-specific payment schedule;</w:t>
      </w:r>
    </w:p>
    <w:p w14:paraId="6995A3C0" w14:textId="77777777" w:rsidR="00D02D20" w:rsidRDefault="006767C0">
      <w:pPr>
        <w:pStyle w:val="ListBullet"/>
      </w:pPr>
      <w:r>
        <w:t>the Scope of Works, drawings, specification and written clarifications identified in the Quotation;</w:t>
      </w:r>
    </w:p>
    <w:p w14:paraId="2CB7FA08" w14:textId="77777777" w:rsidR="00D02D20" w:rsidRDefault="006767C0">
      <w:pPr>
        <w:pStyle w:val="ListBullet"/>
      </w:pPr>
      <w:r>
        <w:t>these Terms and Conditions; and</w:t>
      </w:r>
    </w:p>
    <w:p w14:paraId="28FFD35C" w14:textId="77777777" w:rsidR="00D02D20" w:rsidRDefault="006767C0">
      <w:pPr>
        <w:pStyle w:val="ListBullet"/>
      </w:pPr>
      <w:r>
        <w:t>other documents expressly incorporated into the Contract.</w:t>
      </w:r>
    </w:p>
    <w:p w14:paraId="795C2AB7" w14:textId="77777777" w:rsidR="00D02D20" w:rsidRDefault="006767C0">
      <w:r>
        <w:t>A drawing does not by itself price or include work that the written Scope or Quotation expressly excludes. A general description does not override a specific inclusion, exclusion, allowance or assumption.</w:t>
      </w:r>
    </w:p>
    <w:p w14:paraId="5FDF9475" w14:textId="77777777" w:rsidR="00D02D20" w:rsidRDefault="006767C0">
      <w:r>
        <w:t>A project-specific document departs from these Terms only where it clearly identifies the provision being changed, states the replacement wording and is expressly accepted. No order-of-priority provision overrides a mandatory legal right.</w:t>
      </w:r>
    </w:p>
    <w:p w14:paraId="1F4F2E96" w14:textId="77777777" w:rsidR="00D02D20" w:rsidRDefault="006767C0">
      <w:pPr>
        <w:shd w:val="clear" w:color="auto" w:fill="F6F0E3"/>
        <w:spacing w:before="80" w:after="160" w:line="276" w:lineRule="auto"/>
        <w:ind w:left="115" w:right="115"/>
      </w:pPr>
      <w:r>
        <w:rPr>
          <w:b/>
          <w:color w:val="183A59"/>
          <w:sz w:val="21"/>
        </w:rPr>
        <w:t xml:space="preserve">Important:  </w:t>
      </w:r>
      <w:r>
        <w:rPr>
          <w:sz w:val="21"/>
        </w:rPr>
        <w:t>Downloading or viewing these Website Terms does not by itself create a contract. BOL will identify and supply the applicable terms before acceptance. Consumer cancellation information must also be supplied in the legally required form and medium where applicable.</w:t>
      </w:r>
    </w:p>
    <w:p w14:paraId="3BBB016A" w14:textId="77777777" w:rsidR="00D02D20" w:rsidRDefault="006767C0">
      <w:pPr>
        <w:pStyle w:val="Heading1"/>
      </w:pPr>
      <w:r>
        <w:t>Contents</w:t>
      </w:r>
    </w:p>
    <w:p w14:paraId="10321FF2" w14:textId="77777777" w:rsidR="00D02D20" w:rsidRDefault="006767C0">
      <w:pPr>
        <w:spacing w:after="60"/>
        <w:ind w:left="115"/>
      </w:pPr>
      <w:r>
        <w:rPr>
          <w:sz w:val="21"/>
        </w:rPr>
        <w:t>1–26. Main Terms and Conditions</w:t>
      </w:r>
    </w:p>
    <w:p w14:paraId="6E00319F" w14:textId="77777777" w:rsidR="00D02D20" w:rsidRDefault="006767C0">
      <w:pPr>
        <w:spacing w:after="60"/>
        <w:ind w:left="115"/>
      </w:pPr>
      <w:r>
        <w:rPr>
          <w:sz w:val="21"/>
        </w:rPr>
        <w:t>Appendix 1 – Consumer cancellation information and model form</w:t>
      </w:r>
    </w:p>
    <w:p w14:paraId="187C8F22" w14:textId="77777777" w:rsidR="00D02D20" w:rsidRDefault="006767C0">
      <w:pPr>
        <w:spacing w:after="60"/>
        <w:ind w:left="115"/>
      </w:pPr>
      <w:r>
        <w:rPr>
          <w:sz w:val="21"/>
        </w:rPr>
        <w:t>Appendix 2 – Business Client supplementary provisions</w:t>
      </w:r>
    </w:p>
    <w:p w14:paraId="7D8BD441" w14:textId="77777777" w:rsidR="00D02D20" w:rsidRDefault="006767C0">
      <w:r>
        <w:br w:type="page"/>
      </w:r>
    </w:p>
    <w:p w14:paraId="785AB7B2" w14:textId="77777777" w:rsidR="00D02D20" w:rsidRDefault="006767C0">
      <w:pPr>
        <w:pStyle w:val="Heading1"/>
      </w:pPr>
      <w:r>
        <w:lastRenderedPageBreak/>
        <w:t>1. Parties, application and formation</w:t>
      </w:r>
    </w:p>
    <w:p w14:paraId="4B46320E" w14:textId="77777777" w:rsidR="00D02D20" w:rsidRDefault="006767C0">
      <w:pPr>
        <w:pStyle w:val="Heading2"/>
      </w:pPr>
      <w:r>
        <w:t>1.1 The parties</w:t>
      </w:r>
    </w:p>
    <w:p w14:paraId="5EFB2FCE" w14:textId="77777777" w:rsidR="00D02D20" w:rsidRDefault="006767C0">
      <w:r>
        <w:t>The contractor is Builders of London Contractors Ltd, company number 14407400, whose registered office is 7 Bell Yard, London, England, WC2A 2JR (“BOL”, “we”, “us” or “our”). The client is the person or entity identified in the Quotation (“Client”, “you” or “your”).</w:t>
      </w:r>
    </w:p>
    <w:p w14:paraId="6565E12D" w14:textId="77777777" w:rsidR="00D02D20" w:rsidRDefault="006767C0">
      <w:pPr>
        <w:pStyle w:val="Heading2"/>
      </w:pPr>
      <w:r>
        <w:t>1.2 Application</w:t>
      </w:r>
    </w:p>
    <w:p w14:paraId="107C7868" w14:textId="77777777" w:rsidR="00D02D20" w:rsidRDefault="006767C0">
      <w:r>
        <w:t>These Terms apply to the supply of the Works, Services, goods and materials described in the Quotation. They apply to a Consumer Contract except where expressly marked “Business Client only”. Appendix 2 applies where the Client contracts wholly or mainly for business purposes. If a mandatory legal right conflicts with a term, the mandatory right prevails and the remaining terms continue.</w:t>
      </w:r>
    </w:p>
    <w:p w14:paraId="1223E754" w14:textId="77777777" w:rsidR="00D02D20" w:rsidRDefault="006767C0">
      <w:pPr>
        <w:pStyle w:val="Heading2"/>
      </w:pPr>
      <w:r>
        <w:t>1.3 Supply of terms, formation and acceptance</w:t>
      </w:r>
    </w:p>
    <w:p w14:paraId="066E482D" w14:textId="77777777" w:rsidR="00D02D20" w:rsidRDefault="006767C0">
      <w:r>
        <w:t>BOL will supply the Quotation, these Terms and any applicable consumer cancellation information before the Client is bound. Provided they have been supplied before acceptance, the Contract is formed when the Client accepts the Quotation by signature, email, electronic acceptance or an unambiguous written message, pays a requested deposit, or instructs or knowingly allows BOL to begin the Works, whichever occurs first. BOL will not treat payment or conduct as acceptance of terms that were not supplied before</w:t>
      </w:r>
      <w:r>
        <w:t>hand. Starting work during a statutory cancellation period is subject to clause 21 and any separate Consumer Early-Start Request supplied by BOL.</w:t>
      </w:r>
    </w:p>
    <w:p w14:paraId="4FD3A4D6" w14:textId="77777777" w:rsidR="00D02D20" w:rsidRDefault="006767C0">
      <w:pPr>
        <w:pStyle w:val="Heading2"/>
      </w:pPr>
      <w:r>
        <w:t>1.4 Entire agreement and reliance</w:t>
      </w:r>
    </w:p>
    <w:p w14:paraId="05679251" w14:textId="77777777" w:rsidR="00D02D20" w:rsidRDefault="006767C0">
      <w:r>
        <w:t>The Contract records the agreement. It replaces earlier proposals concerning the same Works. You acknowledge that you have not relied on a statement not recorded in the Contract, but this does not exclude liability for fraud, fraudulent misrepresentation, or information about the service that becomes binding by law.</w:t>
      </w:r>
    </w:p>
    <w:p w14:paraId="7164E877" w14:textId="77777777" w:rsidR="00D02D20" w:rsidRDefault="006767C0">
      <w:pPr>
        <w:pStyle w:val="Heading2"/>
      </w:pPr>
      <w:r>
        <w:t>1.5 Authority and ownership</w:t>
      </w:r>
    </w:p>
    <w:p w14:paraId="47372287" w14:textId="77777777" w:rsidR="00D02D20" w:rsidRDefault="006767C0">
      <w:r>
        <w:t>You confirm that you own the Site or have authority from the owner to commission the Works and accept these Terms. You must tell BOL before acceptance if another owner, landlord, lender, freeholder, management company or insurer must consent.</w:t>
      </w:r>
    </w:p>
    <w:p w14:paraId="29347447" w14:textId="77777777" w:rsidR="00D02D20" w:rsidRDefault="006767C0">
      <w:pPr>
        <w:pStyle w:val="Heading1"/>
      </w:pPr>
      <w:r>
        <w:t>2. Definitions and interpretation</w:t>
      </w:r>
    </w:p>
    <w:p w14:paraId="5C5D9C76" w14:textId="77777777" w:rsidR="00D02D20" w:rsidRDefault="006767C0">
      <w:r>
        <w:t xml:space="preserve">“Aborted Attendance” means a scheduled attendance which cannot reasonably proceed because of a Client Delay Event and which was not cancelled with sufficient notice to avoid the committed cost. </w:t>
      </w:r>
      <w:r>
        <w:lastRenderedPageBreak/>
        <w:t xml:space="preserve">“Business Day” means Monday to Friday excluding public holidays in England. “Consumer” means an individual acting for purposes wholly or mainly outside that individual’s trade, business, craft or profession. “Contract Price” means the price or pricing basis in the Quotation, as adjusted under the Contract. “Defect” means a failure by BOL to perform with the standard required by the Contract and applicable law, excluding normal characteristics, maintenance items and matters for which BOL is not responsible. </w:t>
      </w:r>
      <w:r>
        <w:t>“Practical Completion” means the Works are complete for their intended ordinary use except for minor snagging that does not materially prevent such use. “Quotation” includes BOL’s written offer, Scope, exclusions, assumptions, allowances and payment schedule. “Site” means the property or work location. “Standing Time” means time during which a person genuinely committed to the Works is prevented from carrying out productive work and cannot reasonably be redeployed because of a Client Delay Event. “Variation</w:t>
      </w:r>
      <w:r>
        <w:t>” means an agreed addition, omission, substitution or change. “Works” includes the services, labour, goods and materials BOL agrees to provide.</w:t>
      </w:r>
    </w:p>
    <w:p w14:paraId="0E483E73" w14:textId="77777777" w:rsidR="00D02D20" w:rsidRDefault="006767C0">
      <w:r>
        <w:t>References to writing include email, WhatsApp, text message and an electronic signature or acceptance system where the sender and content can be identified. Headings do not affect interpretation. “Including” means including without limitation. A statutory reference includes amendments and replacement legislation.</w:t>
      </w:r>
    </w:p>
    <w:p w14:paraId="0490849E" w14:textId="77777777" w:rsidR="00D02D20" w:rsidRDefault="006767C0">
      <w:pPr>
        <w:pStyle w:val="Heading1"/>
      </w:pPr>
      <w:r>
        <w:t>3. BOL’s obligations and standard of work</w:t>
      </w:r>
    </w:p>
    <w:p w14:paraId="373C55C6" w14:textId="77777777" w:rsidR="00D02D20" w:rsidRDefault="006767C0">
      <w:r>
        <w:t>BOL will perform the Works with reasonable care and skill, use materials of satisfactory quality and reasonably fit for their known purpose where BOL supplies them, comply with the expressly incorporated specification in all material respects, and comply with applicable legal and safety requirements.</w:t>
      </w:r>
    </w:p>
    <w:p w14:paraId="20B3657F" w14:textId="77777777" w:rsidR="00D02D20" w:rsidRDefault="006767C0">
      <w:r>
        <w:t>BOL may select appropriate methods, sequencing, labour and subcontractors. Minor changes that do not materially reduce quality, appearance or function may be made where a specified product is unavailable, a safety or compliance issue arises, or site conditions reasonably require it. BOL will consult the Client before a material substitution where practicable and any price effect will be dealt with as a Variation.</w:t>
      </w:r>
    </w:p>
    <w:p w14:paraId="1D498770" w14:textId="77777777" w:rsidR="00D02D20" w:rsidRDefault="006767C0">
      <w:r>
        <w:t>Nothing in the Contract guarantees a result dependent on an existing structure, a third-party product, concealed condition, statutory decision, utility, natural material or Client design unless the Quotation expressly provides a written performance guarantee.</w:t>
      </w:r>
    </w:p>
    <w:p w14:paraId="28DDA669" w14:textId="77777777" w:rsidR="00D02D20" w:rsidRDefault="006767C0">
      <w:pPr>
        <w:pStyle w:val="Heading1"/>
      </w:pPr>
      <w:r>
        <w:lastRenderedPageBreak/>
        <w:t>4. Scope, exclusions, estimates and assumptions</w:t>
      </w:r>
    </w:p>
    <w:p w14:paraId="5A45D200" w14:textId="77777777" w:rsidR="00D02D20" w:rsidRDefault="006767C0">
      <w:pPr>
        <w:pStyle w:val="Heading2"/>
      </w:pPr>
      <w:r>
        <w:t>4.1 Included work only</w:t>
      </w:r>
    </w:p>
    <w:p w14:paraId="43962B42" w14:textId="77777777" w:rsidR="00D02D20" w:rsidRDefault="006767C0">
      <w:r>
        <w:t>Only work expressly described as included is included. Silence does not create an inclusion. Drawings, photographs, discussions and site conversations do not expand the Scope unless confirmed in writing by BOL.</w:t>
      </w:r>
    </w:p>
    <w:p w14:paraId="730653F9" w14:textId="77777777" w:rsidR="00D02D20" w:rsidRDefault="006767C0">
      <w:pPr>
        <w:pStyle w:val="Heading2"/>
      </w:pPr>
      <w:r>
        <w:t>4.2 Making good</w:t>
      </w:r>
    </w:p>
    <w:p w14:paraId="54D05EDB" w14:textId="77777777" w:rsidR="00D02D20" w:rsidRDefault="006767C0">
      <w:r>
        <w:t>“Make good” means reasonable local repair to areas directly disturbed by BOL’s Works. Unless expressly included it does not mean full-room plastering, complete redecoration, replacement of unaffected finishes, invisible repairs, or an exact match with aged, weathered or discontinued materials.</w:t>
      </w:r>
    </w:p>
    <w:p w14:paraId="58D3EADF" w14:textId="77777777" w:rsidR="00D02D20" w:rsidRDefault="006767C0">
      <w:pPr>
        <w:pStyle w:val="Heading2"/>
      </w:pPr>
      <w:r>
        <w:t>4.3 Concealed and unforeseen conditions</w:t>
      </w:r>
    </w:p>
    <w:p w14:paraId="54E65BC1" w14:textId="77777777" w:rsidR="00D02D20" w:rsidRDefault="006767C0">
      <w:r>
        <w:t>The price is based on visible and reasonably accessible conditions at quotation. Concealed or unforeseeable conditions are excluded, including defective prior work, rot, damp, infestation, asbestos, inadequate foundations, hidden services, damaged drainage, unstable or unsupported construction, movement, unsuitable substrates, contamination, abnormal ground, defective plumbing or wiring, and discrepancies between drawings and the building. BOL may stop the affected work, make the area reasonably safe and pr</w:t>
      </w:r>
      <w:r>
        <w:t>opose investigation or a Variation.</w:t>
      </w:r>
    </w:p>
    <w:p w14:paraId="245AE6CA" w14:textId="77777777" w:rsidR="00D02D20" w:rsidRDefault="006767C0">
      <w:pPr>
        <w:pStyle w:val="Heading2"/>
      </w:pPr>
      <w:r>
        <w:t>4.4 Site inspection is not a survey</w:t>
      </w:r>
    </w:p>
    <w:p w14:paraId="4E548788" w14:textId="77777777" w:rsidR="00D02D20" w:rsidRDefault="006767C0">
      <w:r>
        <w:t>A quotation inspection is not a structural, measured, drainage, electrical, gas, asbestos, damp, condition or building survey. BOL is not responsible for identifying defects outside the agreed Works or matters requiring specialist testing.</w:t>
      </w:r>
    </w:p>
    <w:p w14:paraId="1BE0566F" w14:textId="77777777" w:rsidR="00D02D20" w:rsidRDefault="006767C0">
      <w:pPr>
        <w:pStyle w:val="Heading2"/>
      </w:pPr>
      <w:r>
        <w:t>4.5 Quantities and dimensions</w:t>
      </w:r>
    </w:p>
    <w:p w14:paraId="086094A1" w14:textId="77777777" w:rsidR="00D02D20" w:rsidRDefault="006767C0">
      <w:r>
        <w:t>Approximate quantities, dimensions and descriptions are subject to verification on opening up, final measurement, design and supplier requirements. A material difference may adjust the price through a Variation.</w:t>
      </w:r>
    </w:p>
    <w:p w14:paraId="7C328FB8" w14:textId="77777777" w:rsidR="00D02D20" w:rsidRDefault="006767C0">
      <w:pPr>
        <w:pStyle w:val="Heading1"/>
      </w:pPr>
      <w:r>
        <w:t>5. Client obligations</w:t>
      </w:r>
    </w:p>
    <w:p w14:paraId="3AC07EA1" w14:textId="77777777" w:rsidR="00D02D20" w:rsidRDefault="006767C0">
      <w:r>
        <w:t>The Client must:</w:t>
      </w:r>
    </w:p>
    <w:p w14:paraId="05C6B8D7" w14:textId="77777777" w:rsidR="00D02D20" w:rsidRDefault="006767C0">
      <w:pPr>
        <w:pStyle w:val="ListBullet"/>
      </w:pPr>
      <w:r>
        <w:t>give accurate and complete information, drawings, reports, specifications and decisions in sufficient time;</w:t>
      </w:r>
    </w:p>
    <w:p w14:paraId="33ADB51F" w14:textId="77777777" w:rsidR="00D02D20" w:rsidRDefault="006767C0">
      <w:pPr>
        <w:pStyle w:val="ListBullet"/>
      </w:pPr>
      <w:r>
        <w:t>disclose known defects, leaks, hazardous materials, buried or concealed services, restrictions, disputes and previous structural alterations;</w:t>
      </w:r>
    </w:p>
    <w:p w14:paraId="2A0A35C3" w14:textId="77777777" w:rsidR="00D02D20" w:rsidRDefault="006767C0">
      <w:pPr>
        <w:pStyle w:val="ListBullet"/>
      </w:pPr>
      <w:r>
        <w:lastRenderedPageBreak/>
        <w:t>obtain owner, landlord, freeholder, lender, insurer and neighbour permissions unless expressly included;</w:t>
      </w:r>
    </w:p>
    <w:p w14:paraId="64BD48F6" w14:textId="77777777" w:rsidR="00D02D20" w:rsidRDefault="006767C0">
      <w:pPr>
        <w:pStyle w:val="ListBullet"/>
      </w:pPr>
      <w:r>
        <w:t>provide access and prevent interference with BOL’s sequence, staff, subcontractors and completed work;</w:t>
      </w:r>
    </w:p>
    <w:p w14:paraId="4CA4FE60" w14:textId="77777777" w:rsidR="00D02D20" w:rsidRDefault="006767C0">
      <w:pPr>
        <w:pStyle w:val="ListBullet"/>
      </w:pPr>
      <w:r>
        <w:t>make selections and approvals by the dates reasonably requested;</w:t>
      </w:r>
    </w:p>
    <w:p w14:paraId="70BF9020" w14:textId="77777777" w:rsidR="00D02D20" w:rsidRDefault="006767C0">
      <w:pPr>
        <w:pStyle w:val="ListBullet"/>
      </w:pPr>
      <w:r>
        <w:t>pay invoices when due and promptly identify any specific disputed amount and reason;</w:t>
      </w:r>
    </w:p>
    <w:p w14:paraId="00090102" w14:textId="77777777" w:rsidR="00D02D20" w:rsidRDefault="006767C0">
      <w:pPr>
        <w:pStyle w:val="ListBullet"/>
      </w:pPr>
      <w:r>
        <w:t>secure pets, supervise children and vulnerable persons, and keep all persons outside controlled work areas;</w:t>
      </w:r>
    </w:p>
    <w:p w14:paraId="7478540F" w14:textId="77777777" w:rsidR="00D02D20" w:rsidRDefault="006767C0">
      <w:pPr>
        <w:pStyle w:val="ListBullet"/>
      </w:pPr>
      <w:r>
        <w:t>remove or protect valuables, vehicles, furniture and possessions;</w:t>
      </w:r>
    </w:p>
    <w:p w14:paraId="473DB557" w14:textId="77777777" w:rsidR="00D02D20" w:rsidRDefault="006767C0">
      <w:pPr>
        <w:pStyle w:val="ListBullet"/>
      </w:pPr>
      <w:r>
        <w:t>not use incomplete Works, scaffolds, tools, plant or temporary works without written permission; and</w:t>
      </w:r>
    </w:p>
    <w:p w14:paraId="2562B5D4" w14:textId="77777777" w:rsidR="00D02D20" w:rsidRDefault="006767C0">
      <w:pPr>
        <w:pStyle w:val="ListBullet"/>
      </w:pPr>
      <w:r>
        <w:t>take reasonable steps to mitigate loss and notify BOL promptly of any issue.</w:t>
      </w:r>
    </w:p>
    <w:p w14:paraId="56E65D15" w14:textId="77777777" w:rsidR="00D02D20" w:rsidRDefault="006767C0">
      <w:r>
        <w:t>If the Client fails to comply, BOL is entitled to a reasonable extension of time and payment of demonstrable additional cost caused by that failure. BOL may suspend where continued work would be unsafe, unlawful, materially disrupted or unpaid.</w:t>
      </w:r>
    </w:p>
    <w:p w14:paraId="5E8DCB04" w14:textId="77777777" w:rsidR="00D02D20" w:rsidRDefault="006767C0">
      <w:pPr>
        <w:pStyle w:val="Heading1"/>
      </w:pPr>
      <w:r>
        <w:t>6. Design, approvals and professional services</w:t>
      </w:r>
    </w:p>
    <w:p w14:paraId="00B230DF" w14:textId="77777777" w:rsidR="00D02D20" w:rsidRDefault="006767C0">
      <w:r>
        <w:t>Unless expressly included, BOL does not provide architectural, structural, planning, Party Wall, building-control, surveying, engineering, specialist design, certification or legal services. Fees for planning, Building Control, structural calculations, Party Wall surveyors, licences, permits, utilities, parking and statutory authorities are excluded unless stated.</w:t>
      </w:r>
    </w:p>
    <w:p w14:paraId="4F099B60" w14:textId="77777777" w:rsidR="00D02D20" w:rsidRDefault="006767C0">
      <w:r>
        <w:t>The Client is responsible for providing approved and coordinated information. BOL may rely on information issued by the Client’s professionals and is not liable for their design or errors unless BOL expressly accepted design responsibility for the relevant element.</w:t>
      </w:r>
    </w:p>
    <w:p w14:paraId="3E9A8CD7" w14:textId="77777777" w:rsidR="00D02D20" w:rsidRDefault="006767C0">
      <w:r>
        <w:t>Approval by planning, Building Control, an engineer, insurer, freeholder or other person does not guarantee the adequacy of another person’s design or transfer that person’s responsibility to BOL. Requirements issued after acceptance, discrepancies and revised details may change price and time.</w:t>
      </w:r>
    </w:p>
    <w:p w14:paraId="4A19E6AD" w14:textId="77777777" w:rsidR="00D02D20" w:rsidRDefault="006767C0">
      <w:r>
        <w:t>Where the Client appoints a consultant through or on BOL’s recommendation, the Quotation must state whether that consultant contracts with BOL or directly with the Client. A recommendation is not a guarantee of the consultant’s work.</w:t>
      </w:r>
    </w:p>
    <w:p w14:paraId="5EB35B21" w14:textId="77777777" w:rsidR="00D02D20" w:rsidRDefault="006767C0">
      <w:pPr>
        <w:pStyle w:val="Heading1"/>
      </w:pPr>
      <w:r>
        <w:t>7. Health, safety, CDM and site control</w:t>
      </w:r>
    </w:p>
    <w:p w14:paraId="21BBEA7D" w14:textId="77777777" w:rsidR="00D02D20" w:rsidRDefault="006767C0">
      <w:r>
        <w:t>Each party will comply with duties applicable to it under health and safety law, including the Construction (Design and Management) Regulations 2015. Nothing in the Contract transfers a statutory duty where the law does not permit transfer.</w:t>
      </w:r>
    </w:p>
    <w:p w14:paraId="411F8DA9" w14:textId="77777777" w:rsidR="00D02D20" w:rsidRDefault="006767C0">
      <w:r>
        <w:lastRenderedPageBreak/>
        <w:t>Where BOL is appointed principal contractor, BOL will plan, manage, monitor and coordinate the construction phase within its appointment. Where more than one contractor is or is likely to be involved, the Client must ensure the required principal designer and principal contractor appointments are made in writing. Domestic-client duties will operate as required by the Regulations.</w:t>
      </w:r>
    </w:p>
    <w:p w14:paraId="728A5479" w14:textId="77777777" w:rsidR="00D02D20" w:rsidRDefault="006767C0">
      <w:r>
        <w:t>BOL controls its working area, methods, temporary works, plant and personnel. The Client and third parties must obey reasonable safety instructions and must not enter restricted areas. BOL may stop work immediately if it reasonably believes there is danger, unlawful work, suspected hazardous material, unsafe Client conduct or interference with temporary support.</w:t>
      </w:r>
    </w:p>
    <w:p w14:paraId="3FD79C1F" w14:textId="77777777" w:rsidR="00D02D20" w:rsidRDefault="006767C0">
      <w:r>
        <w:t>Discovery of an immediate danger may require temporary securing work. Where reasonably necessary to protect people or property, BOL may carry out proportionate emergency measures and notify the Client as soon as practicable. Permanent remedial work requires instruction unless delay would create an imminent serious risk.</w:t>
      </w:r>
    </w:p>
    <w:p w14:paraId="4D8D15F8" w14:textId="77777777" w:rsidR="00D02D20" w:rsidRDefault="006767C0">
      <w:pPr>
        <w:pStyle w:val="Heading1"/>
      </w:pPr>
      <w:r>
        <w:t>8. Asbestos and hazardous materials</w:t>
      </w:r>
    </w:p>
    <w:p w14:paraId="3890BA96" w14:textId="77777777" w:rsidR="00D02D20" w:rsidRDefault="006767C0">
      <w:r>
        <w:t>The Contract assumes affected areas are free from asbestos, lead contamination and other hazardous materials unless expressly identified. Before intrusive work to a building constructed or refurbished before 2000, the Client must provide appropriate existing asbestos information and, where required, arrange a suitable refurbishment or demolition survey by a competent person. BOL may require this before starting or continuing.</w:t>
      </w:r>
    </w:p>
    <w:p w14:paraId="2352F11F" w14:textId="77777777" w:rsidR="00D02D20" w:rsidRDefault="006767C0">
      <w:r>
        <w:t>If suspected material is found, BOL will stop work in the affected area and prevent disturbance so far as reasonably practicable. Sampling, analysis, surveys, licensed or specialist removal, air testing, clearance, disposal, decontamination, additional attendance and resulting delay are excluded unless expressly included.</w:t>
      </w:r>
    </w:p>
    <w:p w14:paraId="3FF909EE" w14:textId="77777777" w:rsidR="00D02D20" w:rsidRDefault="006767C0">
      <w:r>
        <w:t>No instruction, waiver or assurance by the Client requires BOL or its workers to disturb suspected asbestos unlawfully or unsafely. The price and programme will be adjusted for necessary protective steps not caused by BOL’s breach.</w:t>
      </w:r>
    </w:p>
    <w:p w14:paraId="4FFEB6DE" w14:textId="77777777" w:rsidR="00D02D20" w:rsidRDefault="006767C0">
      <w:pPr>
        <w:pStyle w:val="Heading1"/>
      </w:pPr>
      <w:r>
        <w:t>9. Access, occupation, security and services</w:t>
      </w:r>
    </w:p>
    <w:p w14:paraId="79BA4075" w14:textId="77777777" w:rsidR="00D02D20" w:rsidRDefault="006767C0">
      <w:r>
        <w:t>The Client must provide safe, lawful and uninterrupted access during agreed hours and reasonable use of water, electricity and toilet facilities at no charge unless the Quotation states otherwise. The Client must provide keys, permits, parking arrangements and alarm instructions when required.</w:t>
      </w:r>
    </w:p>
    <w:p w14:paraId="7947B239" w14:textId="77777777" w:rsidR="00D02D20" w:rsidRDefault="006767C0">
      <w:r>
        <w:t>Unless agreed, the Works are priced on the basis that BOL can work continuously in the relevant area. Occupation of the Site may reduce productivity and increase protection, cleaning or sequencing. Additional cost arising from restricted access, repeated set-up, Client occupation, parking failure, aborted attendance or unavailable services may be treated as a Variation.</w:t>
      </w:r>
    </w:p>
    <w:p w14:paraId="4E8D404C" w14:textId="77777777" w:rsidR="00D02D20" w:rsidRDefault="006767C0">
      <w:r>
        <w:lastRenderedPageBreak/>
        <w:t>BOL will take reasonable security precautions for its work area but is not the general security provider for the Site. The Client remains responsible for property security, insurance and possessions, except to the extent loss is caused by BOL’s failure to exercise reasonable care.</w:t>
      </w:r>
    </w:p>
    <w:p w14:paraId="1BE88CBC" w14:textId="77777777" w:rsidR="00D02D20" w:rsidRDefault="006767C0">
      <w:pPr>
        <w:pStyle w:val="Heading1"/>
      </w:pPr>
      <w:r>
        <w:t>10. Price, VAT, allowances and provisional sums</w:t>
      </w:r>
    </w:p>
    <w:p w14:paraId="436BDC11" w14:textId="77777777" w:rsidR="00D02D20" w:rsidRDefault="006767C0">
      <w:pPr>
        <w:pStyle w:val="Heading2"/>
      </w:pPr>
      <w:r>
        <w:t>10.1 Price basis</w:t>
      </w:r>
    </w:p>
    <w:p w14:paraId="1BE654DD" w14:textId="77777777" w:rsidR="00D02D20" w:rsidRDefault="006767C0">
      <w:r>
        <w:t>The Contract Price is the fixed price, estimate, schedule of rates, daywork, time-and-materials basis or combination stated in the Quotation. An estimate is not a fixed price. If the basis is unclear, the written line-item descriptions and stated assumptions govern.</w:t>
      </w:r>
    </w:p>
    <w:p w14:paraId="6E527035" w14:textId="77777777" w:rsidR="00D02D20" w:rsidRDefault="006767C0">
      <w:pPr>
        <w:pStyle w:val="Heading2"/>
      </w:pPr>
      <w:r>
        <w:t>10.2 VAT</w:t>
      </w:r>
    </w:p>
    <w:p w14:paraId="6BA79DDB" w14:textId="77777777" w:rsidR="00D02D20" w:rsidRDefault="006767C0">
      <w:r>
        <w:t xml:space="preserve">VAT is charged at the rate legally applicable. A Consumer Quotation and any Consumer-facing rate must display the total payable including VAT; an excluding-VAT figure may also be shown. A Business Client Quotation may state prices excluding VAT where this is clear. Where a reimbursable supplier or third-party cost is used, the calculation starts with the net cost excluding VAT that BOL is entitled to recover, any stated administration or handling percentage is then applied, and VAT is added to BOL’s charge </w:t>
      </w:r>
      <w:r>
        <w:t>where legally applicable. If the VAT rate or legal treatment changes, the amount payable changes accordingly.</w:t>
      </w:r>
    </w:p>
    <w:p w14:paraId="185FDD76" w14:textId="77777777" w:rsidR="00D02D20" w:rsidRDefault="006767C0">
      <w:pPr>
        <w:pStyle w:val="Heading2"/>
      </w:pPr>
      <w:r>
        <w:t>10.3 Allowances and provisional sums</w:t>
      </w:r>
    </w:p>
    <w:p w14:paraId="30BFB7EF" w14:textId="77777777" w:rsidR="00D02D20" w:rsidRDefault="006767C0">
      <w:r>
        <w:t>An allowance is a budget for the stated supply item; differences between the allowance and actual net cost, together with any stated handling or procurement charge and VAT, adjust the price. A provisional sum is an estimate for work not sufficiently defined. It is replaced by the properly valued actual work when known. An omission of a provisional sum does not mean the underlying work is free.</w:t>
      </w:r>
    </w:p>
    <w:p w14:paraId="46000AEA" w14:textId="77777777" w:rsidR="00D02D20" w:rsidRDefault="006767C0">
      <w:pPr>
        <w:pStyle w:val="Heading2"/>
      </w:pPr>
      <w:r>
        <w:t>10.4 Price changes outside BOL’s control</w:t>
      </w:r>
    </w:p>
    <w:p w14:paraId="0AAF8A9A" w14:textId="77777777" w:rsidR="00D02D20" w:rsidRDefault="006767C0">
      <w:r>
        <w:t>For a Quotation accepted after its validity period, or where the start is delayed by the Client, BOL may propose a fair price adjustment for documented supplier, labour, tax, permit or transport increases before ordering or recommencing. No material increase will be imposed on a Consumer without a clear reason and a fair opportunity to accept the adjustment or cancel the affected unperformed part without a disproportionate charge.</w:t>
      </w:r>
    </w:p>
    <w:p w14:paraId="0B64F663" w14:textId="77777777" w:rsidR="00D02D20" w:rsidRDefault="006767C0">
      <w:pPr>
        <w:pStyle w:val="Heading2"/>
      </w:pPr>
      <w:r>
        <w:t>10.5 Incidental project costs</w:t>
      </w:r>
    </w:p>
    <w:p w14:paraId="3B4CEF89" w14:textId="77777777" w:rsidR="00D02D20" w:rsidRDefault="006767C0">
      <w:r>
        <w:t xml:space="preserve">Parking, permits, congestion and clean-air charges, accommodation, specialist delivery, craneage, storage, testing and third-party attendance are included only where stated. Otherwise, if reasonably </w:t>
      </w:r>
      <w:r>
        <w:lastRenderedPageBreak/>
        <w:t>necessary and approved or clearly identified as reimbursable, they are added at cost plus any stated administration charge.</w:t>
      </w:r>
    </w:p>
    <w:p w14:paraId="118E1DC2" w14:textId="77777777" w:rsidR="00D02D20" w:rsidRDefault="006767C0">
      <w:pPr>
        <w:pStyle w:val="Heading1"/>
      </w:pPr>
      <w:r>
        <w:t>11. Deposits, materials and title</w:t>
      </w:r>
    </w:p>
    <w:p w14:paraId="14185DCB" w14:textId="77777777" w:rsidR="00D02D20" w:rsidRDefault="006767C0">
      <w:r>
        <w:t>A deposit secures programme time and funds mobilisation, design, administration, orders and materials as described in the Quotation. It is part-payment, not automatically forfeited. If the Contract is cancelled, BOL will account for the deposit against sums lawfully due, refunding any balance and claiming any shortfall subject to clause 21.</w:t>
      </w:r>
    </w:p>
    <w:p w14:paraId="05D2DEB6" w14:textId="77777777" w:rsidR="00D02D20" w:rsidRDefault="006767C0">
      <w:r>
        <w:t>Goods and materials supplied by BOL remain BOL’s property until paid for in full, so far as the law allows and while they remain identifiable and unfixed. BOL may recover unfixed unpaid goods after reasonable notice and lawful access. Once fixed into the property, title and legal rights are determined by applicable law; this clause does not permit BOL to damage or unlawfully enter the property to remove fixed work.</w:t>
      </w:r>
    </w:p>
    <w:p w14:paraId="05B694CF" w14:textId="77777777" w:rsidR="00D02D20" w:rsidRDefault="006767C0">
      <w:r>
        <w:t>Risk of theft, vandalism or damage to unfixed materials at an occupied Site rests with the Client only to the extent the loss is caused by the Client, occupants, visitors, other contractors or a failure of Site security under the Client’s control. Each party must take reasonable precautions and maintain appropriate insurance.</w:t>
      </w:r>
    </w:p>
    <w:p w14:paraId="48776E83" w14:textId="77777777" w:rsidR="00D02D20" w:rsidRDefault="006767C0">
      <w:r>
        <w:t>Special-order, bespoke, cut, mixed, opened or non-returnable goods may not be capable of cancellation or refund. BOL will give reasonable evidence of the relevant supplier commitment if requested.</w:t>
      </w:r>
    </w:p>
    <w:p w14:paraId="28D782F7" w14:textId="77777777" w:rsidR="00D02D20" w:rsidRDefault="006767C0">
      <w:pPr>
        <w:pStyle w:val="Heading1"/>
      </w:pPr>
      <w:r>
        <w:t>12. Invoicing, stage payments and retention</w:t>
      </w:r>
    </w:p>
    <w:p w14:paraId="6EC7FC5E" w14:textId="77777777" w:rsidR="00D02D20" w:rsidRDefault="006767C0">
      <w:r>
        <w:t>BOL will invoice as stated in the payment schedule. Stage payments are due when the stated stage is substantially achieved or the relevant goods are ordered or delivered, subject to the wording of the schedule. Payment is not dependent on completion of unrelated later work.</w:t>
      </w:r>
    </w:p>
    <w:p w14:paraId="09299CA9" w14:textId="77777777" w:rsidR="00D02D20" w:rsidRDefault="006767C0">
      <w:r>
        <w:t>Invoices are payable within the period stated in the Quotation; if none is stated, within 7 calendar days. The Client must pay the undisputed amount. A genuine dispute about a limited item does not justify withholding a disproportionate sum or an unrelated invoice.</w:t>
      </w:r>
    </w:p>
    <w:p w14:paraId="1C6BB246" w14:textId="77777777" w:rsidR="00D02D20" w:rsidRDefault="006767C0">
      <w:r>
        <w:t>No retention applies unless the Quotation expressly states the percentage, release dates and conditions. The Client may not create a retention after acceptance.</w:t>
      </w:r>
    </w:p>
    <w:p w14:paraId="6AA2E7B7" w14:textId="77777777" w:rsidR="00D02D20" w:rsidRDefault="006767C0">
      <w:r>
        <w:t>Payment does not prevent the Client from raising a latent Defect later, and does not constitute acceptance of defective work. Equally, a minor snag that does not materially affect use does not normally prevent Practical Completion or payment of the completion stage, subject to a reasonable amount directly related to the snag if permitted by law.</w:t>
      </w:r>
    </w:p>
    <w:p w14:paraId="06A051D8" w14:textId="77777777" w:rsidR="00D02D20" w:rsidRDefault="006767C0">
      <w:pPr>
        <w:pStyle w:val="Heading1"/>
      </w:pPr>
      <w:r>
        <w:lastRenderedPageBreak/>
        <w:t>13. Late payment, suspension and recovery</w:t>
      </w:r>
    </w:p>
    <w:p w14:paraId="4F707055" w14:textId="77777777" w:rsidR="00D02D20" w:rsidRDefault="006767C0">
      <w:r>
        <w:t>If an undisputed sum remains overdue, BOL may give written notice requiring payment and stating its intention to suspend. Unless a longer mandatory period applies, the notice will allow at least 7 calendar days before suspension. If payment is not made within that period, BOL may suspend all or part of the Works. This notice period does not prevent BOL stopping immediately where continued work would be unsafe, unlawful or would create an imminent risk to people or property. Where statutory construction-paym</w:t>
      </w:r>
      <w:r>
        <w:t>ent legislation applies, BOL will comply with its payment-notice and suspension requirements.</w:t>
      </w:r>
    </w:p>
    <w:p w14:paraId="279254CE" w14:textId="77777777" w:rsidR="00D02D20" w:rsidRDefault="006767C0">
      <w:r>
        <w:t>A suspension caused by Client default entitles BOL to a reasonable extension of time and payment of reasonable, evidenced demobilisation, protection, storage, plant, subcontractor, remobilisation and delay cost. BOL will take reasonable steps to reduce avoidable loss.</w:t>
      </w:r>
    </w:p>
    <w:p w14:paraId="33CC3A34" w14:textId="77777777" w:rsidR="00D02D20" w:rsidRDefault="006767C0">
      <w:r>
        <w:t>For a Consumer, BOL may charge simple interest on overdue undisputed sums at 4% per year above the Bank of England base rate, accruing daily, to the extent fair and lawful. For a Business Client, Appendix 2 applies and BOL may rely on statutory late-payment rights.</w:t>
      </w:r>
    </w:p>
    <w:p w14:paraId="3CE1AECA" w14:textId="77777777" w:rsidR="00D02D20" w:rsidRDefault="006767C0">
      <w:r>
        <w:t>BOL may recover reasonable and proportionate costs actually incurred in enforcing an overdue debt where legally recoverable. This does not make the Client liable for unlimited internal administration, penalties or costs a court would not award.</w:t>
      </w:r>
    </w:p>
    <w:p w14:paraId="38FB4351" w14:textId="77777777" w:rsidR="00D02D20" w:rsidRDefault="006767C0">
      <w:pPr>
        <w:pStyle w:val="Heading1"/>
      </w:pPr>
      <w:r>
        <w:t>14. Variations, additional work and urgent work</w:t>
      </w:r>
    </w:p>
    <w:p w14:paraId="1A523C4A" w14:textId="77777777" w:rsidR="00D02D20" w:rsidRDefault="006767C0">
      <w:r>
        <w:t>A Variation should record the change, price or valuation basis and expected time effect. It may be accepted by signature, email, WhatsApp, text or other clear written instruction. Instructions to a worker or subcontractor do not bind BOL unless BOL confirms them.</w:t>
      </w:r>
    </w:p>
    <w:p w14:paraId="5FDFAFC2" w14:textId="77777777" w:rsidR="00D02D20" w:rsidRDefault="006767C0">
      <w:r>
        <w:t>If price cannot reasonably be agreed first, the Client may authorise work on a stated time-and-materials or daywork basis. Records may include labour, materials, plant, subcontractors, delivery, waste and a reasonable overhead and profit allowance stated in the Quotation or Variation.</w:t>
      </w:r>
    </w:p>
    <w:p w14:paraId="23668D41" w14:textId="77777777" w:rsidR="00D02D20" w:rsidRDefault="006767C0">
      <w:r>
        <w:t>BOL is not required to perform an omission or substitution that would be unsafe, unlawful, technically unsound, incompatible with completed work, or would invalidate a warranty. An omission may be valued by the saving to BOL, not necessarily the corresponding Quotation line price, because preliminaries, overheads and committed costs may remain.</w:t>
      </w:r>
    </w:p>
    <w:p w14:paraId="3045C00B" w14:textId="77777777" w:rsidR="00D02D20" w:rsidRDefault="006767C0">
      <w:r>
        <w:t>Where immediate action is reasonably necessary to prevent injury or serious property damage, BOL may carry out temporary protective work without waiting for full Variation approval, provided it notifies the Client as soon as practicable. BOL will not undertake substantial permanent additional work without authority unless legally required in an emergency.</w:t>
      </w:r>
    </w:p>
    <w:p w14:paraId="7EE54022" w14:textId="77777777" w:rsidR="00D02D20" w:rsidRDefault="006767C0">
      <w:pPr>
        <w:pStyle w:val="Heading1"/>
      </w:pPr>
      <w:r>
        <w:lastRenderedPageBreak/>
        <w:t>15. Programme, delay and extension of time</w:t>
      </w:r>
    </w:p>
    <w:p w14:paraId="3BDA45E6" w14:textId="77777777" w:rsidR="00D02D20" w:rsidRDefault="006767C0">
      <w:r>
        <w:t>Start and completion dates are estimates unless the Quotation expressly states they are fixed. Time is not of the essence unless the Contract expressly says so or the law makes it so after a reasonable written notice.</w:t>
      </w:r>
    </w:p>
    <w:p w14:paraId="3FB8519C" w14:textId="77777777" w:rsidR="00D02D20" w:rsidRDefault="006767C0">
      <w:r>
        <w:t>BOL is entitled to a reasonable extension for delay caused by adverse weather, hidden conditions, unsafe conditions, hazardous materials, statutory authorities, professional information, inspections, utilities, material shortage, supplier or manufacturer failure, labour disruption outside reasonable control, Client changes or decisions, late payment, restricted access, other contractors, neighbour or Party Wall issues, force majeure, or other events not caused by BOL’s breach.</w:t>
      </w:r>
    </w:p>
    <w:p w14:paraId="1D1FAB56" w14:textId="77777777" w:rsidR="00D02D20" w:rsidRDefault="006767C0">
      <w:r>
        <w:t>The Client must notify any known deadline and reasonably foreseeable special delay consequence before acceptance. BOL is not responsible for rent, accommodation, finance cost, loss of earnings or another delay loss to the extent it was not caused by BOL’s breach, was not reasonably foreseeable when the Contract was made, or could reasonably have been avoided. Nothing in this clause excludes a Consumer’s right to recover foreseeable loss caused by BOL’s breach, negligence or failure to use reasonable care an</w:t>
      </w:r>
      <w:r>
        <w:t>d skill, or any liability that cannot lawfully be excluded.</w:t>
      </w:r>
    </w:p>
    <w:p w14:paraId="62FCB7AA" w14:textId="77777777" w:rsidR="00D02D20" w:rsidRDefault="006767C0">
      <w:r>
        <w:t>BOL will notify material delay when reasonably practicable and take reasonable steps to minimise its effect. Acceleration, out-of-hours working or resequencing requested by the Client is a Variation.</w:t>
      </w:r>
    </w:p>
    <w:p w14:paraId="141EE228" w14:textId="77777777" w:rsidR="00D02D20" w:rsidRDefault="006767C0">
      <w:pPr>
        <w:pStyle w:val="Heading2"/>
      </w:pPr>
      <w:r>
        <w:t>15.1 Client and third-party delay, standing time and loss of productivity</w:t>
      </w:r>
    </w:p>
    <w:p w14:paraId="7FD6D37F" w14:textId="77777777" w:rsidR="00D02D20" w:rsidRDefault="006767C0">
      <w:r>
        <w:t>The Contract Price and programme assume that BOL will receive continuous and uninterrupted access to the relevant work areas and that the Client, the Client’s consultants, suppliers and separately appointed contractors will provide all necessary information, decisions, approvals, materials, services and preceding work when reasonably required.</w:t>
      </w:r>
    </w:p>
    <w:p w14:paraId="6F7CAD77" w14:textId="77777777" w:rsidR="00D02D20" w:rsidRDefault="006767C0">
      <w:r>
        <w:t>A “Client Delay Event” occurs where BOL’s work is delayed, disrupted, aborted, suspended or required to be resequenced because of: an act, omission or late decision of the Client; late, missing, defective or unsuitable Client-supplied materials; restricted or unavailable access; work by the Client’s separately appointed contractors, including solar-panel, air-source heat-pump, utility, kitchen, glazing or other specialist installers; failure by another contractor to complete preceding work; late professiona</w:t>
      </w:r>
      <w:r>
        <w:t>l drawings, calculations, approvals or inspections; interference with BOL’s planned sequence; or another matter within the Client’s responsibility or reasonable control.</w:t>
      </w:r>
    </w:p>
    <w:p w14:paraId="1D1791AA" w14:textId="77777777" w:rsidR="00D02D20" w:rsidRDefault="006767C0">
      <w:r>
        <w:t>Following a Client Delay Event, BOL is entitled to: a reasonable extension of time; revise the commencement, completion and return dates; reallocate labour and subcontractors to other projects; recover reasonable additional cost caused by the delay; and suspend the affected work until the obstruction or dependency is resolved.</w:t>
      </w:r>
    </w:p>
    <w:p w14:paraId="2C3BDBBC" w14:textId="77777777" w:rsidR="00D02D20" w:rsidRDefault="006767C0">
      <w:r>
        <w:lastRenderedPageBreak/>
        <w:t>Recoverable additional cost may include labour and subcontractors already booked, committed or retained and which BOL cannot reasonably redeploy; waiting and standing time; lost productive time; aborted visits; additional supervision and project management; additional protection and temporary works; extended plant, scaffold, skip, welfare, storage and equipment hire; demobilisation and remobilisation; additional travel, parking and delivery charges; supplier cancellation or rescheduling charges; resequencin</w:t>
      </w:r>
      <w:r>
        <w:t>g and repeated work; and reasonable overhead and profit attributable to the disruption.</w:t>
      </w:r>
    </w:p>
    <w:p w14:paraId="0F697EE3" w14:textId="77777777" w:rsidR="00D02D20" w:rsidRDefault="006767C0">
      <w:r>
        <w:t>BOL will notify the Client as soon as reasonably practicable after becoming aware of a material Client Delay Event. The notice should identify the cause, affected work, start of the delay, committed resources, likely cost categories and expected programme effect so far as known. BOL will keep reasonable supporting records and take reasonable steps to reduce avoidable loss. BOL will give credit for costs genuinely saved, will not recover the same loss twice, and will not charge under this clause for delay ca</w:t>
      </w:r>
      <w:r>
        <w:t>used solely by BOL’s breach. A failure to give immediate notice does not automatically waive BOL’s entitlement, but recovery may be reduced to the extent the Client proves material prejudice caused by an unreasonable and avoidable failure to notify.</w:t>
      </w:r>
    </w:p>
    <w:p w14:paraId="5D3577CC" w14:textId="77777777" w:rsidR="00D02D20" w:rsidRDefault="006767C0">
      <w:r>
        <w:t>If a Client Delay Event continues for more than five Business Days, BOL may reallocate its workforce and provide a revised return date based on its next reasonable availability. BOL is not required to keep labour unavailable indefinitely while waiting for the Client or another contractor. The Client is responsible for coordinating separately appointed contractors and for the consequences of their delay unless BOL has expressly accepted responsibility in writing for managing the relevant contractor.</w:t>
      </w:r>
    </w:p>
    <w:p w14:paraId="6741A2D3" w14:textId="77777777" w:rsidR="00D02D20" w:rsidRDefault="006767C0">
      <w:r>
        <w:br w:type="page"/>
      </w:r>
    </w:p>
    <w:p w14:paraId="5C107110" w14:textId="77777777" w:rsidR="00D02D20" w:rsidRDefault="006767C0">
      <w:pPr>
        <w:pStyle w:val="Heading2"/>
      </w:pPr>
      <w:r>
        <w:lastRenderedPageBreak/>
        <w:t>15.2 BOL delay and disruption rates</w:t>
      </w:r>
    </w:p>
    <w:p w14:paraId="7DCE48AD" w14:textId="77777777" w:rsidR="00D02D20" w:rsidRDefault="006767C0">
      <w:r>
        <w:t>The following rates apply to a Client Delay Event unless the Quotation or an accepted Variation states different rates. They must also be brought prominently to a Consumer’s attention in the Quotation or its Key Contract Terms. They are intended to compensate BOL for reasonable committed resource and disruption and are not penalties. A Standing Time charge applies only where the relevant person was booked or committed to the project and could not reasonably be redeployed. A partial day is charged pro rata b</w:t>
      </w:r>
      <w:r>
        <w:t>y reference to an eight-hour working day, subject to a minimum of four hours only where the lost period prevented reasonable redeployment. The project-management daily cap is an aggregate cap for the project on that day unless the Quotation expressly identifies a different basis.</w:t>
      </w:r>
    </w:p>
    <w:tbl>
      <w:tblPr>
        <w:tblW w:w="9360" w:type="dxa"/>
        <w:tblInd w:w="120" w:type="dxa"/>
        <w:tblLayout w:type="fixed"/>
        <w:tblLook w:val="04A0" w:firstRow="1" w:lastRow="0" w:firstColumn="1" w:lastColumn="0" w:noHBand="0" w:noVBand="1"/>
      </w:tblPr>
      <w:tblGrid>
        <w:gridCol w:w="5250"/>
        <w:gridCol w:w="4110"/>
      </w:tblGrid>
      <w:tr w:rsidR="00D02D20" w14:paraId="49F27810" w14:textId="77777777">
        <w:tc>
          <w:tcPr>
            <w:tcW w:w="5250" w:type="dxa"/>
            <w:shd w:val="clear" w:color="auto" w:fill="EAF1F5"/>
            <w:tcMar>
              <w:top w:w="80" w:type="dxa"/>
              <w:left w:w="120" w:type="dxa"/>
              <w:bottom w:w="80" w:type="dxa"/>
              <w:right w:w="120" w:type="dxa"/>
            </w:tcMar>
            <w:vAlign w:val="center"/>
          </w:tcPr>
          <w:p w14:paraId="6DC71B31" w14:textId="77777777" w:rsidR="00D02D20" w:rsidRDefault="006767C0">
            <w:r>
              <w:rPr>
                <w:b/>
              </w:rPr>
              <w:t>Skilled operative Standing Time</w:t>
            </w:r>
          </w:p>
        </w:tc>
        <w:tc>
          <w:tcPr>
            <w:tcW w:w="4110" w:type="dxa"/>
            <w:tcMar>
              <w:top w:w="80" w:type="dxa"/>
              <w:left w:w="120" w:type="dxa"/>
              <w:bottom w:w="80" w:type="dxa"/>
              <w:right w:w="120" w:type="dxa"/>
            </w:tcMar>
            <w:vAlign w:val="center"/>
          </w:tcPr>
          <w:p w14:paraId="0A6B1ADE" w14:textId="77777777" w:rsidR="00D02D20" w:rsidRDefault="006767C0">
            <w:r>
              <w:t>£480 including VAT per person/day (£400 excluding VAT)</w:t>
            </w:r>
          </w:p>
        </w:tc>
      </w:tr>
      <w:tr w:rsidR="00D02D20" w14:paraId="08A49405" w14:textId="77777777">
        <w:tc>
          <w:tcPr>
            <w:tcW w:w="5250" w:type="dxa"/>
            <w:shd w:val="clear" w:color="auto" w:fill="EAF1F5"/>
            <w:tcMar>
              <w:top w:w="80" w:type="dxa"/>
              <w:left w:w="120" w:type="dxa"/>
              <w:bottom w:w="80" w:type="dxa"/>
              <w:right w:w="120" w:type="dxa"/>
            </w:tcMar>
            <w:vAlign w:val="center"/>
          </w:tcPr>
          <w:p w14:paraId="75F4C73D" w14:textId="77777777" w:rsidR="00D02D20" w:rsidRDefault="006767C0">
            <w:r>
              <w:rPr>
                <w:b/>
              </w:rPr>
              <w:t>Labourer Standing Time</w:t>
            </w:r>
          </w:p>
        </w:tc>
        <w:tc>
          <w:tcPr>
            <w:tcW w:w="4110" w:type="dxa"/>
            <w:tcMar>
              <w:top w:w="80" w:type="dxa"/>
              <w:left w:w="120" w:type="dxa"/>
              <w:bottom w:w="80" w:type="dxa"/>
              <w:right w:w="120" w:type="dxa"/>
            </w:tcMar>
            <w:vAlign w:val="center"/>
          </w:tcPr>
          <w:p w14:paraId="4A8C6FA9" w14:textId="77777777" w:rsidR="00D02D20" w:rsidRDefault="006767C0">
            <w:r>
              <w:t>£264 including VAT per person/day (£220 excluding VAT)</w:t>
            </w:r>
          </w:p>
        </w:tc>
      </w:tr>
      <w:tr w:rsidR="00D02D20" w14:paraId="6DB9524D" w14:textId="77777777">
        <w:tc>
          <w:tcPr>
            <w:tcW w:w="5250" w:type="dxa"/>
            <w:shd w:val="clear" w:color="auto" w:fill="EAF1F5"/>
            <w:tcMar>
              <w:top w:w="80" w:type="dxa"/>
              <w:left w:w="120" w:type="dxa"/>
              <w:bottom w:w="80" w:type="dxa"/>
              <w:right w:w="120" w:type="dxa"/>
            </w:tcMar>
            <w:vAlign w:val="center"/>
          </w:tcPr>
          <w:p w14:paraId="2CCF2D54" w14:textId="77777777" w:rsidR="00D02D20" w:rsidRDefault="006767C0">
            <w:r>
              <w:rPr>
                <w:b/>
              </w:rPr>
              <w:t>Project-management delay time</w:t>
            </w:r>
          </w:p>
        </w:tc>
        <w:tc>
          <w:tcPr>
            <w:tcW w:w="4110" w:type="dxa"/>
            <w:tcMar>
              <w:top w:w="80" w:type="dxa"/>
              <w:left w:w="120" w:type="dxa"/>
              <w:bottom w:w="80" w:type="dxa"/>
              <w:right w:w="120" w:type="dxa"/>
            </w:tcMar>
            <w:vAlign w:val="center"/>
          </w:tcPr>
          <w:p w14:paraId="230ABB1F" w14:textId="77777777" w:rsidR="00D02D20" w:rsidRDefault="006767C0">
            <w:r>
              <w:t>£108 including VAT/hour (£90 excluding VAT), capped at £600 including VAT/day (£500 excluding VAT)</w:t>
            </w:r>
          </w:p>
        </w:tc>
      </w:tr>
      <w:tr w:rsidR="00D02D20" w14:paraId="08A956D5" w14:textId="77777777">
        <w:tc>
          <w:tcPr>
            <w:tcW w:w="5250" w:type="dxa"/>
            <w:shd w:val="clear" w:color="auto" w:fill="EAF1F5"/>
            <w:tcMar>
              <w:top w:w="80" w:type="dxa"/>
              <w:left w:w="120" w:type="dxa"/>
              <w:bottom w:w="80" w:type="dxa"/>
              <w:right w:w="120" w:type="dxa"/>
            </w:tcMar>
            <w:vAlign w:val="center"/>
          </w:tcPr>
          <w:p w14:paraId="79973D18" w14:textId="77777777" w:rsidR="00D02D20" w:rsidRDefault="006767C0">
            <w:r>
              <w:rPr>
                <w:b/>
              </w:rPr>
              <w:t>Aborted Attendance</w:t>
            </w:r>
          </w:p>
        </w:tc>
        <w:tc>
          <w:tcPr>
            <w:tcW w:w="4110" w:type="dxa"/>
            <w:tcMar>
              <w:top w:w="80" w:type="dxa"/>
              <w:left w:w="120" w:type="dxa"/>
              <w:bottom w:w="80" w:type="dxa"/>
              <w:right w:w="120" w:type="dxa"/>
            </w:tcMar>
            <w:vAlign w:val="center"/>
          </w:tcPr>
          <w:p w14:paraId="3A0FBBED" w14:textId="77777777" w:rsidR="00D02D20" w:rsidRDefault="006767C0">
            <w:r>
              <w:t>£300 including VAT per attendance (£250 excluding VAT)</w:t>
            </w:r>
          </w:p>
        </w:tc>
      </w:tr>
      <w:tr w:rsidR="00D02D20" w14:paraId="22C0970E" w14:textId="77777777">
        <w:tc>
          <w:tcPr>
            <w:tcW w:w="5250" w:type="dxa"/>
            <w:shd w:val="clear" w:color="auto" w:fill="EAF1F5"/>
            <w:tcMar>
              <w:top w:w="80" w:type="dxa"/>
              <w:left w:w="120" w:type="dxa"/>
              <w:bottom w:w="80" w:type="dxa"/>
              <w:right w:w="120" w:type="dxa"/>
            </w:tcMar>
            <w:vAlign w:val="center"/>
          </w:tcPr>
          <w:p w14:paraId="6374D3C9" w14:textId="77777777" w:rsidR="00D02D20" w:rsidRDefault="006767C0">
            <w:r>
              <w:rPr>
                <w:b/>
              </w:rPr>
              <w:t>Demobilisation and remobilisation</w:t>
            </w:r>
          </w:p>
        </w:tc>
        <w:tc>
          <w:tcPr>
            <w:tcW w:w="4110" w:type="dxa"/>
            <w:tcMar>
              <w:top w:w="80" w:type="dxa"/>
              <w:left w:w="120" w:type="dxa"/>
              <w:bottom w:w="80" w:type="dxa"/>
              <w:right w:w="120" w:type="dxa"/>
            </w:tcMar>
            <w:vAlign w:val="center"/>
          </w:tcPr>
          <w:p w14:paraId="13EDBEE2" w14:textId="77777777" w:rsidR="00D02D20" w:rsidRDefault="006767C0">
            <w:r>
              <w:t>Actual reasonable evidenced net cost, plus applicable VAT</w:t>
            </w:r>
          </w:p>
        </w:tc>
      </w:tr>
      <w:tr w:rsidR="00D02D20" w14:paraId="4241A012" w14:textId="77777777">
        <w:tc>
          <w:tcPr>
            <w:tcW w:w="5250" w:type="dxa"/>
            <w:shd w:val="clear" w:color="auto" w:fill="EAF1F5"/>
            <w:tcMar>
              <w:top w:w="80" w:type="dxa"/>
              <w:left w:w="120" w:type="dxa"/>
              <w:bottom w:w="80" w:type="dxa"/>
              <w:right w:w="120" w:type="dxa"/>
            </w:tcMar>
            <w:vAlign w:val="center"/>
          </w:tcPr>
          <w:p w14:paraId="516FBB58" w14:textId="77777777" w:rsidR="00D02D20" w:rsidRDefault="006767C0">
            <w:r>
              <w:rPr>
                <w:b/>
              </w:rPr>
              <w:t>Extended plant, scaffold and storage</w:t>
            </w:r>
          </w:p>
        </w:tc>
        <w:tc>
          <w:tcPr>
            <w:tcW w:w="4110" w:type="dxa"/>
            <w:tcMar>
              <w:top w:w="80" w:type="dxa"/>
              <w:left w:w="120" w:type="dxa"/>
              <w:bottom w:w="80" w:type="dxa"/>
              <w:right w:w="120" w:type="dxa"/>
            </w:tcMar>
            <w:vAlign w:val="center"/>
          </w:tcPr>
          <w:p w14:paraId="4672EED8" w14:textId="77777777" w:rsidR="00D02D20" w:rsidRDefault="006767C0">
            <w:r>
              <w:t>Net supplier cost plus 15% administration and handling, plus applicable VAT</w:t>
            </w:r>
          </w:p>
        </w:tc>
      </w:tr>
    </w:tbl>
    <w:p w14:paraId="6AA6B6F1" w14:textId="77777777" w:rsidR="00D02D20" w:rsidRDefault="006767C0">
      <w:r>
        <w:t>An Aborted Attendance charge will not be added to Standing Time for the same person and the same lost period. Separate charges may be made for genuinely different committed resources, but not twice for the same loss. Reasonable non-recoverable specialist, subcontractor, plant, parking or delivery cost may be charged separately where evidenced. On reasonable request, BOL will provide an appropriate summary of the supporting records without disclosing confidential payroll or subcontractor information. If actu</w:t>
      </w:r>
      <w:r>
        <w:t>al demonstrable loss is lower than the applicable stated charge in circumstances where charging the full rate would be disproportionate, BOL will charge the lower reasonable amount. If actual demonstrable third-party cost is higher, BOL may recover that cost only where the Contract otherwise permits it and suitable evidence is provided.</w:t>
      </w:r>
    </w:p>
    <w:p w14:paraId="18C524AE" w14:textId="77777777" w:rsidR="00D02D20" w:rsidRDefault="006767C0">
      <w:pPr>
        <w:pStyle w:val="Heading1"/>
      </w:pPr>
      <w:r>
        <w:lastRenderedPageBreak/>
        <w:t>16. Client-supplied and third-party items</w:t>
      </w:r>
    </w:p>
    <w:p w14:paraId="5E1CD49E" w14:textId="77777777" w:rsidR="00D02D20" w:rsidRDefault="006767C0">
      <w:r>
        <w:t>The Client is responsible for ensuring that items supplied or specified by the Client are correct, genuine, complete, undamaged, compatible, compliant, suitable and available when required. BOL will exercise reasonable care and skill in installation but is not responsible for a product defect, missing part, inaccurate supplier instruction, incompatibility or delivery failure it did not cause.</w:t>
      </w:r>
    </w:p>
    <w:p w14:paraId="13158E16" w14:textId="77777777" w:rsidR="00D02D20" w:rsidRDefault="006767C0">
      <w:r>
        <w:t>BOL may refuse to install an item it reasonably considers unsafe, non-compliant, damaged or unsuitable. Extra inspection, adaptation, waiting, storage, return visits, alteration, replacement or making good caused by a Client-supplied item is chargeable unless caused by BOL’s breach.</w:t>
      </w:r>
    </w:p>
    <w:p w14:paraId="3CF8AFEB" w14:textId="77777777" w:rsidR="00D02D20" w:rsidRDefault="006767C0">
      <w:r>
        <w:t>Responsibility for measurements and designs rests with the party contracted to produce and verify them. BOL is not responsible for a third-party kitchen, glazing, worktop, staircase or specialist design merely because BOL installs it, unless BOL expressly accepted design responsibility.</w:t>
      </w:r>
    </w:p>
    <w:p w14:paraId="2B81A09D" w14:textId="77777777" w:rsidR="00D02D20" w:rsidRDefault="006767C0">
      <w:pPr>
        <w:pStyle w:val="Heading1"/>
      </w:pPr>
      <w:r>
        <w:t>17. Protection, dust, existing finishes and matching</w:t>
      </w:r>
    </w:p>
    <w:p w14:paraId="26FB8380" w14:textId="77777777" w:rsidR="00D02D20" w:rsidRDefault="006767C0">
      <w:r>
        <w:t>Construction produces dust, vibration, noise, temporary disturbance and, during structural or roof opening, an increased risk of water ingress. BOL will use reasonable protection and working methods appropriate to the Scope, but a completely dust-free, vibration-free or continuously weather-tight environment cannot be guaranteed during active works.</w:t>
      </w:r>
    </w:p>
    <w:p w14:paraId="19F07E86" w14:textId="77777777" w:rsidR="00D02D20" w:rsidRDefault="006767C0">
      <w:r>
        <w:t>The Client must remove or protect belongings and sensitive equipment. Standard protection does not include specialist conservation protection, sealed negative-pressure containment, whole-house cleaning, storage or relocation unless expressly included.</w:t>
      </w:r>
    </w:p>
    <w:p w14:paraId="3A3296EC" w14:textId="77777777" w:rsidR="00D02D20" w:rsidRDefault="006767C0">
      <w:r>
        <w:t>Exact matching of existing bricks, mortar, tiles, timber, grain, paint, plaster texture, render, flooring, sanitaryware, worktops, roofing, ironmongery and aged or discontinued products cannot be guaranteed. Reasonable batch, shade, texture, dimension and weathering variation is not itself a Defect.</w:t>
      </w:r>
    </w:p>
    <w:p w14:paraId="41D4B712" w14:textId="77777777" w:rsidR="00D02D20" w:rsidRDefault="006767C0">
      <w:r>
        <w:t>Pre-existing cracks, loose plaster, defective decorations, brittle materials and poor prior workmanship may deteriorate when adjacent work is carried out with reasonable care. BOL remains responsible for damage caused by its failure to use reasonable care and skill, but not for the inherent failure of defective existing material.</w:t>
      </w:r>
    </w:p>
    <w:p w14:paraId="1880177E" w14:textId="77777777" w:rsidR="00D02D20" w:rsidRDefault="006767C0">
      <w:pPr>
        <w:pStyle w:val="Heading1"/>
      </w:pPr>
      <w:r>
        <w:t>18. Inspection, completion, snagging and defects</w:t>
      </w:r>
    </w:p>
    <w:p w14:paraId="0511EA1C" w14:textId="77777777" w:rsidR="00D02D20" w:rsidRDefault="006767C0">
      <w:pPr>
        <w:pStyle w:val="Heading2"/>
      </w:pPr>
      <w:r>
        <w:t>18.1 Inspection and notice</w:t>
      </w:r>
    </w:p>
    <w:p w14:paraId="1B4EE387" w14:textId="77777777" w:rsidR="00D02D20" w:rsidRDefault="006767C0">
      <w:r>
        <w:t xml:space="preserve">The Client must inspect when reasonably invited and notify BOL promptly in writing of an alleged Defect, giving enough detail and photographs where possible. Failure to attend does not automatically deem </w:t>
      </w:r>
      <w:r>
        <w:lastRenderedPageBreak/>
        <w:t>the Works satisfactory or remove statutory rights, but BOL may issue its completion record and invoices based on the objective stage reached.</w:t>
      </w:r>
    </w:p>
    <w:p w14:paraId="3C7B8417" w14:textId="77777777" w:rsidR="00D02D20" w:rsidRDefault="006767C0">
      <w:pPr>
        <w:pStyle w:val="Heading2"/>
      </w:pPr>
      <w:r>
        <w:t>18.2 Practical Completion and snagging</w:t>
      </w:r>
    </w:p>
    <w:p w14:paraId="69873C39" w14:textId="77777777" w:rsidR="00D02D20" w:rsidRDefault="006767C0">
      <w:r>
        <w:t>At Practical Completion the parties should record minor outstanding items. BOL will complete valid snags within a reasonable period having regard to access, drying, materials and trade availability. Decorative shrinkage and settlement may reasonably require a later visit.</w:t>
      </w:r>
    </w:p>
    <w:p w14:paraId="041E36B2" w14:textId="77777777" w:rsidR="00D02D20" w:rsidRDefault="006767C0">
      <w:pPr>
        <w:pStyle w:val="Heading2"/>
      </w:pPr>
      <w:r>
        <w:t>18.3 Right to inspect and rectify</w:t>
      </w:r>
    </w:p>
    <w:p w14:paraId="1624F1EE" w14:textId="77777777" w:rsidR="00D02D20" w:rsidRDefault="006767C0">
      <w:r>
        <w:t>The Client must give BOL reasonable notice, safe access and a reasonable opportunity to inspect and, where BOL is responsible, repair or repeat the relevant service. The Client should not employ a third party to carry out non-urgent remedial work before that opportunity is given.</w:t>
      </w:r>
    </w:p>
    <w:p w14:paraId="2261F1D5" w14:textId="77777777" w:rsidR="00D02D20" w:rsidRDefault="006767C0">
      <w:r>
        <w:t>BOL is not normally liable for third-party remedial cost incurred without prior notice and opportunity to inspect and rectify. This does not apply where urgent action was reasonably necessary to prevent injury or serious damage, BOL refused or failed to act within a reasonable time, or the law provides otherwise. The Client must preserve reasonable evidence and mitigate loss.</w:t>
      </w:r>
    </w:p>
    <w:p w14:paraId="22873EF7" w14:textId="77777777" w:rsidR="00D02D20" w:rsidRDefault="006767C0">
      <w:pPr>
        <w:pStyle w:val="Heading2"/>
      </w:pPr>
      <w:r>
        <w:t>18.4 No set-off for unrelated matters</w:t>
      </w:r>
    </w:p>
    <w:p w14:paraId="39874141" w14:textId="77777777" w:rsidR="00D02D20" w:rsidRDefault="006767C0">
      <w:r>
        <w:t>Any amount withheld should be reasonable and directly related to the disputed item. This clause does not remove any lawful right of set-off but seeks to prevent disproportionate withholding.</w:t>
      </w:r>
    </w:p>
    <w:p w14:paraId="14DF24F2" w14:textId="77777777" w:rsidR="00D02D20" w:rsidRDefault="006767C0">
      <w:pPr>
        <w:pStyle w:val="Heading1"/>
      </w:pPr>
      <w:r>
        <w:t>19. Guarantees and exclusions from guarantee</w:t>
      </w:r>
    </w:p>
    <w:p w14:paraId="4F991295" w14:textId="77777777" w:rsidR="00D02D20" w:rsidRDefault="006767C0">
      <w:r>
        <w:t>Any BOL workmanship guarantee stated in the Quotation begins at Practical Completion and applies only to the original Client at the Site unless transferable in writing. It is additional to statutory rights. If no express period is stated, no separate contractual guarantee period is created, although BOL remains responsible as required by law.</w:t>
      </w:r>
    </w:p>
    <w:p w14:paraId="3E6AC096" w14:textId="77777777" w:rsidR="00D02D20" w:rsidRDefault="006767C0">
      <w:r>
        <w:t>A guarantee does not cover fair wear and tear; accidental or malicious damage; misuse; overloading; lack of ventilation, heating or maintenance; movement or failure of the existing building; pre-existing or concealed defects; infestation; extreme weather; third-party work or interference; Client-supplied product defects; manufacturer defects; consumables; or failure to follow care instructions, except to the extent BOL caused or should reasonably have prevented the issue.</w:t>
      </w:r>
    </w:p>
    <w:p w14:paraId="206B07E5" w14:textId="77777777" w:rsidR="00D02D20" w:rsidRDefault="006767C0">
      <w:r>
        <w:t>Silicone, flexible seals, grout, decorations, filters, batteries and similar items require inspection and maintenance. Existing pipework, wiring, drainage, roofs, substrates and retained components are not guaranteed merely because BOL connects to or works near them.</w:t>
      </w:r>
    </w:p>
    <w:p w14:paraId="451AA805" w14:textId="77777777" w:rsidR="00D02D20" w:rsidRDefault="006767C0">
      <w:r>
        <w:lastRenderedPageBreak/>
        <w:t>Manufacturer warranties are passed on where available and lawful. BOL will provide reasonable assistance with a supplier claim, but does not limit its own legal responsibility by reference to what a supplier pays.</w:t>
      </w:r>
    </w:p>
    <w:p w14:paraId="2AAC9AC3" w14:textId="77777777" w:rsidR="00D02D20" w:rsidRDefault="006767C0">
      <w:pPr>
        <w:pStyle w:val="Heading1"/>
      </w:pPr>
      <w:r>
        <w:t>20. Damage, insurance, risk and liability</w:t>
      </w:r>
    </w:p>
    <w:p w14:paraId="3ABA079A" w14:textId="77777777" w:rsidR="00D02D20" w:rsidRDefault="006767C0">
      <w:pPr>
        <w:pStyle w:val="Heading2"/>
      </w:pPr>
      <w:r>
        <w:t>20.1 Insurance</w:t>
      </w:r>
    </w:p>
    <w:p w14:paraId="0DC273D8" w14:textId="77777777" w:rsidR="00D02D20" w:rsidRDefault="006767C0">
      <w:r>
        <w:t>BOL will maintain insurance appropriate to its business. The Client must notify the building and contents insurer before work, comply with policy conditions and ensure cover for the Site, existing structure, contents, alternative accommodation and risks not insured by BOL. The Client must tell BOL of special-risk or high-value property.</w:t>
      </w:r>
    </w:p>
    <w:p w14:paraId="77E2D139" w14:textId="77777777" w:rsidR="00D02D20" w:rsidRDefault="006767C0">
      <w:pPr>
        <w:pStyle w:val="Heading2"/>
      </w:pPr>
      <w:r>
        <w:t>20.2 Notification and mitigation</w:t>
      </w:r>
    </w:p>
    <w:p w14:paraId="53817AE8" w14:textId="77777777" w:rsidR="00D02D20" w:rsidRDefault="006767C0">
      <w:r>
        <w:t>Each party must notify the other promptly of damage, loss or circumstances likely to give rise to a claim, preserve evidence, permit reasonable inspection and mitigate loss. BOL may repair damage for which it is responsible where repair is reasonable.</w:t>
      </w:r>
    </w:p>
    <w:p w14:paraId="2954F238" w14:textId="77777777" w:rsidR="00D02D20" w:rsidRDefault="006767C0">
      <w:pPr>
        <w:pStyle w:val="Heading2"/>
      </w:pPr>
      <w:r>
        <w:t>20.3 Liability that is not excluded</w:t>
      </w:r>
    </w:p>
    <w:p w14:paraId="3ADD2350" w14:textId="77777777" w:rsidR="00D02D20" w:rsidRDefault="006767C0">
      <w:r>
        <w:t>Nothing excludes or limits liability for death or personal injury caused by negligence; fraud or fraudulent misrepresentation; breach of rights that cannot lawfully be excluded; defective products where liability cannot be excluded; or any other liability that law prohibits BOL from limiting.</w:t>
      </w:r>
    </w:p>
    <w:p w14:paraId="50A08D27" w14:textId="77777777" w:rsidR="00D02D20" w:rsidRDefault="006767C0">
      <w:pPr>
        <w:pStyle w:val="Heading2"/>
      </w:pPr>
      <w:r>
        <w:t>20.4 Consumer liability</w:t>
      </w:r>
    </w:p>
    <w:p w14:paraId="3A53E9E2" w14:textId="77777777" w:rsidR="00D02D20" w:rsidRDefault="006767C0">
      <w:r>
        <w:t>For a Consumer, BOL is responsible for loss or damage that is a foreseeable result of BOL’s breach or failure to use reasonable care and skill. BOL is not responsible for loss that was not foreseeable, not caused by BOL, or avoidable through reasonable Client action. BOL supplies domestic Works for private use and is not responsible for business loss arising from a Consumer Contract.</w:t>
      </w:r>
    </w:p>
    <w:p w14:paraId="40405F57" w14:textId="77777777" w:rsidR="00D02D20" w:rsidRDefault="006767C0">
      <w:pPr>
        <w:pStyle w:val="Heading2"/>
      </w:pPr>
      <w:r>
        <w:t>20.5 Business Client limitation</w:t>
      </w:r>
    </w:p>
    <w:p w14:paraId="00965717" w14:textId="77777777" w:rsidR="00D02D20" w:rsidRDefault="006767C0">
      <w:r>
        <w:t>For Business Clients, the limitation provisions in Appendix 2 apply, subject always to clause 20.3.</w:t>
      </w:r>
    </w:p>
    <w:p w14:paraId="2297AF9A" w14:textId="77777777" w:rsidR="00D02D20" w:rsidRDefault="006767C0">
      <w:pPr>
        <w:pStyle w:val="Heading1"/>
      </w:pPr>
      <w:r>
        <w:t>21. Cancellation and termination</w:t>
      </w:r>
    </w:p>
    <w:p w14:paraId="30385ACC" w14:textId="77777777" w:rsidR="00D02D20" w:rsidRDefault="006767C0">
      <w:pPr>
        <w:pStyle w:val="Heading2"/>
      </w:pPr>
      <w:r>
        <w:t>21.1 Statutory consumer cancellation</w:t>
      </w:r>
    </w:p>
    <w:p w14:paraId="7D001DC2" w14:textId="77777777" w:rsidR="00D02D20" w:rsidRDefault="006767C0">
      <w:r>
        <w:t xml:space="preserve">A Consumer may have a statutory 14-day cancellation right for a distance or off-premises contract. Where it applies, BOL will provide the required information and model form in Appendix 1. The period </w:t>
      </w:r>
      <w:r>
        <w:lastRenderedPageBreak/>
        <w:t>and consequences are governed by law. Failure to use the form does not invalidate a cancellation clearly communicated within the permitted period.</w:t>
      </w:r>
    </w:p>
    <w:p w14:paraId="08829547" w14:textId="77777777" w:rsidR="00D02D20" w:rsidRDefault="006767C0">
      <w:pPr>
        <w:pStyle w:val="Heading2"/>
      </w:pPr>
      <w:r>
        <w:t>21.2 Early start during cancellation period</w:t>
      </w:r>
    </w:p>
    <w:p w14:paraId="14A56EFB" w14:textId="77777777" w:rsidR="00D02D20" w:rsidRDefault="006767C0">
      <w:r>
        <w:t>BOL will not begin a cancellable service during the 14-day period unless the Consumer makes an express request, using BOL’s separate Consumer Early-Start Request. If the Consumer then cancels after work starts, the Consumer must pay a proportionate amount for service supplied up to cancellation where the law permits and the required information was given. If the service is fully performed following the Consumer’s express request and acknowledgement required by law, the right to cancel that service may be lo</w:t>
      </w:r>
      <w:r>
        <w:t>st.</w:t>
      </w:r>
    </w:p>
    <w:p w14:paraId="299F50C7" w14:textId="77777777" w:rsidR="00D02D20" w:rsidRDefault="006767C0">
      <w:pPr>
        <w:pStyle w:val="Heading2"/>
      </w:pPr>
      <w:r>
        <w:t>21.3 Client cancellation outside statutory rights</w:t>
      </w:r>
    </w:p>
    <w:p w14:paraId="5FEAA19B" w14:textId="77777777" w:rsidR="00D02D20" w:rsidRDefault="006767C0">
      <w:r>
        <w:t>The Client may cancel unperformed Works by written notice. BOL is entitled to payment for work properly performed, materials and goods ordered or committed, reasonable demobilisation and cancellation cost, and direct net loss (which may include provable loss of profit) caused by cancellation, less costs saved and sums BOL reasonably mitigates or recovers. BOL will account fairly; there is no automatic penalty or blanket forfeiture of the deposit.</w:t>
      </w:r>
    </w:p>
    <w:p w14:paraId="4746A3CE" w14:textId="77777777" w:rsidR="00D02D20" w:rsidRDefault="006767C0">
      <w:pPr>
        <w:pStyle w:val="Heading2"/>
      </w:pPr>
      <w:r>
        <w:t>21.4 BOL termination</w:t>
      </w:r>
    </w:p>
    <w:p w14:paraId="7C06F045" w14:textId="77777777" w:rsidR="00D02D20" w:rsidRDefault="006767C0">
      <w:r>
        <w:t>BOL may terminate after written notice if the Client fails to pay an undisputed amount, materially breaches the Contract and fails to remedy a remediable breach, denies access for a material period, persistently interferes with safe delivery, requires unlawful work, or behaves abusively or threateningly. Unless the breach cannot reasonably be remedied or urgent action is justified, the notice will identify the breach and allow at least 7 calendar days to remedy it. BOL may terminate immediately where contin</w:t>
      </w:r>
      <w:r>
        <w:t>ued presence creates an imminent safety risk, violence, serious illegality or another serious ground that makes continuation unreasonable. For a Business Client only, BOL may also terminate or suspend after notice where an insolvency event or objective credit event creates a material risk of non-payment and the Client fails to provide reasonable security. Any termination remains subject to applicable law and a fair account under clause 21.6.</w:t>
      </w:r>
    </w:p>
    <w:p w14:paraId="313C907C" w14:textId="77777777" w:rsidR="00D02D20" w:rsidRDefault="006767C0">
      <w:pPr>
        <w:pStyle w:val="Heading2"/>
      </w:pPr>
      <w:r>
        <w:t>21.5 Client termination for BOL breach</w:t>
      </w:r>
    </w:p>
    <w:p w14:paraId="7B7FC3FA" w14:textId="77777777" w:rsidR="00D02D20" w:rsidRDefault="006767C0">
      <w:r>
        <w:t>The Client may terminate for BOL’s material breach if BOL fails to remedy a remediable breach within a reasonable written period. This does not restrict statutory cancellation or remedies.</w:t>
      </w:r>
    </w:p>
    <w:p w14:paraId="6F8E5357" w14:textId="77777777" w:rsidR="00D02D20" w:rsidRDefault="006767C0">
      <w:pPr>
        <w:pStyle w:val="Heading2"/>
      </w:pPr>
      <w:r>
        <w:lastRenderedPageBreak/>
        <w:t>21.6 Consequences</w:t>
      </w:r>
    </w:p>
    <w:p w14:paraId="422024D2" w14:textId="77777777" w:rsidR="00D02D20" w:rsidRDefault="006767C0">
      <w:r>
        <w:t>On termination, BOL will leave the work area reasonably safe, remove its tools and, by arrangement, unfixed unpaid goods. The Client must pay sums properly due after a fair account, and BOL must refund any overpayment. Rights accrued before termination continue.</w:t>
      </w:r>
    </w:p>
    <w:p w14:paraId="66315BA3" w14:textId="77777777" w:rsidR="00D02D20" w:rsidRDefault="006767C0">
      <w:pPr>
        <w:pStyle w:val="Heading1"/>
      </w:pPr>
      <w:r>
        <w:t>22. Conduct, communications, records and photographs</w:t>
      </w:r>
    </w:p>
    <w:p w14:paraId="0E9563C5" w14:textId="77777777" w:rsidR="00D02D20" w:rsidRDefault="006767C0">
      <w:r>
        <w:t>The parties will communicate respectfully. Threatening, discriminatory, harassing or abusive conduct may justify removal of personnel, suspension or termination. A good-faith complaint is not abusive merely because it is firm or critical.</w:t>
      </w:r>
    </w:p>
    <w:p w14:paraId="14213118" w14:textId="77777777" w:rsidR="00D02D20" w:rsidRDefault="006767C0">
      <w:r>
        <w:t>Project instructions, selections, approvals, delays and Variations should be recorded in writing. BOL may rely on an instruction from the Client or a person the Client identifies as authorised until authority is withdrawn in writing. Site workers are not authorised to agree price reductions or free extras unless confirmed by BOL management.</w:t>
      </w:r>
    </w:p>
    <w:p w14:paraId="586525DB" w14:textId="77777777" w:rsidR="00D02D20" w:rsidRDefault="006767C0">
      <w:r>
        <w:t>BOL may take date-stamped photographs, video and measurements reasonably required for progress, quality, safety, records, insurance and dispute evidence. Marketing use showing identifiable people, addresses, personal items or sensitive details requires consent or anonymisation. The Client must not unreasonably prevent record photography of the Works.</w:t>
      </w:r>
    </w:p>
    <w:p w14:paraId="3B6A2EFB" w14:textId="77777777" w:rsidR="00D02D20" w:rsidRDefault="006767C0">
      <w:r>
        <w:t>Formal notices may be sent by hand, prepaid first-class post or email to the last notified address. Operational messages may use email, WhatsApp or text. A hand-delivered notice is received when left at the proper address. A properly addressed prepaid first-class letter is presumed received on the second Business Day after posting, unless proved otherwise. An email is received when it reaches the recipient’s system in readable form during normal business hours; an email arriving after 5:00 pm or on a non-Bu</w:t>
      </w:r>
      <w:r>
        <w:t>siness Day is treated as received on the next Business Day. The sender must retain a copy and reasonable transmission evidence, and a delivery-failure message prevents deemed receipt. Where practicable, a notice of suspension or termination should be sent by email and also by hand or tracked post. Mandatory notice rules prevail.</w:t>
      </w:r>
    </w:p>
    <w:p w14:paraId="739926A7" w14:textId="77777777" w:rsidR="00D02D20" w:rsidRDefault="006767C0">
      <w:pPr>
        <w:pStyle w:val="Heading1"/>
      </w:pPr>
      <w:r>
        <w:t>23. Subcontractors, assignment and direct dealings</w:t>
      </w:r>
    </w:p>
    <w:p w14:paraId="556CBBD8" w14:textId="77777777" w:rsidR="00D02D20" w:rsidRDefault="006767C0">
      <w:r>
        <w:t>BOL may use competent employees and subcontractors and remains responsible for its contractual obligations. BOL may assign or charge a right to receive payment without changing the Client’s substantive rights. BOL will not transfer its obligation to perform a Consumer Contract to another contractor without the Consumer’s written consent. If the Consumer reasonably withholds consent, BOL remains responsible unless the parties agree a termination and fair account. For a Business Client, BOL may transfer the C</w:t>
      </w:r>
      <w:r>
        <w:t xml:space="preserve">ontract as part of a genuine business transfer on reasonable notice where the transferee is reasonably capable of performing it. The Client may not transfer the Contract without </w:t>
      </w:r>
      <w:r>
        <w:lastRenderedPageBreak/>
        <w:t>BOL’s consent, not to be unreasonably withheld where the Site is sold and the Works can reasonably continue.</w:t>
      </w:r>
    </w:p>
    <w:p w14:paraId="476F2BF4" w14:textId="77777777" w:rsidR="00D02D20" w:rsidRDefault="006767C0">
      <w:r>
        <w:t>Business Client only: during the Works and for 12 months afterward, a Business Client must not knowingly bypass BOL to engage a person introduced through BOL for substantially the same project work without first giving BOL a fair opportunity to quote. This does not prevent the Business Client using another contractor generally. If a deliberate bypass causes BOL actual loss, BOL may claim its reasonable proven loss; no automatic multiple or penalty applies.</w:t>
      </w:r>
    </w:p>
    <w:p w14:paraId="0EF60B5B" w14:textId="77777777" w:rsidR="00D02D20" w:rsidRDefault="006767C0">
      <w:r>
        <w:t>Direct payment to BOL staff or subcontractors for Contract work is not permitted unless BOL authorises it in writing. An unauthorised payment does not discharge the Client’s debt to BOL unless BOL receives or ratifies it, but BOL will credit any sum it actually receives.</w:t>
      </w:r>
    </w:p>
    <w:p w14:paraId="101E6220" w14:textId="77777777" w:rsidR="00D02D20" w:rsidRDefault="006767C0">
      <w:pPr>
        <w:pStyle w:val="Heading1"/>
      </w:pPr>
      <w:r>
        <w:t>24. Data protection and confidentiality</w:t>
      </w:r>
    </w:p>
    <w:p w14:paraId="78A724B6" w14:textId="77777777" w:rsidR="00D02D20" w:rsidRDefault="006767C0">
      <w:r>
        <w:t>Each party will comply with applicable UK data-protection law. BOL normally acts as an independent controller for Client and project contact data used to quote, contract, administer, invoice, evidence, insure and comply with law. BOL acts as processor only where a separate arrangement and the actual processing meet that legal definition. BOL will provide or link to its current Privacy Notice when personal data is collected. That notice should identify BOL’s controller contact details, purposes, lawful bases</w:t>
      </w:r>
      <w:r>
        <w:t>, categories of data and recipients, retention approach, international-transfer safeguards where relevant, individual rights and the right to complain to the Information Commissioner’s Office.</w:t>
      </w:r>
    </w:p>
    <w:p w14:paraId="3F385812" w14:textId="77777777" w:rsidR="00D02D20" w:rsidRDefault="006767C0">
      <w:r>
        <w:t xml:space="preserve">BOL may share necessary data with workers, subcontractors, consultants, suppliers, insurers, professional advisers, payment and accounting providers, debt recovery providers, authorities and regulators, subject to a lawful basis, data minimisation and appropriate safeguards. Contract, invoice, safety, photographic and dispute records may ordinarily be retained for at least six years after completion or termination, and longer only where reasonably required by law, tax, insurance, warranty, limitation or an </w:t>
      </w:r>
      <w:r>
        <w:t>active dispute. Other personal data will be kept only for the period justified in BOL’s retention schedule and Privacy Notice.</w:t>
      </w:r>
    </w:p>
    <w:p w14:paraId="6F97916A" w14:textId="77777777" w:rsidR="00D02D20" w:rsidRDefault="006767C0">
      <w:r>
        <w:t>Each party will keep genuinely confidential commercial or security information received from the other confidential, except where disclosure is necessary for the Works, professional advice, insurance, finance, law or enforcement of rights. This does not prevent honest reviews, complaints to regulators or evidence in proceedings.</w:t>
      </w:r>
    </w:p>
    <w:p w14:paraId="24B27869" w14:textId="77777777" w:rsidR="00D02D20" w:rsidRDefault="006767C0">
      <w:pPr>
        <w:pStyle w:val="Heading1"/>
      </w:pPr>
      <w:r>
        <w:t>25. Complaints and dispute resolution</w:t>
      </w:r>
    </w:p>
    <w:p w14:paraId="6DC21302" w14:textId="77777777" w:rsidR="00D02D20" w:rsidRDefault="006767C0">
      <w:r>
        <w:t xml:space="preserve">A complaint should be sent to info@buildersoflondon.com with the project address, relevant invoice or quotation, description, photographs and desired resolution. BOL aims to acknowledge a complaint within 5 Business Days and provide a substantive response within 20 Business Days. If more time is </w:t>
      </w:r>
      <w:r>
        <w:lastRenderedPageBreak/>
        <w:t>reasonably required because of inspection, expert input or complexity, BOL will explain why and provide an update. These target periods do not prevent urgent safety or preservation action.</w:t>
      </w:r>
    </w:p>
    <w:p w14:paraId="49601CC7" w14:textId="77777777" w:rsidR="00D02D20" w:rsidRDefault="006767C0">
      <w:r>
        <w:t>The parties should first attempt direct negotiation. If unresolved, they should consider mediation or an appropriate accredited alternative dispute resolution provider by agreement. If BOL gives a final response to an unresolved Consumer complaint, it will provide information about any ADR provider it is legally or contractually required to use and state whether it is willing or required to participate. Participation in mediation does not prevent either party seeking urgent relief or using the courts. A Con</w:t>
      </w:r>
      <w:r>
        <w:t>sumer is not required by these Terms to submit exclusively to arbitration.</w:t>
      </w:r>
    </w:p>
    <w:p w14:paraId="073CCB40" w14:textId="77777777" w:rsidR="00D02D20" w:rsidRDefault="006767C0">
      <w:r>
        <w:t>Nothing prevents either party making a court claim. Where a mandatory construction adjudication right applies, it is preserved. The courts of England and Wales have jurisdiction, but a Consumer living elsewhere in the UK retains any mandatory right to bring proceedings in the courts applicable to that residence.</w:t>
      </w:r>
    </w:p>
    <w:p w14:paraId="424DF845" w14:textId="77777777" w:rsidR="00D02D20" w:rsidRDefault="006767C0">
      <w:pPr>
        <w:pStyle w:val="Heading1"/>
      </w:pPr>
      <w:r>
        <w:t>26. General legal provisions</w:t>
      </w:r>
    </w:p>
    <w:p w14:paraId="443A3460" w14:textId="77777777" w:rsidR="00D02D20" w:rsidRDefault="006767C0">
      <w:r>
        <w:t>Neither party is liable for failure caused by an event beyond reasonable control to the extent performance is prevented, provided the affected party notifies the other and takes reasonable steps to minimise effects. Payment for work already properly supplied remains due. If prevention continues for more than 60 days, either party may terminate the affected unperformed Works on written notice, followed by a fair account.</w:t>
      </w:r>
    </w:p>
    <w:p w14:paraId="07F82164" w14:textId="77777777" w:rsidR="00D02D20" w:rsidRDefault="006767C0">
      <w:r>
        <w:t>A failure or delay to enforce a right is not a waiver. A waiver must be clear and applies only to the stated occasion. If a provision is invalid or unenforceable, it is modified to the minimum extent necessary or deleted, and the remainder continues. No person other than the parties has a right to enforce the Contract under the Contracts (Rights of Third Parties) Act 1999 unless expressly stated.</w:t>
      </w:r>
    </w:p>
    <w:p w14:paraId="5525BCFD" w14:textId="77777777" w:rsidR="00D02D20" w:rsidRDefault="006767C0">
      <w:r>
        <w:t>Changes to these Terms for an existing Contract must be agreed in writing, except a change strictly necessary to comply with law or safety requirements; BOL will give reasonable notice and deal fairly with any material price or scope impact. The Contract is governed by the law of England and Wales, subject to mandatory Consumer protections.</w:t>
      </w:r>
    </w:p>
    <w:p w14:paraId="23D01093" w14:textId="77777777" w:rsidR="00D02D20" w:rsidRDefault="006767C0">
      <w:pPr>
        <w:pStyle w:val="Heading1"/>
      </w:pPr>
      <w:r>
        <w:t>Appendix 1 – Consumer cancellation information and model form</w:t>
      </w:r>
    </w:p>
    <w:p w14:paraId="0018A901" w14:textId="77777777" w:rsidR="00D02D20" w:rsidRDefault="006767C0">
      <w:pPr>
        <w:shd w:val="clear" w:color="auto" w:fill="E8EEF5"/>
        <w:spacing w:before="80" w:after="160" w:line="276" w:lineRule="auto"/>
        <w:ind w:left="115" w:right="115"/>
      </w:pPr>
      <w:r>
        <w:rPr>
          <w:b/>
          <w:color w:val="183A59"/>
          <w:sz w:val="21"/>
        </w:rPr>
        <w:t xml:space="preserve">When this applies:  </w:t>
      </w:r>
      <w:r>
        <w:rPr>
          <w:sz w:val="21"/>
        </w:rPr>
        <w:t>This Appendix applies to a Consumer contract made at a distance or away from BOL’s business premises where the statutory cancellation right applies. The project-specific cancellation documents supplied by BOL before acceptance remain the operative copy.</w:t>
      </w:r>
    </w:p>
    <w:p w14:paraId="4D18376C" w14:textId="77777777" w:rsidR="00D02D20" w:rsidRDefault="006767C0">
      <w:pPr>
        <w:pStyle w:val="Heading2"/>
      </w:pPr>
      <w:r>
        <w:lastRenderedPageBreak/>
        <w:t>B. Instructions on cancellation for a service contract</w:t>
      </w:r>
    </w:p>
    <w:p w14:paraId="3512FC95" w14:textId="77777777" w:rsidR="00D02D20" w:rsidRDefault="006767C0">
      <w:pPr>
        <w:pStyle w:val="Heading3"/>
      </w:pPr>
      <w:r>
        <w:t>Right to cancel</w:t>
      </w:r>
    </w:p>
    <w:p w14:paraId="3470B925" w14:textId="77777777" w:rsidR="00D02D20" w:rsidRDefault="006767C0">
      <w:r>
        <w:t>You have the right to cancel this contract within 14 days without giving any reason where the statutory right applies.</w:t>
      </w:r>
    </w:p>
    <w:p w14:paraId="637B9230" w14:textId="77777777" w:rsidR="00D02D20" w:rsidRDefault="006767C0">
      <w:r>
        <w:t>The cancellation period will expire after 14 days from the day of the conclusion of the contract.</w:t>
      </w:r>
    </w:p>
    <w:p w14:paraId="16A41BCC" w14:textId="77777777" w:rsidR="00D02D20" w:rsidRDefault="006767C0">
      <w:r>
        <w:t>To exercise the right to cancel, you must inform Builders of London Contractors Ltd, 7 Bell Yard, London, England, WC2A 2JR, telephone number as stated in the Quotation, email info@buildersoflondon.com, of your decision to cancel this contract by a clear statement, for example a letter sent by post or an email. You may use the model cancellation form below, but it is not obligatory.</w:t>
      </w:r>
    </w:p>
    <w:p w14:paraId="30CB2B37" w14:textId="77777777" w:rsidR="00D02D20" w:rsidRDefault="006767C0">
      <w:r>
        <w:t>To meet the cancellation deadline, it is sufficient for you to send your communication concerning your exercise of the right to cancel before the cancellation period has expired.</w:t>
      </w:r>
    </w:p>
    <w:p w14:paraId="7D45A91B" w14:textId="77777777" w:rsidR="00D02D20" w:rsidRDefault="006767C0">
      <w:pPr>
        <w:pStyle w:val="Heading3"/>
      </w:pPr>
      <w:r>
        <w:t>Effects of cancellation</w:t>
      </w:r>
    </w:p>
    <w:p w14:paraId="74755FA0" w14:textId="77777777" w:rsidR="00D02D20" w:rsidRDefault="006767C0">
      <w:r>
        <w:t>If you cancel this contract, BOL will reimburse to you all payments received from you, subject to any lawful payment for services supplied at your express request before cancellation and any other deduction permitted by law.</w:t>
      </w:r>
    </w:p>
    <w:p w14:paraId="55E26FD7" w14:textId="77777777" w:rsidR="00D02D20" w:rsidRDefault="006767C0">
      <w:r>
        <w:t>BOL will make the reimbursement without undue delay and not later than 14 days after the day on which BOL is informed about your decision to cancel this contract. BOL will make the reimbursement using the same means of payment as you used for the initial transaction, unless you have expressly agreed otherwise; in any event, you will not incur a fee as a result of the reimbursement.</w:t>
      </w:r>
    </w:p>
    <w:p w14:paraId="6AE9688A" w14:textId="77777777" w:rsidR="00D02D20" w:rsidRDefault="006767C0">
      <w:r>
        <w:t>If you requested BOL to begin the performance of services during the cancellation period, you must pay BOL an amount which is in proportion to what was performed until you communicated cancellation, in comparison with the full coverage of the contract, but only where the applicable legal requirements were satisfied.</w:t>
      </w:r>
    </w:p>
    <w:p w14:paraId="175C6362" w14:textId="77777777" w:rsidR="00D02D20" w:rsidRDefault="006767C0">
      <w:pPr>
        <w:pStyle w:val="Heading2"/>
        <w:pageBreakBefore/>
      </w:pPr>
      <w:r>
        <w:lastRenderedPageBreak/>
        <w:t>C. Model cancellation form</w:t>
      </w:r>
    </w:p>
    <w:p w14:paraId="4E5D53C8" w14:textId="77777777" w:rsidR="00D02D20" w:rsidRDefault="006767C0">
      <w:r>
        <w:t>Complete and return this form only if you wish to cancel the contract. A clear cancellation statement is also sufficient.</w:t>
      </w:r>
    </w:p>
    <w:tbl>
      <w:tblPr>
        <w:tblW w:w="9360" w:type="dxa"/>
        <w:tblInd w:w="120" w:type="dxa"/>
        <w:tblLayout w:type="fixed"/>
        <w:tblLook w:val="04A0" w:firstRow="1" w:lastRow="0" w:firstColumn="1" w:lastColumn="0" w:noHBand="0" w:noVBand="1"/>
      </w:tblPr>
      <w:tblGrid>
        <w:gridCol w:w="2500"/>
        <w:gridCol w:w="6860"/>
      </w:tblGrid>
      <w:tr w:rsidR="00D02D20" w14:paraId="65D14D08" w14:textId="77777777">
        <w:tc>
          <w:tcPr>
            <w:tcW w:w="2500" w:type="dxa"/>
            <w:shd w:val="clear" w:color="auto" w:fill="EAF1F5"/>
            <w:tcMar>
              <w:top w:w="80" w:type="dxa"/>
              <w:left w:w="120" w:type="dxa"/>
              <w:bottom w:w="80" w:type="dxa"/>
              <w:right w:w="120" w:type="dxa"/>
            </w:tcMar>
            <w:vAlign w:val="center"/>
          </w:tcPr>
          <w:p w14:paraId="6D640DCC" w14:textId="77777777" w:rsidR="00D02D20" w:rsidRDefault="006767C0">
            <w:r>
              <w:rPr>
                <w:b/>
              </w:rPr>
              <w:t>To</w:t>
            </w:r>
          </w:p>
        </w:tc>
        <w:tc>
          <w:tcPr>
            <w:tcW w:w="6860" w:type="dxa"/>
            <w:tcMar>
              <w:top w:w="80" w:type="dxa"/>
              <w:left w:w="120" w:type="dxa"/>
              <w:bottom w:w="80" w:type="dxa"/>
              <w:right w:w="120" w:type="dxa"/>
            </w:tcMar>
            <w:vAlign w:val="center"/>
          </w:tcPr>
          <w:p w14:paraId="32724BC3" w14:textId="77777777" w:rsidR="00D02D20" w:rsidRDefault="006767C0">
            <w:r>
              <w:t>Builders of London Contractors Ltd, 7 Bell Yard, London, England, WC2A 2JR / info@buildersoflondon.com</w:t>
            </w:r>
          </w:p>
        </w:tc>
      </w:tr>
      <w:tr w:rsidR="00D02D20" w14:paraId="0902576E" w14:textId="77777777">
        <w:tc>
          <w:tcPr>
            <w:tcW w:w="2500" w:type="dxa"/>
            <w:shd w:val="clear" w:color="auto" w:fill="EAF1F5"/>
            <w:tcMar>
              <w:top w:w="80" w:type="dxa"/>
              <w:left w:w="120" w:type="dxa"/>
              <w:bottom w:w="80" w:type="dxa"/>
              <w:right w:w="120" w:type="dxa"/>
            </w:tcMar>
            <w:vAlign w:val="center"/>
          </w:tcPr>
          <w:p w14:paraId="298519E7" w14:textId="77777777" w:rsidR="00D02D20" w:rsidRDefault="006767C0">
            <w:r>
              <w:rPr>
                <w:b/>
              </w:rPr>
              <w:t>Notice</w:t>
            </w:r>
          </w:p>
        </w:tc>
        <w:tc>
          <w:tcPr>
            <w:tcW w:w="6860" w:type="dxa"/>
            <w:tcMar>
              <w:top w:w="80" w:type="dxa"/>
              <w:left w:w="120" w:type="dxa"/>
              <w:bottom w:w="80" w:type="dxa"/>
              <w:right w:w="120" w:type="dxa"/>
            </w:tcMar>
            <w:vAlign w:val="center"/>
          </w:tcPr>
          <w:p w14:paraId="723F7F44" w14:textId="77777777" w:rsidR="00D02D20" w:rsidRDefault="006767C0">
            <w:r>
              <w:t>I/We hereby give notice that I/We cancel my/our contract for the sale of the following goods / for the supply of the following service:</w:t>
            </w:r>
          </w:p>
        </w:tc>
      </w:tr>
      <w:tr w:rsidR="00D02D20" w14:paraId="548DAC71" w14:textId="77777777">
        <w:tc>
          <w:tcPr>
            <w:tcW w:w="2500" w:type="dxa"/>
            <w:shd w:val="clear" w:color="auto" w:fill="EAF1F5"/>
            <w:tcMar>
              <w:top w:w="80" w:type="dxa"/>
              <w:left w:w="120" w:type="dxa"/>
              <w:bottom w:w="80" w:type="dxa"/>
              <w:right w:w="120" w:type="dxa"/>
            </w:tcMar>
            <w:vAlign w:val="center"/>
          </w:tcPr>
          <w:p w14:paraId="39E0D706" w14:textId="77777777" w:rsidR="00D02D20" w:rsidRDefault="006767C0">
            <w:r>
              <w:rPr>
                <w:b/>
              </w:rPr>
              <w:t>Works / service / goods</w:t>
            </w:r>
          </w:p>
        </w:tc>
        <w:tc>
          <w:tcPr>
            <w:tcW w:w="6860" w:type="dxa"/>
            <w:tcMar>
              <w:top w:w="80" w:type="dxa"/>
              <w:left w:w="120" w:type="dxa"/>
              <w:bottom w:w="80" w:type="dxa"/>
              <w:right w:w="120" w:type="dxa"/>
            </w:tcMar>
            <w:vAlign w:val="center"/>
          </w:tcPr>
          <w:p w14:paraId="01A5E6A3" w14:textId="77777777" w:rsidR="00D02D20" w:rsidRDefault="00D02D20"/>
        </w:tc>
      </w:tr>
      <w:tr w:rsidR="00D02D20" w14:paraId="14155331" w14:textId="77777777">
        <w:tc>
          <w:tcPr>
            <w:tcW w:w="2500" w:type="dxa"/>
            <w:shd w:val="clear" w:color="auto" w:fill="EAF1F5"/>
            <w:tcMar>
              <w:top w:w="80" w:type="dxa"/>
              <w:left w:w="120" w:type="dxa"/>
              <w:bottom w:w="80" w:type="dxa"/>
              <w:right w:w="120" w:type="dxa"/>
            </w:tcMar>
            <w:vAlign w:val="center"/>
          </w:tcPr>
          <w:p w14:paraId="5A1D51DA" w14:textId="77777777" w:rsidR="00D02D20" w:rsidRDefault="006767C0">
            <w:r>
              <w:rPr>
                <w:b/>
              </w:rPr>
              <w:t>Quotation / project reference</w:t>
            </w:r>
          </w:p>
        </w:tc>
        <w:tc>
          <w:tcPr>
            <w:tcW w:w="6860" w:type="dxa"/>
            <w:tcMar>
              <w:top w:w="80" w:type="dxa"/>
              <w:left w:w="120" w:type="dxa"/>
              <w:bottom w:w="80" w:type="dxa"/>
              <w:right w:w="120" w:type="dxa"/>
            </w:tcMar>
            <w:vAlign w:val="center"/>
          </w:tcPr>
          <w:p w14:paraId="31DA0598" w14:textId="77777777" w:rsidR="00D02D20" w:rsidRDefault="00D02D20"/>
        </w:tc>
      </w:tr>
      <w:tr w:rsidR="00D02D20" w14:paraId="63401A5A" w14:textId="77777777">
        <w:tc>
          <w:tcPr>
            <w:tcW w:w="2500" w:type="dxa"/>
            <w:shd w:val="clear" w:color="auto" w:fill="EAF1F5"/>
            <w:tcMar>
              <w:top w:w="80" w:type="dxa"/>
              <w:left w:w="120" w:type="dxa"/>
              <w:bottom w:w="80" w:type="dxa"/>
              <w:right w:w="120" w:type="dxa"/>
            </w:tcMar>
            <w:vAlign w:val="center"/>
          </w:tcPr>
          <w:p w14:paraId="11253068" w14:textId="77777777" w:rsidR="00D02D20" w:rsidRDefault="006767C0">
            <w:r>
              <w:rPr>
                <w:b/>
              </w:rPr>
              <w:t>Ordered on / received on</w:t>
            </w:r>
          </w:p>
        </w:tc>
        <w:tc>
          <w:tcPr>
            <w:tcW w:w="6860" w:type="dxa"/>
            <w:tcMar>
              <w:top w:w="80" w:type="dxa"/>
              <w:left w:w="120" w:type="dxa"/>
              <w:bottom w:w="80" w:type="dxa"/>
              <w:right w:w="120" w:type="dxa"/>
            </w:tcMar>
            <w:vAlign w:val="center"/>
          </w:tcPr>
          <w:p w14:paraId="5ABEC2B2" w14:textId="77777777" w:rsidR="00D02D20" w:rsidRDefault="00D02D20"/>
        </w:tc>
      </w:tr>
      <w:tr w:rsidR="00D02D20" w14:paraId="2EFD1C13" w14:textId="77777777">
        <w:tc>
          <w:tcPr>
            <w:tcW w:w="2500" w:type="dxa"/>
            <w:shd w:val="clear" w:color="auto" w:fill="EAF1F5"/>
            <w:tcMar>
              <w:top w:w="80" w:type="dxa"/>
              <w:left w:w="120" w:type="dxa"/>
              <w:bottom w:w="80" w:type="dxa"/>
              <w:right w:w="120" w:type="dxa"/>
            </w:tcMar>
            <w:vAlign w:val="center"/>
          </w:tcPr>
          <w:p w14:paraId="2D3FD9EB" w14:textId="77777777" w:rsidR="00D02D20" w:rsidRDefault="006767C0">
            <w:r>
              <w:rPr>
                <w:b/>
              </w:rPr>
              <w:t>Name of Consumer(s)</w:t>
            </w:r>
          </w:p>
        </w:tc>
        <w:tc>
          <w:tcPr>
            <w:tcW w:w="6860" w:type="dxa"/>
            <w:tcMar>
              <w:top w:w="80" w:type="dxa"/>
              <w:left w:w="120" w:type="dxa"/>
              <w:bottom w:w="80" w:type="dxa"/>
              <w:right w:w="120" w:type="dxa"/>
            </w:tcMar>
            <w:vAlign w:val="center"/>
          </w:tcPr>
          <w:p w14:paraId="0597E371" w14:textId="77777777" w:rsidR="00D02D20" w:rsidRDefault="00D02D20"/>
        </w:tc>
      </w:tr>
      <w:tr w:rsidR="00D02D20" w14:paraId="4B77DA21" w14:textId="77777777">
        <w:tc>
          <w:tcPr>
            <w:tcW w:w="2500" w:type="dxa"/>
            <w:shd w:val="clear" w:color="auto" w:fill="EAF1F5"/>
            <w:tcMar>
              <w:top w:w="80" w:type="dxa"/>
              <w:left w:w="120" w:type="dxa"/>
              <w:bottom w:w="80" w:type="dxa"/>
              <w:right w:w="120" w:type="dxa"/>
            </w:tcMar>
            <w:vAlign w:val="center"/>
          </w:tcPr>
          <w:p w14:paraId="3F2ADD51" w14:textId="77777777" w:rsidR="00D02D20" w:rsidRDefault="006767C0">
            <w:r>
              <w:rPr>
                <w:b/>
              </w:rPr>
              <w:t>Address of Consumer(s)</w:t>
            </w:r>
          </w:p>
        </w:tc>
        <w:tc>
          <w:tcPr>
            <w:tcW w:w="6860" w:type="dxa"/>
            <w:tcMar>
              <w:top w:w="80" w:type="dxa"/>
              <w:left w:w="120" w:type="dxa"/>
              <w:bottom w:w="80" w:type="dxa"/>
              <w:right w:w="120" w:type="dxa"/>
            </w:tcMar>
            <w:vAlign w:val="center"/>
          </w:tcPr>
          <w:p w14:paraId="6A795326" w14:textId="77777777" w:rsidR="00D02D20" w:rsidRDefault="00D02D20"/>
        </w:tc>
      </w:tr>
      <w:tr w:rsidR="00D02D20" w14:paraId="172CBBAF" w14:textId="77777777">
        <w:tc>
          <w:tcPr>
            <w:tcW w:w="2500" w:type="dxa"/>
            <w:shd w:val="clear" w:color="auto" w:fill="EAF1F5"/>
            <w:tcMar>
              <w:top w:w="80" w:type="dxa"/>
              <w:left w:w="120" w:type="dxa"/>
              <w:bottom w:w="80" w:type="dxa"/>
              <w:right w:w="120" w:type="dxa"/>
            </w:tcMar>
            <w:vAlign w:val="center"/>
          </w:tcPr>
          <w:p w14:paraId="4FF81175" w14:textId="77777777" w:rsidR="00D02D20" w:rsidRDefault="006767C0">
            <w:r>
              <w:rPr>
                <w:b/>
              </w:rPr>
              <w:t>Signature</w:t>
            </w:r>
          </w:p>
        </w:tc>
        <w:tc>
          <w:tcPr>
            <w:tcW w:w="6860" w:type="dxa"/>
            <w:tcMar>
              <w:top w:w="80" w:type="dxa"/>
              <w:left w:w="120" w:type="dxa"/>
              <w:bottom w:w="80" w:type="dxa"/>
              <w:right w:w="120" w:type="dxa"/>
            </w:tcMar>
            <w:vAlign w:val="center"/>
          </w:tcPr>
          <w:p w14:paraId="7AC29DCD" w14:textId="77777777" w:rsidR="00D02D20" w:rsidRDefault="006767C0">
            <w:r>
              <w:t>Only if this form is notified on paper</w:t>
            </w:r>
          </w:p>
        </w:tc>
      </w:tr>
      <w:tr w:rsidR="00D02D20" w14:paraId="656085A5" w14:textId="77777777">
        <w:tc>
          <w:tcPr>
            <w:tcW w:w="2500" w:type="dxa"/>
            <w:shd w:val="clear" w:color="auto" w:fill="EAF1F5"/>
            <w:tcMar>
              <w:top w:w="80" w:type="dxa"/>
              <w:left w:w="120" w:type="dxa"/>
              <w:bottom w:w="80" w:type="dxa"/>
              <w:right w:w="120" w:type="dxa"/>
            </w:tcMar>
            <w:vAlign w:val="center"/>
          </w:tcPr>
          <w:p w14:paraId="2A28E5F1" w14:textId="77777777" w:rsidR="00D02D20" w:rsidRDefault="006767C0">
            <w:r>
              <w:rPr>
                <w:b/>
              </w:rPr>
              <w:t>Date</w:t>
            </w:r>
          </w:p>
        </w:tc>
        <w:tc>
          <w:tcPr>
            <w:tcW w:w="6860" w:type="dxa"/>
            <w:tcMar>
              <w:top w:w="80" w:type="dxa"/>
              <w:left w:w="120" w:type="dxa"/>
              <w:bottom w:w="80" w:type="dxa"/>
              <w:right w:w="120" w:type="dxa"/>
            </w:tcMar>
            <w:vAlign w:val="center"/>
          </w:tcPr>
          <w:p w14:paraId="7E0A1F52" w14:textId="77777777" w:rsidR="00D02D20" w:rsidRDefault="00D02D20"/>
        </w:tc>
      </w:tr>
    </w:tbl>
    <w:p w14:paraId="42F40AB2" w14:textId="77777777" w:rsidR="00D02D20" w:rsidRDefault="006767C0">
      <w:r>
        <w:br w:type="page"/>
      </w:r>
    </w:p>
    <w:p w14:paraId="274B1CE4" w14:textId="77777777" w:rsidR="00D02D20" w:rsidRDefault="006767C0">
      <w:pPr>
        <w:pStyle w:val="Heading1"/>
      </w:pPr>
      <w:r>
        <w:lastRenderedPageBreak/>
        <w:t>Appendix 2 – Business Client supplementary provisions</w:t>
      </w:r>
    </w:p>
    <w:tbl>
      <w:tblPr>
        <w:tblW w:w="9360" w:type="dxa"/>
        <w:tblInd w:w="120" w:type="dxa"/>
        <w:tblLayout w:type="fixed"/>
        <w:tblLook w:val="04A0" w:firstRow="1" w:lastRow="0" w:firstColumn="1" w:lastColumn="0" w:noHBand="0" w:noVBand="1"/>
      </w:tblPr>
      <w:tblGrid>
        <w:gridCol w:w="9360"/>
      </w:tblGrid>
      <w:tr w:rsidR="00D02D20" w14:paraId="255B7A1C" w14:textId="77777777">
        <w:tc>
          <w:tcPr>
            <w:tcW w:w="9360" w:type="dxa"/>
            <w:shd w:val="clear" w:color="auto" w:fill="EAF1F5"/>
            <w:tcMar>
              <w:top w:w="80" w:type="dxa"/>
              <w:left w:w="120" w:type="dxa"/>
              <w:bottom w:w="80" w:type="dxa"/>
              <w:right w:w="120" w:type="dxa"/>
            </w:tcMar>
            <w:vAlign w:val="center"/>
          </w:tcPr>
          <w:p w14:paraId="07A02296" w14:textId="77777777" w:rsidR="00D02D20" w:rsidRDefault="006767C0">
            <w:pPr>
              <w:spacing w:after="40"/>
            </w:pPr>
            <w:r>
              <w:rPr>
                <w:b/>
                <w:color w:val="183A59"/>
              </w:rPr>
              <w:t xml:space="preserve">Application:  </w:t>
            </w:r>
            <w:r>
              <w:t>This Schedule applies only where the Client contracts wholly or mainly in the course of business. It does not apply to a Consumer.</w:t>
            </w:r>
          </w:p>
        </w:tc>
      </w:tr>
    </w:tbl>
    <w:p w14:paraId="41683EB1" w14:textId="77777777" w:rsidR="00D02D20" w:rsidRDefault="00D02D20">
      <w:pPr>
        <w:spacing w:after="20"/>
      </w:pPr>
    </w:p>
    <w:p w14:paraId="5739E0D2" w14:textId="77777777" w:rsidR="00D02D20" w:rsidRDefault="006767C0">
      <w:pPr>
        <w:pStyle w:val="Heading2"/>
      </w:pPr>
      <w:r>
        <w:t>1. Payment and late payment</w:t>
      </w:r>
    </w:p>
    <w:p w14:paraId="6272ADEE" w14:textId="77777777" w:rsidR="00D02D20" w:rsidRDefault="006767C0">
      <w:r>
        <w:t>Unless the Quotation states otherwise, invoices are due within 7 calendar days. BOL may claim statutory interest, fixed compensation and reasonable recovery cost under the Late Payment of Commercial Debts (Interest) Act 1998 and associated legislation. If a contractual interest clause displaces that regime, the Quotation must say so clearly.</w:t>
      </w:r>
    </w:p>
    <w:p w14:paraId="648774E7" w14:textId="77777777" w:rsidR="00D02D20" w:rsidRDefault="006767C0">
      <w:pPr>
        <w:pStyle w:val="Heading2"/>
      </w:pPr>
      <w:r>
        <w:t>2. Construction payment legislation</w:t>
      </w:r>
    </w:p>
    <w:p w14:paraId="3B9C9BE8" w14:textId="77777777" w:rsidR="00D02D20" w:rsidRDefault="006767C0">
      <w:r>
        <w:t>Where the Housing Grants, Construction and Regeneration Act 1996 applies, the payment, notice, suspension and adjudication provisions of that Act and the Scheme for Construction Contracts apply to the extent required. Nothing in these Terms removes a statutory right to adjudicate at any time.</w:t>
      </w:r>
    </w:p>
    <w:p w14:paraId="0215F2E5" w14:textId="77777777" w:rsidR="00D02D20" w:rsidRDefault="006767C0">
      <w:pPr>
        <w:pStyle w:val="Heading2"/>
      </w:pPr>
      <w:r>
        <w:t>3. Limitation of liability</w:t>
      </w:r>
    </w:p>
    <w:p w14:paraId="1F13E5FA" w14:textId="77777777" w:rsidR="00D02D20" w:rsidRDefault="006767C0">
      <w:r>
        <w:t>Subject to clause 20.3, BOL is not liable to a Business Client for indirect or consequential loss; loss of profit, revenue, production, business, contract, opportunity, anticipated saving, goodwill or data; or business interruption, except to the extent such loss is expressly accepted in the Quotation.</w:t>
      </w:r>
    </w:p>
    <w:p w14:paraId="596A76CC" w14:textId="77777777" w:rsidR="00D02D20" w:rsidRDefault="006767C0">
      <w:r>
        <w:t>Subject to clause 20.3, BOL’s total aggregate liability arising out of or in connection with the Contract, whether in contract, tort including negligence, breach of statutory duty, misrepresentation or otherwise, is limited to 100% of the Contract Price. The availability or amount of insurance does not increase this cap or create a liability that would not otherwise exist. The parties may agree a different cap only where it is stated prominently in the Quotation. This provision applies only to the extent fa</w:t>
      </w:r>
      <w:r>
        <w:t>ir and reasonable under the Unfair Contract Terms Act 1977 and lawful in the circumstances. It does not apply to a liability preserved by clause 20.3.</w:t>
      </w:r>
    </w:p>
    <w:p w14:paraId="645C4BD2" w14:textId="77777777" w:rsidR="00D02D20" w:rsidRDefault="006767C0">
      <w:r>
        <w:t>Each limitation and exclusion in this Schedule is intended to operate separately. Nothing requires BOL to assume design, professional or third-party responsibility that it did not expressly accept in the Quotation. The Business Client must notify BOL before acceptance of any unusual or exceptional potential loss and allow BOL a reasonable opportunity to consider insurance, price and an appropriate agreed cap.</w:t>
      </w:r>
    </w:p>
    <w:p w14:paraId="43D59DB7" w14:textId="77777777" w:rsidR="00D02D20" w:rsidRDefault="006767C0">
      <w:pPr>
        <w:pStyle w:val="Heading2"/>
      </w:pPr>
      <w:r>
        <w:lastRenderedPageBreak/>
        <w:t>4. Client indemnity</w:t>
      </w:r>
    </w:p>
    <w:p w14:paraId="75105AEE" w14:textId="77777777" w:rsidR="00D02D20" w:rsidRDefault="006767C0">
      <w:r>
        <w:t>The Business Client will indemnify BOL against third-party claims, loss and reasonable cost to the extent caused by inaccurate Client design or information, Client breach, unlawful instruction, hazardous material not disclosed, or acts of Client contractors, excluding loss caused by BOL’s negligence or breach.</w:t>
      </w:r>
    </w:p>
    <w:p w14:paraId="0F7D5A6B" w14:textId="77777777" w:rsidR="00D02D20" w:rsidRDefault="006767C0">
      <w:pPr>
        <w:pStyle w:val="Heading2"/>
      </w:pPr>
      <w:r>
        <w:t>5. Insolvency and credit</w:t>
      </w:r>
    </w:p>
    <w:p w14:paraId="57027B62" w14:textId="77777777" w:rsidR="00D02D20" w:rsidRDefault="006767C0">
      <w:r>
        <w:t>BOL may require reasonable security, advance payment or revised payment terms if objective information after contract formation gives reasonable grounds to believe the Business Client may not pay. If security is not provided after reasonable notice, BOL may suspend or terminate unperformed Works and account fairly for work and commitments.</w:t>
      </w:r>
    </w:p>
    <w:p w14:paraId="15444781" w14:textId="77777777" w:rsidR="00D02D20" w:rsidRDefault="006767C0">
      <w:pPr>
        <w:pStyle w:val="Heading2"/>
      </w:pPr>
      <w:r>
        <w:t>6. Entire agreement</w:t>
      </w:r>
    </w:p>
    <w:p w14:paraId="7777DEBA" w14:textId="77777777" w:rsidR="00D02D20" w:rsidRDefault="006767C0">
      <w:r>
        <w:t>The Business Client confirms it has not relied on a statement not set out in the Contract, without excluding fraud or fraudulent misrepresentation. Implied terms are excluded only to the maximum extent lawfully permitted.</w:t>
      </w:r>
    </w:p>
    <w:p w14:paraId="4CA86E9F" w14:textId="77777777" w:rsidR="00D02D20" w:rsidRDefault="006767C0">
      <w:pPr>
        <w:shd w:val="clear" w:color="auto" w:fill="F2F4F7"/>
        <w:spacing w:before="80" w:after="160" w:line="276" w:lineRule="auto"/>
        <w:ind w:left="115" w:right="115"/>
      </w:pPr>
      <w:r>
        <w:rPr>
          <w:b/>
          <w:color w:val="183A59"/>
          <w:sz w:val="21"/>
        </w:rPr>
        <w:t xml:space="preserve">Version control:  </w:t>
      </w:r>
      <w:r>
        <w:rPr>
          <w:sz w:val="21"/>
        </w:rPr>
        <w:t>Website Terms and Conditions 2026, Version 2026.3, published 18 August 2026. The version expressly supplied with and incorporated into the accepted Quotation governs the individual Contract.</w:t>
      </w:r>
    </w:p>
    <w:sectPr w:rsidR="00D02D20"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D083B" w14:textId="77777777" w:rsidR="006767C0" w:rsidRDefault="006767C0">
      <w:pPr>
        <w:spacing w:after="0" w:line="240" w:lineRule="auto"/>
      </w:pPr>
      <w:r>
        <w:separator/>
      </w:r>
    </w:p>
  </w:endnote>
  <w:endnote w:type="continuationSeparator" w:id="0">
    <w:p w14:paraId="02017221" w14:textId="77777777" w:rsidR="006767C0" w:rsidRDefault="0067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060E" w14:textId="77777777" w:rsidR="00D02D20" w:rsidRDefault="006767C0">
    <w:pPr>
      <w:pStyle w:val="Footer"/>
      <w:jc w:val="center"/>
    </w:pPr>
    <w:r>
      <w:rPr>
        <w:color w:val="5F6B73"/>
        <w:sz w:val="16"/>
      </w:rPr>
      <w:t xml:space="preserve">Company No. 14407400  •  7 Bell Yard, London WC2A 2JR  •  Page </w:t>
    </w:r>
    <w:r>
      <w:fldChar w:fldCharType="begin"/>
    </w:r>
    <w:r>
      <w:instrText>PAGE</w:instrText>
    </w:r>
    <w:r>
      <w:fldChar w:fldCharType="separate"/>
    </w:r>
    <w:r>
      <w:t>1</w:t>
    </w:r>
    <w:r>
      <w:fldChar w:fldCharType="end"/>
    </w:r>
    <w:r>
      <w:t xml:space="preserve"> of </w:t>
    </w:r>
    <w:r>
      <w:fldChar w:fldCharType="begin"/>
    </w:r>
    <w:r>
      <w:instrText>NUMPAGES</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BA46A" w14:textId="77777777" w:rsidR="006767C0" w:rsidRDefault="006767C0">
      <w:pPr>
        <w:spacing w:after="0" w:line="240" w:lineRule="auto"/>
      </w:pPr>
      <w:r>
        <w:separator/>
      </w:r>
    </w:p>
  </w:footnote>
  <w:footnote w:type="continuationSeparator" w:id="0">
    <w:p w14:paraId="050CA7CD" w14:textId="77777777" w:rsidR="006767C0" w:rsidRDefault="00676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8808" w14:textId="77777777" w:rsidR="00D02D20" w:rsidRDefault="006767C0">
    <w:pPr>
      <w:pStyle w:val="Header"/>
      <w:jc w:val="right"/>
    </w:pPr>
    <w:r>
      <w:rPr>
        <w:b/>
        <w:color w:val="5F6B73"/>
        <w:sz w:val="16"/>
      </w:rPr>
      <w:t>BUILDERS OF LONDON CONTRACTORS LTD  |  WEBSITE TERMS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1522993">
    <w:abstractNumId w:val="8"/>
  </w:num>
  <w:num w:numId="2" w16cid:durableId="1570073622">
    <w:abstractNumId w:val="6"/>
  </w:num>
  <w:num w:numId="3" w16cid:durableId="1225600547">
    <w:abstractNumId w:val="5"/>
  </w:num>
  <w:num w:numId="4" w16cid:durableId="369886854">
    <w:abstractNumId w:val="4"/>
  </w:num>
  <w:num w:numId="5" w16cid:durableId="1511750052">
    <w:abstractNumId w:val="7"/>
  </w:num>
  <w:num w:numId="6" w16cid:durableId="1529367006">
    <w:abstractNumId w:val="3"/>
  </w:num>
  <w:num w:numId="7" w16cid:durableId="587151810">
    <w:abstractNumId w:val="2"/>
  </w:num>
  <w:num w:numId="8" w16cid:durableId="1965185907">
    <w:abstractNumId w:val="1"/>
  </w:num>
  <w:num w:numId="9" w16cid:durableId="1277181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81F68"/>
    <w:rsid w:val="00504D8E"/>
    <w:rsid w:val="006767C0"/>
    <w:rsid w:val="00A53D25"/>
    <w:rsid w:val="00AA1D8D"/>
    <w:rsid w:val="00B47730"/>
    <w:rsid w:val="00CB0664"/>
    <w:rsid w:val="00D02D2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0096985-70EB-4468-B434-3E02D40E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20262B"/>
    </w:rPr>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72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72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e">
    <w:name w:val="Legal Note"/>
    <w:basedOn w:val="Normal"/>
    <w:rPr>
      <w:i/>
      <w:color w:val="5F6B73"/>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7873</Words>
  <Characters>44877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Builders of London Contractors Ltd – Terms and Conditions 2026</dc:title>
  <dc:subject>Construction contract terms for domestic and commercial projects</dc:subject>
  <dc:creator>Builders of London Contractors Ltd</dc:creator>
  <cp:keywords>BOL, construction, terms and conditions, 2026</cp:keywords>
  <dc:description>generated by python-docx</dc:description>
  <cp:lastModifiedBy>Ivanka Teneva</cp:lastModifiedBy>
  <cp:revision>3</cp:revision>
  <dcterms:created xsi:type="dcterms:W3CDTF">2013-12-23T23:15:00Z</dcterms:created>
  <dcterms:modified xsi:type="dcterms:W3CDTF">2026-08-18T11:25:00Z</dcterms:modified>
  <cp:category/>
</cp:coreProperties>
</file>