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93" w:rsidRPr="00037193" w:rsidRDefault="00037193" w:rsidP="00037193">
      <w:pPr>
        <w:spacing w:after="0"/>
        <w:rPr>
          <w:b/>
          <w:sz w:val="24"/>
          <w:szCs w:val="24"/>
        </w:rPr>
      </w:pPr>
    </w:p>
    <w:p w:rsidR="002C4C0F" w:rsidRDefault="002C4C0F" w:rsidP="002C4C0F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PROSTATE CANCER SCREENING</w:t>
      </w:r>
      <w:r w:rsidR="0082046B">
        <w:rPr>
          <w:b/>
          <w:sz w:val="24"/>
          <w:szCs w:val="24"/>
          <w:u w:val="single"/>
        </w:rPr>
        <w:t xml:space="preserve"> UPDATE</w:t>
      </w:r>
    </w:p>
    <w:p w:rsidR="00057896" w:rsidRDefault="00057896" w:rsidP="002C4C0F">
      <w:pPr>
        <w:spacing w:after="0"/>
        <w:jc w:val="center"/>
        <w:rPr>
          <w:b/>
          <w:sz w:val="24"/>
          <w:szCs w:val="24"/>
          <w:u w:val="single"/>
        </w:rPr>
      </w:pPr>
    </w:p>
    <w:p w:rsidR="002C4C0F" w:rsidRDefault="00037193" w:rsidP="002C4C0F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PSA Testing:  An</w:t>
      </w:r>
      <w:r w:rsidR="002C4C0F">
        <w:rPr>
          <w:b/>
          <w:sz w:val="24"/>
          <w:szCs w:val="24"/>
          <w:u w:val="single"/>
        </w:rPr>
        <w:t xml:space="preserve"> Informed Approach</w:t>
      </w:r>
    </w:p>
    <w:p w:rsidR="002C4C0F" w:rsidRDefault="002C4C0F" w:rsidP="002C4C0F">
      <w:pPr>
        <w:spacing w:after="0"/>
        <w:jc w:val="center"/>
        <w:rPr>
          <w:sz w:val="24"/>
          <w:szCs w:val="24"/>
        </w:rPr>
      </w:pPr>
    </w:p>
    <w:p w:rsidR="002C4C0F" w:rsidRDefault="00914837" w:rsidP="002C4C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Despite continuing controversy, for the foreseeable future the blood test Prostate Specific Antigen (PSA) remains the only initial, simple, cheap option available to screen</w:t>
      </w:r>
      <w:r w:rsidR="002C4C0F">
        <w:rPr>
          <w:sz w:val="24"/>
          <w:szCs w:val="24"/>
        </w:rPr>
        <w:t xml:space="preserve"> for Prostate Cancer (PCa) in asymptomatic men to detect</w:t>
      </w:r>
      <w:r>
        <w:rPr>
          <w:sz w:val="24"/>
          <w:szCs w:val="24"/>
        </w:rPr>
        <w:t xml:space="preserve"> PCa at an early, curable stage.</w:t>
      </w:r>
    </w:p>
    <w:p w:rsidR="002C4C0F" w:rsidRDefault="002C4C0F" w:rsidP="002C4C0F">
      <w:pPr>
        <w:spacing w:after="0"/>
        <w:jc w:val="both"/>
        <w:rPr>
          <w:sz w:val="24"/>
          <w:szCs w:val="24"/>
        </w:rPr>
      </w:pPr>
    </w:p>
    <w:p w:rsidR="0001715A" w:rsidRDefault="002C4C0F" w:rsidP="002C4C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Since PSA came into general use in the 1990s</w:t>
      </w:r>
      <w:r w:rsidR="004A1FA8">
        <w:rPr>
          <w:sz w:val="24"/>
          <w:szCs w:val="24"/>
        </w:rPr>
        <w:t>,</w:t>
      </w:r>
      <w:r>
        <w:rPr>
          <w:sz w:val="24"/>
          <w:szCs w:val="24"/>
        </w:rPr>
        <w:t xml:space="preserve"> its use, over-use and misuse have led to widely varying rate</w:t>
      </w:r>
      <w:r w:rsidR="0082046B">
        <w:rPr>
          <w:sz w:val="24"/>
          <w:szCs w:val="24"/>
        </w:rPr>
        <w:t>s of utilisation across nations and</w:t>
      </w:r>
      <w:r>
        <w:rPr>
          <w:sz w:val="24"/>
          <w:szCs w:val="24"/>
        </w:rPr>
        <w:t xml:space="preserve"> controversy over its benefi</w:t>
      </w:r>
      <w:r w:rsidR="00037193">
        <w:rPr>
          <w:sz w:val="24"/>
          <w:szCs w:val="24"/>
        </w:rPr>
        <w:t>ts versus</w:t>
      </w:r>
      <w:r>
        <w:rPr>
          <w:sz w:val="24"/>
          <w:szCs w:val="24"/>
        </w:rPr>
        <w:t xml:space="preserve"> harms</w:t>
      </w:r>
      <w:r w:rsidR="0082046B">
        <w:rPr>
          <w:sz w:val="24"/>
          <w:szCs w:val="24"/>
        </w:rPr>
        <w:t>,</w:t>
      </w:r>
      <w:r w:rsidR="00FD6B2B">
        <w:rPr>
          <w:sz w:val="24"/>
          <w:szCs w:val="24"/>
        </w:rPr>
        <w:t xml:space="preserve"> with harms</w:t>
      </w:r>
      <w:r>
        <w:rPr>
          <w:sz w:val="24"/>
          <w:szCs w:val="24"/>
        </w:rPr>
        <w:t xml:space="preserve"> </w:t>
      </w:r>
      <w:r w:rsidR="00023A26">
        <w:rPr>
          <w:sz w:val="24"/>
          <w:szCs w:val="24"/>
        </w:rPr>
        <w:t>characterised as “over-diagnosis” and “over-treatment” of non-aggressive, indolent, harmless cancers.  This controversy however does no</w:t>
      </w:r>
      <w:r w:rsidR="00037193">
        <w:rPr>
          <w:sz w:val="24"/>
          <w:szCs w:val="24"/>
        </w:rPr>
        <w:t>t address the indisputable fact that</w:t>
      </w:r>
      <w:r w:rsidR="00F130EE">
        <w:rPr>
          <w:sz w:val="24"/>
          <w:szCs w:val="24"/>
        </w:rPr>
        <w:t xml:space="preserve"> in the UK</w:t>
      </w:r>
      <w:r w:rsidR="00037193">
        <w:rPr>
          <w:sz w:val="24"/>
          <w:szCs w:val="24"/>
        </w:rPr>
        <w:t xml:space="preserve"> </w:t>
      </w:r>
      <w:r w:rsidR="00F130EE">
        <w:rPr>
          <w:sz w:val="24"/>
          <w:szCs w:val="24"/>
        </w:rPr>
        <w:t>over 47,000 new cases present</w:t>
      </w:r>
      <w:r w:rsidR="00645754">
        <w:rPr>
          <w:sz w:val="24"/>
          <w:szCs w:val="24"/>
        </w:rPr>
        <w:t xml:space="preserve"> and over </w:t>
      </w:r>
      <w:r w:rsidR="00037193">
        <w:rPr>
          <w:sz w:val="24"/>
          <w:szCs w:val="24"/>
        </w:rPr>
        <w:t>11,8</w:t>
      </w:r>
      <w:r w:rsidR="00023A26">
        <w:rPr>
          <w:sz w:val="24"/>
          <w:szCs w:val="24"/>
        </w:rPr>
        <w:t>00 UK men are dying a lingering, painful death from PCa every year</w:t>
      </w:r>
      <w:r w:rsidR="00645754">
        <w:rPr>
          <w:sz w:val="24"/>
          <w:szCs w:val="24"/>
          <w:vertAlign w:val="superscript"/>
        </w:rPr>
        <w:t>1</w:t>
      </w:r>
      <w:r w:rsidR="00023A26">
        <w:rPr>
          <w:sz w:val="24"/>
          <w:szCs w:val="24"/>
        </w:rPr>
        <w:t xml:space="preserve">.  </w:t>
      </w:r>
      <w:r w:rsidR="00645754">
        <w:rPr>
          <w:sz w:val="24"/>
          <w:szCs w:val="24"/>
        </w:rPr>
        <w:t>These figures are increasing, with</w:t>
      </w:r>
      <w:r w:rsidR="00FD6B2B">
        <w:rPr>
          <w:sz w:val="24"/>
          <w:szCs w:val="24"/>
        </w:rPr>
        <w:t xml:space="preserve"> the UK ha</w:t>
      </w:r>
      <w:r w:rsidR="00645754">
        <w:rPr>
          <w:sz w:val="24"/>
          <w:szCs w:val="24"/>
        </w:rPr>
        <w:t>ving</w:t>
      </w:r>
      <w:r w:rsidR="00023A26">
        <w:rPr>
          <w:sz w:val="24"/>
          <w:szCs w:val="24"/>
        </w:rPr>
        <w:t xml:space="preserve"> one of the highest death rates in the</w:t>
      </w:r>
      <w:r w:rsidR="00037193">
        <w:rPr>
          <w:sz w:val="24"/>
          <w:szCs w:val="24"/>
        </w:rPr>
        <w:t xml:space="preserve"> world despite having one of its</w:t>
      </w:r>
      <w:r w:rsidR="00023A26">
        <w:rPr>
          <w:sz w:val="24"/>
          <w:szCs w:val="24"/>
        </w:rPr>
        <w:t xml:space="preserve"> richest economies.</w:t>
      </w:r>
    </w:p>
    <w:p w:rsidR="00037193" w:rsidRDefault="00037193" w:rsidP="002C4C0F">
      <w:pPr>
        <w:spacing w:after="0"/>
        <w:jc w:val="both"/>
        <w:rPr>
          <w:sz w:val="24"/>
          <w:szCs w:val="24"/>
        </w:rPr>
      </w:pPr>
    </w:p>
    <w:p w:rsidR="00037193" w:rsidRDefault="00037193" w:rsidP="00037193">
      <w:pPr>
        <w:spacing w:after="0"/>
        <w:jc w:val="both"/>
        <w:rPr>
          <w:sz w:val="24"/>
          <w:szCs w:val="24"/>
        </w:rPr>
      </w:pPr>
      <w:r w:rsidRPr="00894CB6">
        <w:rPr>
          <w:sz w:val="24"/>
          <w:szCs w:val="24"/>
        </w:rPr>
        <w:t>PSA based</w:t>
      </w:r>
      <w:r>
        <w:rPr>
          <w:sz w:val="24"/>
          <w:szCs w:val="24"/>
        </w:rPr>
        <w:t xml:space="preserve"> screening studies from Europe have been running well over 10 years and are reporting falls of </w:t>
      </w:r>
      <w:r w:rsidR="00F130EE">
        <w:rPr>
          <w:sz w:val="24"/>
          <w:szCs w:val="24"/>
        </w:rPr>
        <w:t xml:space="preserve">over </w:t>
      </w:r>
      <w:r>
        <w:rPr>
          <w:sz w:val="24"/>
          <w:szCs w:val="24"/>
        </w:rPr>
        <w:t>40% in the death rate from PCa</w:t>
      </w:r>
      <w:r w:rsidR="00645754">
        <w:rPr>
          <w:sz w:val="24"/>
          <w:szCs w:val="24"/>
          <w:vertAlign w:val="superscript"/>
        </w:rPr>
        <w:t>2,3</w:t>
      </w:r>
      <w:r>
        <w:rPr>
          <w:sz w:val="24"/>
          <w:szCs w:val="24"/>
        </w:rPr>
        <w:t>.  UK mortality lags well behind and probably less than 10% of UK men seek screening.  Although UK men over the age of 50 are actually entitled to a PSA test in line with the recommendations of the Prostate Cancer Risk Management Programme (Public Health England</w:t>
      </w:r>
      <w:r w:rsidR="00FD6B2B">
        <w:rPr>
          <w:sz w:val="24"/>
          <w:szCs w:val="24"/>
        </w:rPr>
        <w:t>, March 2016)</w:t>
      </w:r>
      <w:r w:rsidR="00645754">
        <w:rPr>
          <w:sz w:val="24"/>
          <w:szCs w:val="24"/>
          <w:vertAlign w:val="superscript"/>
        </w:rPr>
        <w:t>5</w:t>
      </w:r>
      <w:r w:rsidR="00FD6B2B">
        <w:rPr>
          <w:sz w:val="24"/>
          <w:szCs w:val="24"/>
        </w:rPr>
        <w:t>, many</w:t>
      </w:r>
      <w:r>
        <w:rPr>
          <w:sz w:val="24"/>
          <w:szCs w:val="24"/>
        </w:rPr>
        <w:t xml:space="preserve"> GPs are unaware of this and are unable to provide up to date counselling</w:t>
      </w:r>
      <w:r w:rsidR="00645754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.  This is of particular concern to men of black African and Caribbean heritage who carry a 1 in 4 risk of getting PCa and </w:t>
      </w:r>
      <w:r w:rsidR="00FD6B2B">
        <w:rPr>
          <w:sz w:val="24"/>
          <w:szCs w:val="24"/>
        </w:rPr>
        <w:t xml:space="preserve">similarly </w:t>
      </w:r>
      <w:r>
        <w:rPr>
          <w:sz w:val="24"/>
          <w:szCs w:val="24"/>
        </w:rPr>
        <w:t>for men with a positive family history.</w:t>
      </w:r>
    </w:p>
    <w:p w:rsidR="00243A98" w:rsidRDefault="00243A98" w:rsidP="00D047AF">
      <w:pPr>
        <w:spacing w:after="0"/>
        <w:jc w:val="both"/>
        <w:rPr>
          <w:sz w:val="24"/>
          <w:szCs w:val="24"/>
        </w:rPr>
      </w:pPr>
    </w:p>
    <w:p w:rsidR="00670FD5" w:rsidRPr="00645754" w:rsidRDefault="00876415" w:rsidP="00670FD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Whilst the UK has no national screening programme, most n</w:t>
      </w:r>
      <w:r w:rsidR="00427089">
        <w:rPr>
          <w:sz w:val="24"/>
          <w:szCs w:val="24"/>
        </w:rPr>
        <w:t>ational and international urological guidelines for PSA screening recommend</w:t>
      </w:r>
      <w:r w:rsidR="00645754">
        <w:rPr>
          <w:sz w:val="24"/>
          <w:szCs w:val="24"/>
          <w:vertAlign w:val="superscript"/>
        </w:rPr>
        <w:t>7,8,9</w:t>
      </w:r>
      <w:r w:rsidR="00F130EE">
        <w:rPr>
          <w:sz w:val="24"/>
          <w:szCs w:val="24"/>
        </w:rPr>
        <w:t>:</w:t>
      </w:r>
    </w:p>
    <w:p w:rsidR="00427089" w:rsidRDefault="00427089" w:rsidP="00670FD5">
      <w:pPr>
        <w:spacing w:after="0"/>
        <w:jc w:val="both"/>
        <w:rPr>
          <w:sz w:val="24"/>
          <w:szCs w:val="24"/>
        </w:rPr>
      </w:pPr>
    </w:p>
    <w:p w:rsidR="00BE4B2B" w:rsidRDefault="00766798" w:rsidP="00B762F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Screening from age </w:t>
      </w:r>
      <w:r w:rsidR="000455DD">
        <w:rPr>
          <w:sz w:val="24"/>
          <w:szCs w:val="24"/>
        </w:rPr>
        <w:t>45</w:t>
      </w:r>
      <w:r w:rsidR="00B762F1" w:rsidRPr="00670FD5">
        <w:rPr>
          <w:sz w:val="24"/>
          <w:szCs w:val="24"/>
        </w:rPr>
        <w:t xml:space="preserve"> for men with a family history of </w:t>
      </w:r>
      <w:r>
        <w:rPr>
          <w:sz w:val="24"/>
          <w:szCs w:val="24"/>
        </w:rPr>
        <w:t xml:space="preserve">an immediate male relative with </w:t>
      </w:r>
      <w:r w:rsidR="00B762F1" w:rsidRPr="00670FD5">
        <w:rPr>
          <w:sz w:val="24"/>
          <w:szCs w:val="24"/>
        </w:rPr>
        <w:t>PCa and black African or African Caribbean men (risk 1 in 4).</w:t>
      </w:r>
    </w:p>
    <w:p w:rsidR="00F93B81" w:rsidRPr="008B5011" w:rsidRDefault="00B762F1" w:rsidP="00F93B8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B5011">
        <w:rPr>
          <w:sz w:val="24"/>
          <w:szCs w:val="24"/>
        </w:rPr>
        <w:t>Obtain a baseline PSA in a man’s forties to predict</w:t>
      </w:r>
      <w:r w:rsidR="002806FB" w:rsidRPr="008B5011">
        <w:rPr>
          <w:sz w:val="24"/>
          <w:szCs w:val="24"/>
        </w:rPr>
        <w:t xml:space="preserve"> future risk.</w:t>
      </w:r>
    </w:p>
    <w:p w:rsidR="00D967F6" w:rsidRDefault="00D967F6" w:rsidP="00B762F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Link PSA to a “risk calculator” to assess need and frequency of future PSA testing.</w:t>
      </w:r>
    </w:p>
    <w:p w:rsidR="00D967F6" w:rsidRDefault="00D967F6" w:rsidP="00B762F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not screen men below 40 or with less than 10 years’ life expectancy.</w:t>
      </w:r>
    </w:p>
    <w:p w:rsidR="004A1FA8" w:rsidRDefault="004A1FA8" w:rsidP="004A1FA8">
      <w:pPr>
        <w:spacing w:after="0"/>
        <w:jc w:val="both"/>
        <w:rPr>
          <w:sz w:val="24"/>
          <w:szCs w:val="24"/>
        </w:rPr>
      </w:pPr>
    </w:p>
    <w:p w:rsidR="002A090E" w:rsidRDefault="007F047D" w:rsidP="001440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Whilst screening </w:t>
      </w:r>
      <w:r w:rsidR="00FD6B2B">
        <w:rPr>
          <w:sz w:val="24"/>
          <w:szCs w:val="24"/>
        </w:rPr>
        <w:t xml:space="preserve">for PCa </w:t>
      </w:r>
      <w:r>
        <w:rPr>
          <w:sz w:val="24"/>
          <w:szCs w:val="24"/>
        </w:rPr>
        <w:t xml:space="preserve">in the UK has remained static, </w:t>
      </w:r>
      <w:r w:rsidR="00FD6B2B">
        <w:rPr>
          <w:sz w:val="24"/>
          <w:szCs w:val="24"/>
        </w:rPr>
        <w:t xml:space="preserve">its </w:t>
      </w:r>
      <w:r>
        <w:rPr>
          <w:sz w:val="24"/>
          <w:szCs w:val="24"/>
        </w:rPr>
        <w:t>clinical treatment has taken big steps forward.  Furthermore, the advances have been backed by solid and highly influential UK trial and audit evidence.</w:t>
      </w:r>
    </w:p>
    <w:p w:rsidR="0030599C" w:rsidRDefault="0030599C" w:rsidP="001440C1">
      <w:pPr>
        <w:spacing w:after="0" w:line="240" w:lineRule="auto"/>
        <w:jc w:val="both"/>
        <w:rPr>
          <w:sz w:val="24"/>
          <w:szCs w:val="24"/>
        </w:rPr>
      </w:pPr>
    </w:p>
    <w:p w:rsidR="00876415" w:rsidRDefault="00876415" w:rsidP="007F047D">
      <w:pPr>
        <w:spacing w:after="0" w:line="240" w:lineRule="auto"/>
        <w:jc w:val="both"/>
        <w:rPr>
          <w:sz w:val="24"/>
          <w:szCs w:val="24"/>
        </w:rPr>
      </w:pPr>
    </w:p>
    <w:p w:rsidR="003D1E66" w:rsidRDefault="003D1E66" w:rsidP="007F047D">
      <w:pPr>
        <w:spacing w:after="0" w:line="240" w:lineRule="auto"/>
        <w:jc w:val="both"/>
        <w:rPr>
          <w:sz w:val="24"/>
          <w:szCs w:val="24"/>
        </w:rPr>
      </w:pPr>
    </w:p>
    <w:p w:rsidR="003D1E66" w:rsidRDefault="003D1E66" w:rsidP="007F047D">
      <w:pPr>
        <w:spacing w:after="0" w:line="240" w:lineRule="auto"/>
        <w:jc w:val="both"/>
        <w:rPr>
          <w:sz w:val="24"/>
          <w:szCs w:val="24"/>
        </w:rPr>
      </w:pPr>
    </w:p>
    <w:p w:rsidR="003D1E66" w:rsidRDefault="003D1E66" w:rsidP="007F047D">
      <w:pPr>
        <w:spacing w:after="0" w:line="240" w:lineRule="auto"/>
        <w:jc w:val="both"/>
        <w:rPr>
          <w:sz w:val="24"/>
          <w:szCs w:val="24"/>
        </w:rPr>
      </w:pPr>
    </w:p>
    <w:p w:rsidR="007F047D" w:rsidRPr="00E502C2" w:rsidRDefault="007F047D" w:rsidP="007F04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 The PROMIS</w:t>
      </w:r>
      <w:r w:rsidR="00E502C2">
        <w:rPr>
          <w:sz w:val="24"/>
          <w:szCs w:val="24"/>
          <w:vertAlign w:val="superscript"/>
        </w:rPr>
        <w:t>10</w:t>
      </w:r>
      <w:r w:rsidR="00E502C2">
        <w:rPr>
          <w:sz w:val="24"/>
          <w:szCs w:val="24"/>
        </w:rPr>
        <w:t xml:space="preserve"> and PRECISION</w:t>
      </w:r>
      <w:r w:rsidR="00E502C2">
        <w:rPr>
          <w:sz w:val="24"/>
          <w:szCs w:val="24"/>
          <w:vertAlign w:val="superscript"/>
        </w:rPr>
        <w:t>11</w:t>
      </w:r>
      <w:r>
        <w:rPr>
          <w:sz w:val="24"/>
          <w:szCs w:val="24"/>
        </w:rPr>
        <w:t xml:space="preserve"> Trial</w:t>
      </w:r>
      <w:r w:rsidR="00E502C2">
        <w:rPr>
          <w:sz w:val="24"/>
          <w:szCs w:val="24"/>
        </w:rPr>
        <w:t>s</w:t>
      </w:r>
    </w:p>
    <w:p w:rsidR="007F047D" w:rsidRDefault="007F047D" w:rsidP="001440C1">
      <w:pPr>
        <w:spacing w:after="0" w:line="240" w:lineRule="auto"/>
        <w:jc w:val="both"/>
        <w:rPr>
          <w:sz w:val="24"/>
          <w:szCs w:val="24"/>
        </w:rPr>
      </w:pPr>
    </w:p>
    <w:p w:rsidR="007F047D" w:rsidRDefault="007F047D" w:rsidP="001440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 w:rsidR="00E502C2">
        <w:rPr>
          <w:sz w:val="24"/>
          <w:szCs w:val="24"/>
        </w:rPr>
        <w:t>e</w:t>
      </w:r>
      <w:r>
        <w:rPr>
          <w:sz w:val="24"/>
          <w:szCs w:val="24"/>
        </w:rPr>
        <w:t>s</w:t>
      </w:r>
      <w:r w:rsidR="00E502C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876415">
        <w:rPr>
          <w:sz w:val="24"/>
          <w:szCs w:val="24"/>
        </w:rPr>
        <w:t>UK trial</w:t>
      </w:r>
      <w:r w:rsidR="00E502C2">
        <w:rPr>
          <w:sz w:val="24"/>
          <w:szCs w:val="24"/>
        </w:rPr>
        <w:t>s</w:t>
      </w:r>
      <w:r w:rsidR="008764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demonstrated that if mpMRI was performed prior to biopsy for men with a raised PSA, no biopsy was necessary for 25% of men in whom no MRI abnormality was detected.  If PCa was present in such men, it was non-aggressive and not clinically significant.  Thus the risk of “over-diagnosis” and risk of unnecessary biopsy have been greatly reduced.  Visible abnormalities however </w:t>
      </w:r>
      <w:r w:rsidR="003D1E66">
        <w:rPr>
          <w:sz w:val="24"/>
          <w:szCs w:val="24"/>
        </w:rPr>
        <w:t xml:space="preserve">are likely to be significant and can  </w:t>
      </w:r>
      <w:r>
        <w:rPr>
          <w:sz w:val="24"/>
          <w:szCs w:val="24"/>
        </w:rPr>
        <w:t xml:space="preserve"> be targeted with certainty.</w:t>
      </w:r>
    </w:p>
    <w:p w:rsidR="007F047D" w:rsidRDefault="007F047D" w:rsidP="001440C1">
      <w:pPr>
        <w:spacing w:after="0" w:line="240" w:lineRule="auto"/>
        <w:jc w:val="both"/>
        <w:rPr>
          <w:sz w:val="24"/>
          <w:szCs w:val="24"/>
        </w:rPr>
      </w:pPr>
    </w:p>
    <w:p w:rsidR="0030599C" w:rsidRPr="003D1E66" w:rsidRDefault="009C345F" w:rsidP="001440C1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2</w:t>
      </w:r>
      <w:r w:rsidR="0030599C">
        <w:rPr>
          <w:sz w:val="24"/>
          <w:szCs w:val="24"/>
        </w:rPr>
        <w:t>.</w:t>
      </w:r>
      <w:r w:rsidR="002A090E">
        <w:rPr>
          <w:sz w:val="24"/>
          <w:szCs w:val="24"/>
        </w:rPr>
        <w:t xml:space="preserve"> </w:t>
      </w:r>
      <w:r w:rsidR="0030599C">
        <w:rPr>
          <w:sz w:val="24"/>
          <w:szCs w:val="24"/>
        </w:rPr>
        <w:t>The Prot</w:t>
      </w:r>
      <w:r w:rsidR="002A090E">
        <w:rPr>
          <w:sz w:val="24"/>
          <w:szCs w:val="24"/>
        </w:rPr>
        <w:t>ecT Trial</w:t>
      </w:r>
      <w:r w:rsidR="00E502C2">
        <w:rPr>
          <w:sz w:val="24"/>
          <w:szCs w:val="24"/>
          <w:vertAlign w:val="superscript"/>
        </w:rPr>
        <w:t>12</w:t>
      </w:r>
    </w:p>
    <w:p w:rsidR="0030599C" w:rsidRDefault="0030599C" w:rsidP="001440C1">
      <w:pPr>
        <w:spacing w:after="0" w:line="240" w:lineRule="auto"/>
        <w:jc w:val="both"/>
        <w:rPr>
          <w:sz w:val="24"/>
          <w:szCs w:val="24"/>
        </w:rPr>
      </w:pPr>
    </w:p>
    <w:p w:rsidR="00627A30" w:rsidRDefault="009C345F" w:rsidP="00EC2F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UK trial reported</w:t>
      </w:r>
      <w:r w:rsidR="0030599C">
        <w:rPr>
          <w:sz w:val="24"/>
          <w:szCs w:val="24"/>
        </w:rPr>
        <w:t xml:space="preserve"> the 10 year  outcome of 1643 UK men with apparent</w:t>
      </w:r>
      <w:r w:rsidR="00061B22">
        <w:rPr>
          <w:sz w:val="24"/>
          <w:szCs w:val="24"/>
        </w:rPr>
        <w:t>,</w:t>
      </w:r>
      <w:r w:rsidR="0030599C">
        <w:rPr>
          <w:sz w:val="24"/>
          <w:szCs w:val="24"/>
        </w:rPr>
        <w:t xml:space="preserve"> non-aggressive</w:t>
      </w:r>
      <w:r w:rsidR="00061B22">
        <w:rPr>
          <w:sz w:val="24"/>
          <w:szCs w:val="24"/>
        </w:rPr>
        <w:t>,</w:t>
      </w:r>
      <w:r w:rsidR="0030599C">
        <w:rPr>
          <w:sz w:val="24"/>
          <w:szCs w:val="24"/>
        </w:rPr>
        <w:t xml:space="preserve"> </w:t>
      </w:r>
      <w:r w:rsidR="00627A30">
        <w:rPr>
          <w:sz w:val="24"/>
          <w:szCs w:val="24"/>
        </w:rPr>
        <w:t xml:space="preserve">PSA </w:t>
      </w:r>
      <w:r w:rsidR="0030599C">
        <w:rPr>
          <w:sz w:val="24"/>
          <w:szCs w:val="24"/>
        </w:rPr>
        <w:t xml:space="preserve">screen-detected PCa randomised to </w:t>
      </w:r>
      <w:r w:rsidR="00061B22">
        <w:rPr>
          <w:sz w:val="24"/>
          <w:szCs w:val="24"/>
        </w:rPr>
        <w:t xml:space="preserve">receive </w:t>
      </w:r>
      <w:r w:rsidR="0030599C">
        <w:rPr>
          <w:sz w:val="24"/>
          <w:szCs w:val="24"/>
        </w:rPr>
        <w:t>radical treatment or active surveilla</w:t>
      </w:r>
      <w:r>
        <w:rPr>
          <w:sz w:val="24"/>
          <w:szCs w:val="24"/>
        </w:rPr>
        <w:t>nce.  After 10 years</w:t>
      </w:r>
      <w:r w:rsidR="0030599C">
        <w:rPr>
          <w:sz w:val="24"/>
          <w:szCs w:val="24"/>
        </w:rPr>
        <w:t xml:space="preserve"> the death rate was o</w:t>
      </w:r>
      <w:r w:rsidR="00876415">
        <w:rPr>
          <w:sz w:val="24"/>
          <w:szCs w:val="24"/>
        </w:rPr>
        <w:t>nly 1% whether treated radically</w:t>
      </w:r>
      <w:r w:rsidR="0030599C">
        <w:rPr>
          <w:sz w:val="24"/>
          <w:szCs w:val="24"/>
        </w:rPr>
        <w:t xml:space="preserve"> or</w:t>
      </w:r>
      <w:r w:rsidR="00E14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merely </w:t>
      </w:r>
      <w:r w:rsidR="00E14451">
        <w:rPr>
          <w:sz w:val="24"/>
          <w:szCs w:val="24"/>
        </w:rPr>
        <w:t xml:space="preserve">followed </w:t>
      </w:r>
      <w:r>
        <w:rPr>
          <w:sz w:val="24"/>
          <w:szCs w:val="24"/>
        </w:rPr>
        <w:t>by</w:t>
      </w:r>
      <w:r w:rsidR="00E14451">
        <w:rPr>
          <w:sz w:val="24"/>
          <w:szCs w:val="24"/>
        </w:rPr>
        <w:t xml:space="preserve"> active </w:t>
      </w:r>
      <w:r>
        <w:rPr>
          <w:sz w:val="24"/>
          <w:szCs w:val="24"/>
        </w:rPr>
        <w:t>monitoring.  It thus confirmed the safety of surveillance alone for non-aggressive PCa.</w:t>
      </w:r>
    </w:p>
    <w:p w:rsidR="009C345F" w:rsidRDefault="009C345F" w:rsidP="00EC2F12">
      <w:pPr>
        <w:spacing w:after="0" w:line="240" w:lineRule="auto"/>
        <w:jc w:val="both"/>
        <w:rPr>
          <w:sz w:val="24"/>
          <w:szCs w:val="24"/>
        </w:rPr>
      </w:pPr>
    </w:p>
    <w:p w:rsidR="009C345F" w:rsidRPr="003D1E66" w:rsidRDefault="009C345F" w:rsidP="00EC2F12">
      <w:pPr>
        <w:spacing w:after="0"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3.  The 4</w:t>
      </w:r>
      <w:r w:rsidRPr="009C345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National Prostate Cancer Audit</w:t>
      </w:r>
      <w:r w:rsidR="00E502C2">
        <w:rPr>
          <w:sz w:val="24"/>
          <w:szCs w:val="24"/>
          <w:vertAlign w:val="superscript"/>
        </w:rPr>
        <w:t>13</w:t>
      </w:r>
    </w:p>
    <w:p w:rsidR="009C345F" w:rsidRDefault="009C345F" w:rsidP="00EC2F12">
      <w:pPr>
        <w:spacing w:after="0" w:line="240" w:lineRule="auto"/>
        <w:jc w:val="both"/>
        <w:rPr>
          <w:sz w:val="24"/>
          <w:szCs w:val="24"/>
        </w:rPr>
      </w:pPr>
    </w:p>
    <w:p w:rsidR="009C345F" w:rsidRDefault="009C345F" w:rsidP="00EC2F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This demonstrated that during the 12 months 1/4/15-31/3/16 nearly 42,000 men were diagnosed with PCa in England and Wales.  54% were over age 70 and 51% had advanced PCa</w:t>
      </w:r>
      <w:r w:rsidR="00487D2C">
        <w:rPr>
          <w:sz w:val="24"/>
          <w:szCs w:val="24"/>
        </w:rPr>
        <w:t xml:space="preserve"> at presentation</w:t>
      </w:r>
      <w:r>
        <w:rPr>
          <w:sz w:val="24"/>
          <w:szCs w:val="24"/>
        </w:rPr>
        <w:t xml:space="preserve"> – 15% having metastatic disease.  Whilst these s</w:t>
      </w:r>
      <w:r w:rsidR="003D1E66">
        <w:rPr>
          <w:sz w:val="24"/>
          <w:szCs w:val="24"/>
        </w:rPr>
        <w:t>tatistics confirm the paucity</w:t>
      </w:r>
      <w:r>
        <w:rPr>
          <w:sz w:val="24"/>
          <w:szCs w:val="24"/>
        </w:rPr>
        <w:t xml:space="preserve"> of early </w:t>
      </w:r>
      <w:r w:rsidR="003D1E66">
        <w:rPr>
          <w:sz w:val="24"/>
          <w:szCs w:val="24"/>
        </w:rPr>
        <w:t>diagnosis in the UK, the latest</w:t>
      </w:r>
      <w:r>
        <w:rPr>
          <w:sz w:val="24"/>
          <w:szCs w:val="24"/>
        </w:rPr>
        <w:t xml:space="preserve"> statistics on </w:t>
      </w:r>
      <w:r w:rsidR="00DC3C94">
        <w:rPr>
          <w:sz w:val="24"/>
          <w:szCs w:val="24"/>
        </w:rPr>
        <w:t xml:space="preserve">biopsy and </w:t>
      </w:r>
      <w:r>
        <w:rPr>
          <w:sz w:val="24"/>
          <w:szCs w:val="24"/>
        </w:rPr>
        <w:t>treatment are much more encouraging.  mpMRI is increasingly being u</w:t>
      </w:r>
      <w:r w:rsidR="003D1E66">
        <w:rPr>
          <w:sz w:val="24"/>
          <w:szCs w:val="24"/>
        </w:rPr>
        <w:t>sed prior to prostate biopsy and o</w:t>
      </w:r>
      <w:r>
        <w:rPr>
          <w:sz w:val="24"/>
          <w:szCs w:val="24"/>
        </w:rPr>
        <w:t>nly 8% of men with low-risk, localised PCa u</w:t>
      </w:r>
      <w:r w:rsidR="00487D2C">
        <w:rPr>
          <w:sz w:val="24"/>
          <w:szCs w:val="24"/>
        </w:rPr>
        <w:t>nderwent radical treatment.  Thu</w:t>
      </w:r>
      <w:r>
        <w:rPr>
          <w:sz w:val="24"/>
          <w:szCs w:val="24"/>
        </w:rPr>
        <w:t xml:space="preserve">s potential </w:t>
      </w:r>
      <w:r w:rsidR="003D1E66">
        <w:rPr>
          <w:sz w:val="24"/>
          <w:szCs w:val="24"/>
        </w:rPr>
        <w:t xml:space="preserve">“over-diagnosis” is being minimized and </w:t>
      </w:r>
      <w:r>
        <w:rPr>
          <w:sz w:val="24"/>
          <w:szCs w:val="24"/>
        </w:rPr>
        <w:t xml:space="preserve">“over-treatment” </w:t>
      </w:r>
      <w:r w:rsidR="003D1E66">
        <w:rPr>
          <w:sz w:val="24"/>
          <w:szCs w:val="24"/>
        </w:rPr>
        <w:t xml:space="preserve">continues to reduce, </w:t>
      </w:r>
      <w:r>
        <w:rPr>
          <w:sz w:val="24"/>
          <w:szCs w:val="24"/>
        </w:rPr>
        <w:t>ha</w:t>
      </w:r>
      <w:r w:rsidR="003D1E66">
        <w:rPr>
          <w:sz w:val="24"/>
          <w:szCs w:val="24"/>
        </w:rPr>
        <w:t>ving</w:t>
      </w:r>
      <w:r>
        <w:rPr>
          <w:sz w:val="24"/>
          <w:szCs w:val="24"/>
        </w:rPr>
        <w:t xml:space="preserve"> </w:t>
      </w:r>
      <w:r w:rsidR="003D1E66">
        <w:rPr>
          <w:sz w:val="24"/>
          <w:szCs w:val="24"/>
        </w:rPr>
        <w:t>fallen</w:t>
      </w:r>
      <w:r>
        <w:rPr>
          <w:sz w:val="24"/>
          <w:szCs w:val="24"/>
        </w:rPr>
        <w:t xml:space="preserve"> from 12% in 2014/15.</w:t>
      </w:r>
    </w:p>
    <w:p w:rsidR="009C345F" w:rsidRDefault="009C345F" w:rsidP="00EC2F12">
      <w:pPr>
        <w:spacing w:after="0" w:line="240" w:lineRule="auto"/>
        <w:jc w:val="both"/>
        <w:rPr>
          <w:sz w:val="24"/>
          <w:szCs w:val="24"/>
        </w:rPr>
      </w:pPr>
    </w:p>
    <w:p w:rsidR="00DC3C94" w:rsidRDefault="009C345F" w:rsidP="00EC2F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Thes</w:t>
      </w:r>
      <w:r w:rsidR="00487D2C">
        <w:rPr>
          <w:sz w:val="24"/>
          <w:szCs w:val="24"/>
        </w:rPr>
        <w:t xml:space="preserve">e advances in clinical care </w:t>
      </w:r>
      <w:r>
        <w:rPr>
          <w:sz w:val="24"/>
          <w:szCs w:val="24"/>
        </w:rPr>
        <w:t>starkly illustrate the widening gap between our poor screening statistics and the excellent care now available to all UK men lucky enough to have screen-detected PCa at an early, curable stage.</w:t>
      </w:r>
      <w:r w:rsidR="00DC3C94">
        <w:rPr>
          <w:sz w:val="24"/>
          <w:szCs w:val="24"/>
        </w:rPr>
        <w:t xml:space="preserve">  </w:t>
      </w:r>
      <w:r w:rsidR="00200922">
        <w:rPr>
          <w:sz w:val="24"/>
          <w:szCs w:val="24"/>
        </w:rPr>
        <w:t>Finally, concerns about the utility of P</w:t>
      </w:r>
      <w:r w:rsidR="00DC3C94">
        <w:rPr>
          <w:sz w:val="24"/>
          <w:szCs w:val="24"/>
        </w:rPr>
        <w:t>SA as a screening tool have been</w:t>
      </w:r>
      <w:r w:rsidR="00200922">
        <w:rPr>
          <w:sz w:val="24"/>
          <w:szCs w:val="24"/>
        </w:rPr>
        <w:t xml:space="preserve"> fu</w:t>
      </w:r>
      <w:r w:rsidR="00487D2C">
        <w:rPr>
          <w:sz w:val="24"/>
          <w:szCs w:val="24"/>
        </w:rPr>
        <w:t xml:space="preserve">lly addressed by </w:t>
      </w:r>
      <w:r w:rsidR="00200922">
        <w:rPr>
          <w:sz w:val="24"/>
          <w:szCs w:val="24"/>
        </w:rPr>
        <w:t>Prostate Cancer UK’s “13 Consensus Statements”</w:t>
      </w:r>
      <w:r w:rsidR="00E502C2">
        <w:rPr>
          <w:sz w:val="24"/>
          <w:szCs w:val="24"/>
          <w:vertAlign w:val="superscript"/>
        </w:rPr>
        <w:t>14</w:t>
      </w:r>
      <w:r w:rsidR="00200922">
        <w:rPr>
          <w:sz w:val="24"/>
          <w:szCs w:val="24"/>
        </w:rPr>
        <w:t xml:space="preserve">.  </w:t>
      </w:r>
    </w:p>
    <w:p w:rsidR="00DC3C94" w:rsidRDefault="00DC3C94" w:rsidP="00EC2F12">
      <w:pPr>
        <w:spacing w:after="0" w:line="240" w:lineRule="auto"/>
        <w:jc w:val="both"/>
        <w:rPr>
          <w:sz w:val="24"/>
          <w:szCs w:val="24"/>
        </w:rPr>
      </w:pPr>
    </w:p>
    <w:p w:rsidR="00200922" w:rsidRDefault="00DC3C94" w:rsidP="00EC2F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conclusion, in the absence of better options, a</w:t>
      </w:r>
      <w:r w:rsidR="00200922">
        <w:rPr>
          <w:sz w:val="24"/>
          <w:szCs w:val="24"/>
        </w:rPr>
        <w:t xml:space="preserve">pplication of PSA screening </w:t>
      </w:r>
      <w:r w:rsidR="00487D2C">
        <w:rPr>
          <w:sz w:val="24"/>
          <w:szCs w:val="24"/>
        </w:rPr>
        <w:t xml:space="preserve">according to these </w:t>
      </w:r>
      <w:r>
        <w:rPr>
          <w:sz w:val="24"/>
          <w:szCs w:val="24"/>
        </w:rPr>
        <w:t xml:space="preserve">optimum </w:t>
      </w:r>
      <w:r w:rsidR="00487D2C">
        <w:rPr>
          <w:sz w:val="24"/>
          <w:szCs w:val="24"/>
        </w:rPr>
        <w:t xml:space="preserve">criteria </w:t>
      </w:r>
      <w:r w:rsidR="00200922">
        <w:rPr>
          <w:sz w:val="24"/>
          <w:szCs w:val="24"/>
        </w:rPr>
        <w:t xml:space="preserve">for appropriately informed men over the age of 40 </w:t>
      </w:r>
      <w:r w:rsidR="00487D2C">
        <w:rPr>
          <w:sz w:val="24"/>
          <w:szCs w:val="24"/>
        </w:rPr>
        <w:t>would appear to be</w:t>
      </w:r>
      <w:r w:rsidR="0020092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best</w:t>
      </w:r>
      <w:r w:rsidR="003D1E66">
        <w:rPr>
          <w:sz w:val="24"/>
          <w:szCs w:val="24"/>
        </w:rPr>
        <w:t xml:space="preserve"> way we can</w:t>
      </w:r>
      <w:r w:rsidR="00487D2C">
        <w:rPr>
          <w:sz w:val="24"/>
          <w:szCs w:val="24"/>
        </w:rPr>
        <w:t xml:space="preserve"> bring about a significant reduction in</w:t>
      </w:r>
      <w:r w:rsidR="00200922">
        <w:rPr>
          <w:sz w:val="24"/>
          <w:szCs w:val="24"/>
        </w:rPr>
        <w:t xml:space="preserve"> the UK’s unacceptable death rate from Prostate Cancer.</w:t>
      </w:r>
    </w:p>
    <w:p w:rsidR="004406A8" w:rsidRDefault="004406A8" w:rsidP="00EC2F12">
      <w:pPr>
        <w:spacing w:after="0" w:line="240" w:lineRule="auto"/>
        <w:jc w:val="both"/>
        <w:rPr>
          <w:sz w:val="24"/>
          <w:szCs w:val="24"/>
        </w:rPr>
      </w:pPr>
    </w:p>
    <w:p w:rsidR="008B5011" w:rsidRDefault="008B5011" w:rsidP="00EC2F12">
      <w:pPr>
        <w:spacing w:after="0" w:line="240" w:lineRule="auto"/>
        <w:jc w:val="both"/>
        <w:rPr>
          <w:sz w:val="24"/>
          <w:szCs w:val="24"/>
        </w:rPr>
      </w:pPr>
    </w:p>
    <w:p w:rsidR="00B77D7F" w:rsidRDefault="00B77D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090E" w:rsidRDefault="00B77D7F" w:rsidP="00EC2F1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References</w:t>
      </w:r>
    </w:p>
    <w:p w:rsidR="00B77D7F" w:rsidRDefault="00B77D7F" w:rsidP="00EC2F12">
      <w:pPr>
        <w:spacing w:after="0" w:line="240" w:lineRule="auto"/>
        <w:jc w:val="both"/>
        <w:rPr>
          <w:sz w:val="24"/>
          <w:szCs w:val="24"/>
        </w:rPr>
      </w:pPr>
    </w:p>
    <w:p w:rsidR="00B77D7F" w:rsidRDefault="00B77D7F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Prostate Cancer UK;  (accessed Feb 2018)</w:t>
      </w:r>
    </w:p>
    <w:p w:rsidR="00B77D7F" w:rsidRDefault="00B77D7F" w:rsidP="00B77D7F">
      <w:pPr>
        <w:spacing w:after="0" w:line="240" w:lineRule="auto"/>
        <w:jc w:val="both"/>
        <w:rPr>
          <w:sz w:val="24"/>
          <w:szCs w:val="24"/>
        </w:rPr>
      </w:pPr>
    </w:p>
    <w:p w:rsidR="00B77D7F" w:rsidRDefault="00B77D7F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77D7F">
        <w:rPr>
          <w:sz w:val="24"/>
          <w:szCs w:val="24"/>
        </w:rPr>
        <w:t>European Urol 2015;  68:  354-360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European Urol 2014;  65:  329-36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BJU Int 2011;  108:  1402-08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Prostate Cancer Risk Management Programme;  Public Health England, March 2016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 Clin Urol 2014;  7:  45-54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EAU: </w:t>
      </w:r>
      <w:r w:rsidR="001463FB">
        <w:rPr>
          <w:sz w:val="24"/>
          <w:szCs w:val="24"/>
        </w:rPr>
        <w:t xml:space="preserve"> Guidelines on Prostate Cancer, 2015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0B459D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AUA:  AUA Guideline:  </w:t>
      </w:r>
      <w:hyperlink r:id="rId6" w:history="1">
        <w:r w:rsidRPr="007E5AD1">
          <w:rPr>
            <w:rStyle w:val="Hyperlink"/>
            <w:sz w:val="24"/>
            <w:szCs w:val="24"/>
          </w:rPr>
          <w:t>http://www.aua.net.org/education</w:t>
        </w:r>
      </w:hyperlink>
      <w:r>
        <w:rPr>
          <w:sz w:val="24"/>
          <w:szCs w:val="24"/>
        </w:rPr>
        <w:t xml:space="preserve"> guidelines/prostate-cancer-detection.  Accessed 2/11/16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0B459D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Melbourne Consensus:  BJU Int 2014;  113:  186-8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321028" w:rsidRDefault="00321028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J. Clin Onc</w:t>
      </w:r>
      <w:r w:rsidR="00ED0782">
        <w:rPr>
          <w:sz w:val="24"/>
          <w:szCs w:val="24"/>
        </w:rPr>
        <w:t>ol</w:t>
      </w:r>
      <w:r>
        <w:rPr>
          <w:sz w:val="24"/>
          <w:szCs w:val="24"/>
        </w:rPr>
        <w:t xml:space="preserve"> 2016;  34 (suppl;  abstr 5000).  Asco 2016</w:t>
      </w:r>
    </w:p>
    <w:p w:rsidR="00321028" w:rsidRPr="00321028" w:rsidRDefault="00321028" w:rsidP="00321028">
      <w:pPr>
        <w:pStyle w:val="ListParagraph"/>
        <w:rPr>
          <w:sz w:val="24"/>
          <w:szCs w:val="24"/>
        </w:rPr>
      </w:pPr>
    </w:p>
    <w:p w:rsidR="00ED0782" w:rsidRDefault="00321028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EAU 18:  Presentation, Copenhagen, March 2018</w:t>
      </w:r>
      <w:r w:rsidR="00ED0782">
        <w:rPr>
          <w:sz w:val="24"/>
          <w:szCs w:val="24"/>
        </w:rPr>
        <w:tab/>
      </w:r>
      <w:r w:rsidR="00ED0782">
        <w:rPr>
          <w:sz w:val="24"/>
          <w:szCs w:val="24"/>
        </w:rPr>
        <w:tab/>
      </w:r>
      <w:r w:rsidR="00ED0782">
        <w:rPr>
          <w:sz w:val="24"/>
          <w:szCs w:val="24"/>
        </w:rPr>
        <w:tab/>
      </w:r>
      <w:r w:rsidR="00ED0782">
        <w:rPr>
          <w:sz w:val="24"/>
          <w:szCs w:val="24"/>
        </w:rPr>
        <w:tab/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NEJM</w:t>
      </w:r>
      <w:r w:rsidR="00321028">
        <w:rPr>
          <w:sz w:val="24"/>
          <w:szCs w:val="24"/>
        </w:rPr>
        <w:t xml:space="preserve"> 2016;  375:  1415-1424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National Prostate Cancer Audit;  Annual Report 2017 London, Royal College of Surgeons of England</w:t>
      </w:r>
    </w:p>
    <w:p w:rsidR="00ED0782" w:rsidRPr="00ED0782" w:rsidRDefault="00ED0782" w:rsidP="00ED0782">
      <w:pPr>
        <w:pStyle w:val="ListParagraph"/>
        <w:rPr>
          <w:sz w:val="24"/>
          <w:szCs w:val="24"/>
        </w:rPr>
      </w:pPr>
    </w:p>
    <w:p w:rsidR="00ED0782" w:rsidRDefault="00ED0782" w:rsidP="00B77D7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Prostate Cancer UK:  Consensus Statements on PSA Testing.  March 2016</w:t>
      </w:r>
      <w:bookmarkStart w:id="0" w:name="_GoBack"/>
      <w:bookmarkEnd w:id="0"/>
    </w:p>
    <w:p w:rsidR="00B77D7F" w:rsidRPr="00B77D7F" w:rsidRDefault="00B77D7F" w:rsidP="00B77D7F">
      <w:pPr>
        <w:spacing w:after="0" w:line="240" w:lineRule="auto"/>
        <w:ind w:left="360"/>
        <w:jc w:val="both"/>
        <w:rPr>
          <w:sz w:val="24"/>
          <w:szCs w:val="24"/>
        </w:rPr>
      </w:pPr>
    </w:p>
    <w:sectPr w:rsidR="00B77D7F" w:rsidRPr="00B77D7F" w:rsidSect="008B5011">
      <w:pgSz w:w="11906" w:h="16838"/>
      <w:pgMar w:top="96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190"/>
    <w:multiLevelType w:val="hybridMultilevel"/>
    <w:tmpl w:val="137867BC"/>
    <w:lvl w:ilvl="0" w:tplc="414EC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4D41"/>
    <w:multiLevelType w:val="hybridMultilevel"/>
    <w:tmpl w:val="ED50B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2F36"/>
    <w:multiLevelType w:val="hybridMultilevel"/>
    <w:tmpl w:val="C370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86D95"/>
    <w:multiLevelType w:val="hybridMultilevel"/>
    <w:tmpl w:val="B686C0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90779"/>
    <w:multiLevelType w:val="hybridMultilevel"/>
    <w:tmpl w:val="C464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03629"/>
    <w:multiLevelType w:val="hybridMultilevel"/>
    <w:tmpl w:val="F7B8E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D01D0"/>
    <w:multiLevelType w:val="hybridMultilevel"/>
    <w:tmpl w:val="9656D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0F"/>
    <w:rsid w:val="0001715A"/>
    <w:rsid w:val="00023A26"/>
    <w:rsid w:val="00037193"/>
    <w:rsid w:val="000455DD"/>
    <w:rsid w:val="00046DC2"/>
    <w:rsid w:val="00057896"/>
    <w:rsid w:val="00061B22"/>
    <w:rsid w:val="00064755"/>
    <w:rsid w:val="000A3B43"/>
    <w:rsid w:val="000B459D"/>
    <w:rsid w:val="000B49E8"/>
    <w:rsid w:val="000E602C"/>
    <w:rsid w:val="0012063B"/>
    <w:rsid w:val="001440C1"/>
    <w:rsid w:val="001463FB"/>
    <w:rsid w:val="00157003"/>
    <w:rsid w:val="001729A7"/>
    <w:rsid w:val="00200922"/>
    <w:rsid w:val="00243A98"/>
    <w:rsid w:val="002806FB"/>
    <w:rsid w:val="002A090E"/>
    <w:rsid w:val="002A1F6D"/>
    <w:rsid w:val="002C4C0F"/>
    <w:rsid w:val="0030599C"/>
    <w:rsid w:val="00321028"/>
    <w:rsid w:val="003A5BB3"/>
    <w:rsid w:val="003D1E66"/>
    <w:rsid w:val="00427089"/>
    <w:rsid w:val="004406A8"/>
    <w:rsid w:val="00475AEA"/>
    <w:rsid w:val="00487D2C"/>
    <w:rsid w:val="004A1FA8"/>
    <w:rsid w:val="005B517E"/>
    <w:rsid w:val="00627A30"/>
    <w:rsid w:val="00632153"/>
    <w:rsid w:val="00645754"/>
    <w:rsid w:val="00670FD5"/>
    <w:rsid w:val="00686CED"/>
    <w:rsid w:val="006A37CC"/>
    <w:rsid w:val="00766798"/>
    <w:rsid w:val="0079481D"/>
    <w:rsid w:val="007E6C86"/>
    <w:rsid w:val="007F047D"/>
    <w:rsid w:val="007F05FD"/>
    <w:rsid w:val="0082046B"/>
    <w:rsid w:val="00855B4C"/>
    <w:rsid w:val="00865E67"/>
    <w:rsid w:val="00876415"/>
    <w:rsid w:val="00894CB6"/>
    <w:rsid w:val="008B00F4"/>
    <w:rsid w:val="008B5011"/>
    <w:rsid w:val="00910D7C"/>
    <w:rsid w:val="00914837"/>
    <w:rsid w:val="00937635"/>
    <w:rsid w:val="00980C25"/>
    <w:rsid w:val="009B700A"/>
    <w:rsid w:val="009C345F"/>
    <w:rsid w:val="009C74A5"/>
    <w:rsid w:val="009F4291"/>
    <w:rsid w:val="00AD45AD"/>
    <w:rsid w:val="00B066AE"/>
    <w:rsid w:val="00B44BAB"/>
    <w:rsid w:val="00B762F1"/>
    <w:rsid w:val="00B77D7F"/>
    <w:rsid w:val="00B87067"/>
    <w:rsid w:val="00B926F6"/>
    <w:rsid w:val="00BB7091"/>
    <w:rsid w:val="00BC5D86"/>
    <w:rsid w:val="00BE4B2B"/>
    <w:rsid w:val="00C40766"/>
    <w:rsid w:val="00D047AF"/>
    <w:rsid w:val="00D967F6"/>
    <w:rsid w:val="00DC3C94"/>
    <w:rsid w:val="00DF2E26"/>
    <w:rsid w:val="00E14451"/>
    <w:rsid w:val="00E502C2"/>
    <w:rsid w:val="00EA239E"/>
    <w:rsid w:val="00EC2F12"/>
    <w:rsid w:val="00ED0782"/>
    <w:rsid w:val="00ED19EE"/>
    <w:rsid w:val="00F06D66"/>
    <w:rsid w:val="00F130EE"/>
    <w:rsid w:val="00F93B81"/>
    <w:rsid w:val="00FA4F0F"/>
    <w:rsid w:val="00FB249C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ED"/>
    <w:pPr>
      <w:ind w:left="720"/>
      <w:contextualSpacing/>
    </w:pPr>
  </w:style>
  <w:style w:type="paragraph" w:styleId="NoSpacing">
    <w:name w:val="No Spacing"/>
    <w:uiPriority w:val="1"/>
    <w:qFormat/>
    <w:rsid w:val="00DF2E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19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ED"/>
    <w:pPr>
      <w:ind w:left="720"/>
      <w:contextualSpacing/>
    </w:pPr>
  </w:style>
  <w:style w:type="paragraph" w:styleId="NoSpacing">
    <w:name w:val="No Spacing"/>
    <w:uiPriority w:val="1"/>
    <w:qFormat/>
    <w:rsid w:val="00DF2E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19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a.net.org/edu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72</cp:revision>
  <cp:lastPrinted>2018-03-23T15:18:00Z</cp:lastPrinted>
  <dcterms:created xsi:type="dcterms:W3CDTF">2016-10-31T13:39:00Z</dcterms:created>
  <dcterms:modified xsi:type="dcterms:W3CDTF">2018-03-23T15:19:00Z</dcterms:modified>
</cp:coreProperties>
</file>