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BDE0" w14:textId="6725A152" w:rsidR="002A609A" w:rsidRPr="002A609A" w:rsidRDefault="002A609A" w:rsidP="002A609A">
      <w:pPr>
        <w:rPr>
          <w:rFonts w:asciiTheme="majorHAnsi" w:hAnsiTheme="majorHAnsi" w:cstheme="majorHAnsi"/>
          <w:b/>
          <w:bCs/>
        </w:rPr>
      </w:pPr>
      <w:r>
        <w:rPr>
          <w:rFonts w:asciiTheme="majorHAnsi" w:hAnsiTheme="majorHAnsi" w:cstheme="majorHAnsi"/>
          <w:b/>
          <w:bCs/>
        </w:rPr>
        <w:t>7001</w:t>
      </w:r>
      <w:r w:rsidRPr="002A609A">
        <w:rPr>
          <w:rFonts w:asciiTheme="majorHAnsi" w:hAnsiTheme="majorHAnsi" w:cstheme="majorHAnsi"/>
          <w:b/>
          <w:bCs/>
        </w:rPr>
        <w:t xml:space="preserve"> Essay Questions</w:t>
      </w:r>
      <w:r w:rsidR="001F1EFA">
        <w:rPr>
          <w:rFonts w:asciiTheme="majorHAnsi" w:hAnsiTheme="majorHAnsi" w:cstheme="majorHAnsi"/>
          <w:b/>
          <w:bCs/>
        </w:rPr>
        <w:t xml:space="preserve"> – 1000 words </w:t>
      </w:r>
    </w:p>
    <w:p w14:paraId="273A06E1" w14:textId="77777777" w:rsidR="002A609A" w:rsidRPr="002A609A" w:rsidRDefault="002A609A" w:rsidP="002A609A">
      <w:pPr>
        <w:rPr>
          <w:rFonts w:asciiTheme="majorHAnsi" w:hAnsiTheme="majorHAnsi" w:cstheme="majorHAnsi"/>
        </w:rPr>
      </w:pPr>
    </w:p>
    <w:p w14:paraId="535113B1" w14:textId="70DF6A41" w:rsidR="002A609A" w:rsidRPr="00DE612E" w:rsidRDefault="002A609A" w:rsidP="002A609A">
      <w:pPr>
        <w:pStyle w:val="ListParagraph"/>
        <w:numPr>
          <w:ilvl w:val="0"/>
          <w:numId w:val="2"/>
        </w:numPr>
        <w:rPr>
          <w:rFonts w:asciiTheme="majorHAnsi" w:hAnsiTheme="majorHAnsi" w:cstheme="majorHAnsi"/>
          <w:sz w:val="20"/>
          <w:szCs w:val="20"/>
        </w:rPr>
      </w:pPr>
      <w:r w:rsidRPr="00DE612E">
        <w:rPr>
          <w:rFonts w:asciiTheme="majorHAnsi" w:hAnsiTheme="majorHAnsi" w:cstheme="majorHAnsi"/>
          <w:sz w:val="22"/>
          <w:szCs w:val="22"/>
        </w:rPr>
        <w:t>Please use Harvard referencing where appropriate</w:t>
      </w:r>
      <w:r w:rsidRPr="00DE612E">
        <w:rPr>
          <w:rFonts w:asciiTheme="majorHAnsi" w:hAnsiTheme="majorHAnsi" w:cstheme="majorHAnsi"/>
          <w:sz w:val="22"/>
          <w:szCs w:val="22"/>
        </w:rPr>
        <w:t xml:space="preserve"> </w:t>
      </w:r>
      <w:r w:rsidRPr="00DE612E">
        <w:rPr>
          <w:rFonts w:asciiTheme="majorHAnsi" w:hAnsiTheme="majorHAnsi" w:cstheme="majorHAnsi"/>
          <w:sz w:val="20"/>
          <w:szCs w:val="20"/>
        </w:rPr>
        <w:t>(10% of your work can be direct quotes)</w:t>
      </w:r>
    </w:p>
    <w:p w14:paraId="43FB79FE" w14:textId="486037AD" w:rsidR="002A609A" w:rsidRPr="00DE612E" w:rsidRDefault="002A609A" w:rsidP="002A609A">
      <w:pPr>
        <w:pStyle w:val="ListParagraph"/>
        <w:ind w:left="400"/>
        <w:rPr>
          <w:rFonts w:asciiTheme="majorHAnsi" w:hAnsiTheme="majorHAnsi" w:cstheme="majorHAnsi"/>
          <w:sz w:val="16"/>
          <w:szCs w:val="16"/>
        </w:rPr>
      </w:pPr>
      <w:hyperlink r:id="rId7" w:history="1">
        <w:r w:rsidRPr="00DE612E">
          <w:rPr>
            <w:rStyle w:val="Hyperlink"/>
            <w:rFonts w:asciiTheme="majorHAnsi" w:hAnsiTheme="majorHAnsi" w:cstheme="majorHAnsi"/>
            <w:sz w:val="16"/>
            <w:szCs w:val="16"/>
          </w:rPr>
          <w:t>https://youtu.be/iueqJ78iAwk</w:t>
        </w:r>
      </w:hyperlink>
      <w:r w:rsidRPr="00DE612E">
        <w:rPr>
          <w:rFonts w:asciiTheme="majorHAnsi" w:hAnsiTheme="majorHAnsi" w:cstheme="majorHAnsi"/>
          <w:sz w:val="16"/>
          <w:szCs w:val="16"/>
        </w:rPr>
        <w:t xml:space="preserve"> </w:t>
      </w:r>
      <w:r w:rsidRPr="00DE612E">
        <w:rPr>
          <w:rFonts w:asciiTheme="majorHAnsi" w:hAnsiTheme="majorHAnsi" w:cstheme="majorHAnsi"/>
          <w:sz w:val="18"/>
          <w:szCs w:val="18"/>
        </w:rPr>
        <w:t>(Good explainer video)</w:t>
      </w:r>
    </w:p>
    <w:p w14:paraId="58728B78" w14:textId="66D169A0" w:rsidR="002A609A" w:rsidRPr="00DE612E" w:rsidRDefault="002A609A" w:rsidP="002A609A">
      <w:pPr>
        <w:pStyle w:val="ListParagraph"/>
        <w:numPr>
          <w:ilvl w:val="0"/>
          <w:numId w:val="2"/>
        </w:numPr>
        <w:rPr>
          <w:rFonts w:asciiTheme="majorHAnsi" w:hAnsiTheme="majorHAnsi" w:cstheme="majorHAnsi"/>
          <w:sz w:val="22"/>
          <w:szCs w:val="22"/>
        </w:rPr>
      </w:pPr>
      <w:r w:rsidRPr="00DE612E">
        <w:rPr>
          <w:rFonts w:asciiTheme="majorHAnsi" w:hAnsiTheme="majorHAnsi" w:cstheme="majorHAnsi"/>
          <w:sz w:val="22"/>
          <w:szCs w:val="22"/>
        </w:rPr>
        <w:t xml:space="preserve">10% flexibility on word count </w:t>
      </w:r>
    </w:p>
    <w:p w14:paraId="6C5FD4A8" w14:textId="77777777" w:rsidR="002A609A" w:rsidRPr="00DE612E" w:rsidRDefault="002A609A" w:rsidP="002A609A">
      <w:pPr>
        <w:pStyle w:val="ListParagraph"/>
        <w:numPr>
          <w:ilvl w:val="0"/>
          <w:numId w:val="2"/>
        </w:numPr>
        <w:rPr>
          <w:rFonts w:asciiTheme="majorHAnsi" w:hAnsiTheme="majorHAnsi" w:cstheme="majorHAnsi"/>
          <w:sz w:val="22"/>
          <w:szCs w:val="22"/>
        </w:rPr>
      </w:pPr>
      <w:r w:rsidRPr="00DE612E">
        <w:rPr>
          <w:rFonts w:asciiTheme="majorHAnsi" w:hAnsiTheme="majorHAnsi" w:cstheme="majorHAnsi"/>
          <w:sz w:val="22"/>
          <w:szCs w:val="22"/>
        </w:rPr>
        <w:t xml:space="preserve">All responses are submitted through plagiarism software, ensure you cite and reference accordingly </w:t>
      </w:r>
    </w:p>
    <w:p w14:paraId="336E10DE" w14:textId="77777777" w:rsidR="002A609A" w:rsidRPr="002A609A" w:rsidRDefault="002A609A" w:rsidP="002A609A">
      <w:pPr>
        <w:rPr>
          <w:rFonts w:asciiTheme="majorHAnsi" w:hAnsiTheme="majorHAnsi" w:cstheme="majorHAnsi"/>
        </w:rPr>
      </w:pPr>
    </w:p>
    <w:tbl>
      <w:tblPr>
        <w:tblStyle w:val="TableGrid"/>
        <w:tblW w:w="10348" w:type="dxa"/>
        <w:tblInd w:w="-572" w:type="dxa"/>
        <w:tblLayout w:type="fixed"/>
        <w:tblLook w:val="04A0" w:firstRow="1" w:lastRow="0" w:firstColumn="1" w:lastColumn="0" w:noHBand="0" w:noVBand="1"/>
      </w:tblPr>
      <w:tblGrid>
        <w:gridCol w:w="2977"/>
        <w:gridCol w:w="606"/>
        <w:gridCol w:w="3505"/>
        <w:gridCol w:w="3260"/>
      </w:tblGrid>
      <w:tr w:rsidR="002A609A" w:rsidRPr="002A609A" w14:paraId="735F8956" w14:textId="77777777" w:rsidTr="001947DF">
        <w:tc>
          <w:tcPr>
            <w:tcW w:w="2977" w:type="dxa"/>
          </w:tcPr>
          <w:p w14:paraId="2089D46A" w14:textId="77777777" w:rsidR="002A609A" w:rsidRPr="002A609A" w:rsidRDefault="002A609A" w:rsidP="001947DF">
            <w:pPr>
              <w:rPr>
                <w:rFonts w:asciiTheme="majorHAnsi" w:hAnsiTheme="majorHAnsi" w:cstheme="majorHAnsi"/>
                <w:b/>
                <w:bCs/>
                <w:sz w:val="18"/>
                <w:szCs w:val="18"/>
              </w:rPr>
            </w:pPr>
            <w:r w:rsidRPr="002A609A">
              <w:rPr>
                <w:rFonts w:asciiTheme="majorHAnsi" w:hAnsiTheme="majorHAnsi" w:cstheme="majorHAnsi"/>
                <w:b/>
                <w:bCs/>
                <w:sz w:val="18"/>
                <w:szCs w:val="18"/>
              </w:rPr>
              <w:t>Question</w:t>
            </w:r>
          </w:p>
        </w:tc>
        <w:tc>
          <w:tcPr>
            <w:tcW w:w="606" w:type="dxa"/>
          </w:tcPr>
          <w:p w14:paraId="62A6B016" w14:textId="77777777" w:rsidR="002A609A" w:rsidRPr="002A609A" w:rsidRDefault="002A609A" w:rsidP="001947DF">
            <w:pPr>
              <w:rPr>
                <w:rFonts w:asciiTheme="majorHAnsi" w:hAnsiTheme="majorHAnsi" w:cstheme="majorHAnsi"/>
                <w:b/>
                <w:bCs/>
                <w:sz w:val="18"/>
                <w:szCs w:val="18"/>
              </w:rPr>
            </w:pPr>
            <w:proofErr w:type="spellStart"/>
            <w:r w:rsidRPr="002A609A">
              <w:rPr>
                <w:rFonts w:asciiTheme="majorHAnsi" w:hAnsiTheme="majorHAnsi" w:cstheme="majorHAnsi"/>
                <w:b/>
                <w:bCs/>
                <w:sz w:val="18"/>
                <w:szCs w:val="18"/>
              </w:rPr>
              <w:t>Wds</w:t>
            </w:r>
            <w:proofErr w:type="spellEnd"/>
            <w:r w:rsidRPr="002A609A">
              <w:rPr>
                <w:rFonts w:asciiTheme="majorHAnsi" w:hAnsiTheme="majorHAnsi" w:cstheme="majorHAnsi"/>
                <w:b/>
                <w:bCs/>
                <w:sz w:val="18"/>
                <w:szCs w:val="18"/>
              </w:rPr>
              <w:t>.</w:t>
            </w:r>
          </w:p>
        </w:tc>
        <w:tc>
          <w:tcPr>
            <w:tcW w:w="3505" w:type="dxa"/>
          </w:tcPr>
          <w:p w14:paraId="2FBE2412" w14:textId="77777777" w:rsidR="002A609A" w:rsidRPr="002A609A" w:rsidRDefault="002A609A" w:rsidP="001947DF">
            <w:pPr>
              <w:rPr>
                <w:rFonts w:asciiTheme="majorHAnsi" w:hAnsiTheme="majorHAnsi" w:cstheme="majorHAnsi"/>
                <w:b/>
                <w:bCs/>
                <w:sz w:val="18"/>
                <w:szCs w:val="18"/>
              </w:rPr>
            </w:pPr>
            <w:r w:rsidRPr="002A609A">
              <w:rPr>
                <w:rFonts w:asciiTheme="majorHAnsi" w:hAnsiTheme="majorHAnsi" w:cstheme="majorHAnsi"/>
                <w:b/>
                <w:bCs/>
                <w:sz w:val="18"/>
                <w:szCs w:val="18"/>
              </w:rPr>
              <w:t>Advice</w:t>
            </w:r>
          </w:p>
        </w:tc>
        <w:tc>
          <w:tcPr>
            <w:tcW w:w="3260" w:type="dxa"/>
          </w:tcPr>
          <w:p w14:paraId="2C7A857B" w14:textId="77777777" w:rsidR="002A609A" w:rsidRPr="002A609A" w:rsidRDefault="002A609A" w:rsidP="001947DF">
            <w:pPr>
              <w:rPr>
                <w:rFonts w:asciiTheme="majorHAnsi" w:hAnsiTheme="majorHAnsi" w:cstheme="majorHAnsi"/>
                <w:b/>
                <w:bCs/>
                <w:sz w:val="18"/>
                <w:szCs w:val="18"/>
              </w:rPr>
            </w:pPr>
            <w:r w:rsidRPr="002A609A">
              <w:rPr>
                <w:rFonts w:asciiTheme="majorHAnsi" w:hAnsiTheme="majorHAnsi" w:cstheme="majorHAnsi"/>
                <w:b/>
                <w:bCs/>
                <w:sz w:val="18"/>
                <w:szCs w:val="18"/>
              </w:rPr>
              <w:t>Suggested Resources</w:t>
            </w:r>
          </w:p>
        </w:tc>
      </w:tr>
      <w:tr w:rsidR="002A609A" w:rsidRPr="002A609A" w14:paraId="1C89511E" w14:textId="77777777" w:rsidTr="001947DF">
        <w:tc>
          <w:tcPr>
            <w:tcW w:w="2977" w:type="dxa"/>
          </w:tcPr>
          <w:p w14:paraId="33249749" w14:textId="77777777" w:rsidR="002A609A" w:rsidRPr="002A609A" w:rsidRDefault="002A609A" w:rsidP="002A609A">
            <w:pPr>
              <w:pStyle w:val="ListParagraph"/>
              <w:numPr>
                <w:ilvl w:val="0"/>
                <w:numId w:val="1"/>
              </w:numPr>
              <w:jc w:val="both"/>
              <w:rPr>
                <w:rFonts w:asciiTheme="majorHAnsi" w:hAnsiTheme="majorHAnsi" w:cstheme="majorHAnsi"/>
                <w:sz w:val="18"/>
                <w:szCs w:val="18"/>
              </w:rPr>
            </w:pPr>
            <w:r w:rsidRPr="002A609A">
              <w:rPr>
                <w:rFonts w:asciiTheme="majorHAnsi" w:hAnsiTheme="majorHAnsi" w:cstheme="majorHAnsi"/>
                <w:sz w:val="18"/>
                <w:szCs w:val="18"/>
              </w:rPr>
              <w:t xml:space="preserve"> What are your personal motivations regarding Diversity, Equity &amp; Inclusion?  Why does this topic matter to </w:t>
            </w:r>
            <w:r w:rsidRPr="002A609A">
              <w:rPr>
                <w:rFonts w:asciiTheme="majorHAnsi" w:hAnsiTheme="majorHAnsi" w:cstheme="majorHAnsi"/>
                <w:sz w:val="18"/>
                <w:szCs w:val="18"/>
                <w:u w:val="single"/>
              </w:rPr>
              <w:t>you</w:t>
            </w:r>
            <w:r w:rsidRPr="002A609A">
              <w:rPr>
                <w:rFonts w:asciiTheme="majorHAnsi" w:hAnsiTheme="majorHAnsi" w:cstheme="majorHAnsi"/>
                <w:sz w:val="18"/>
                <w:szCs w:val="18"/>
              </w:rPr>
              <w:t xml:space="preserve">, the </w:t>
            </w:r>
            <w:r w:rsidRPr="002A609A">
              <w:rPr>
                <w:rFonts w:asciiTheme="majorHAnsi" w:hAnsiTheme="majorHAnsi" w:cstheme="majorHAnsi"/>
                <w:sz w:val="18"/>
                <w:szCs w:val="18"/>
                <w:u w:val="single"/>
              </w:rPr>
              <w:t>organisation</w:t>
            </w:r>
            <w:r w:rsidRPr="002A609A">
              <w:rPr>
                <w:rFonts w:asciiTheme="majorHAnsi" w:hAnsiTheme="majorHAnsi" w:cstheme="majorHAnsi"/>
                <w:sz w:val="18"/>
                <w:szCs w:val="18"/>
              </w:rPr>
              <w:t xml:space="preserve"> you work for, and the </w:t>
            </w:r>
            <w:r w:rsidRPr="002A609A">
              <w:rPr>
                <w:rFonts w:asciiTheme="majorHAnsi" w:hAnsiTheme="majorHAnsi" w:cstheme="majorHAnsi"/>
                <w:sz w:val="18"/>
                <w:szCs w:val="18"/>
                <w:u w:val="single"/>
              </w:rPr>
              <w:t>society</w:t>
            </w:r>
            <w:r w:rsidRPr="002A609A">
              <w:rPr>
                <w:rFonts w:asciiTheme="majorHAnsi" w:hAnsiTheme="majorHAnsi" w:cstheme="majorHAnsi"/>
                <w:sz w:val="18"/>
                <w:szCs w:val="18"/>
              </w:rPr>
              <w:t xml:space="preserve"> you live in?</w:t>
            </w:r>
          </w:p>
        </w:tc>
        <w:tc>
          <w:tcPr>
            <w:tcW w:w="606" w:type="dxa"/>
          </w:tcPr>
          <w:p w14:paraId="1DCCACDB"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250</w:t>
            </w:r>
          </w:p>
        </w:tc>
        <w:tc>
          <w:tcPr>
            <w:tcW w:w="3505" w:type="dxa"/>
          </w:tcPr>
          <w:p w14:paraId="500FFF29"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Think about including some current issues you see within work &amp; society, how these make you feel and how that connects with your personal values?</w:t>
            </w:r>
          </w:p>
          <w:p w14:paraId="10BCAB2D" w14:textId="77777777" w:rsidR="002A609A" w:rsidRPr="002A609A" w:rsidRDefault="002A609A" w:rsidP="001947DF">
            <w:pPr>
              <w:rPr>
                <w:rFonts w:asciiTheme="majorHAnsi" w:hAnsiTheme="majorHAnsi" w:cstheme="majorHAnsi"/>
                <w:sz w:val="18"/>
                <w:szCs w:val="18"/>
              </w:rPr>
            </w:pPr>
          </w:p>
          <w:p w14:paraId="30FFAAAD"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You could include the cost of these issues (Mental health, retention, attracting talent, innovation, creativity, profitability, ethics &amp; morals).</w:t>
            </w:r>
          </w:p>
          <w:p w14:paraId="5B4373B5" w14:textId="77777777" w:rsidR="002A609A" w:rsidRPr="002A609A" w:rsidRDefault="002A609A" w:rsidP="001947DF">
            <w:pPr>
              <w:rPr>
                <w:rFonts w:asciiTheme="majorHAnsi" w:hAnsiTheme="majorHAnsi" w:cstheme="majorHAnsi"/>
                <w:sz w:val="18"/>
                <w:szCs w:val="18"/>
              </w:rPr>
            </w:pPr>
          </w:p>
        </w:tc>
        <w:tc>
          <w:tcPr>
            <w:tcW w:w="3260" w:type="dxa"/>
          </w:tcPr>
          <w:p w14:paraId="45BABDD2"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7001 – Slide Deck</w:t>
            </w:r>
          </w:p>
          <w:p w14:paraId="2810FDAD" w14:textId="77777777" w:rsidR="002A609A" w:rsidRPr="002A609A" w:rsidRDefault="002A609A" w:rsidP="001947DF">
            <w:pPr>
              <w:rPr>
                <w:rFonts w:asciiTheme="majorHAnsi" w:hAnsiTheme="majorHAnsi" w:cstheme="majorHAnsi"/>
                <w:sz w:val="18"/>
                <w:szCs w:val="18"/>
              </w:rPr>
            </w:pPr>
          </w:p>
          <w:p w14:paraId="2EE0AE44"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McKinsey- Diversity Wins Report</w:t>
            </w:r>
          </w:p>
          <w:p w14:paraId="7C8A2710" w14:textId="77777777" w:rsidR="002A609A" w:rsidRPr="002A609A" w:rsidRDefault="002A609A" w:rsidP="001947DF">
            <w:pPr>
              <w:rPr>
                <w:rFonts w:asciiTheme="majorHAnsi" w:hAnsiTheme="majorHAnsi" w:cstheme="majorHAnsi"/>
                <w:sz w:val="16"/>
                <w:szCs w:val="16"/>
              </w:rPr>
            </w:pPr>
            <w:hyperlink r:id="rId8" w:history="1">
              <w:r w:rsidRPr="002A609A">
                <w:rPr>
                  <w:rStyle w:val="Hyperlink"/>
                  <w:rFonts w:asciiTheme="majorHAnsi" w:hAnsiTheme="majorHAnsi" w:cstheme="majorHAnsi"/>
                  <w:sz w:val="16"/>
                  <w:szCs w:val="16"/>
                </w:rPr>
                <w:t>https://www.mckinsey.com/featured-insights/diversity-and-inclusion/diversity-wins-how-inclusion-matters</w:t>
              </w:r>
            </w:hyperlink>
          </w:p>
          <w:p w14:paraId="5B099223" w14:textId="77777777" w:rsidR="002A609A" w:rsidRPr="002A609A" w:rsidRDefault="002A609A" w:rsidP="001947DF">
            <w:pPr>
              <w:rPr>
                <w:rFonts w:asciiTheme="majorHAnsi" w:hAnsiTheme="majorHAnsi" w:cstheme="majorHAnsi"/>
                <w:sz w:val="18"/>
                <w:szCs w:val="18"/>
              </w:rPr>
            </w:pPr>
          </w:p>
          <w:p w14:paraId="19383656" w14:textId="77777777" w:rsidR="002A609A" w:rsidRPr="002A609A" w:rsidRDefault="002A609A" w:rsidP="001947DF">
            <w:pPr>
              <w:rPr>
                <w:rFonts w:asciiTheme="majorHAnsi" w:hAnsiTheme="majorHAnsi" w:cstheme="majorHAnsi"/>
                <w:color w:val="0070C0"/>
                <w:sz w:val="18"/>
                <w:szCs w:val="18"/>
                <w:u w:val="single"/>
              </w:rPr>
            </w:pPr>
            <w:r w:rsidRPr="002A609A">
              <w:rPr>
                <w:rFonts w:asciiTheme="majorHAnsi" w:hAnsiTheme="majorHAnsi" w:cstheme="majorHAnsi"/>
                <w:sz w:val="18"/>
                <w:szCs w:val="18"/>
              </w:rPr>
              <w:t xml:space="preserve">Janet Stovall – TED - </w:t>
            </w:r>
            <w:hyperlink r:id="rId9" w:history="1">
              <w:r w:rsidRPr="002A609A">
                <w:rPr>
                  <w:rStyle w:val="Hyperlink"/>
                  <w:rFonts w:asciiTheme="majorHAnsi" w:hAnsiTheme="majorHAnsi" w:cstheme="majorHAnsi"/>
                  <w:sz w:val="18"/>
                  <w:szCs w:val="18"/>
                </w:rPr>
                <w:t>https://youtu.be/kvdHqS3ryw0</w:t>
              </w:r>
            </w:hyperlink>
          </w:p>
        </w:tc>
      </w:tr>
      <w:tr w:rsidR="002A609A" w:rsidRPr="002A609A" w14:paraId="52506185" w14:textId="77777777" w:rsidTr="001947DF">
        <w:tc>
          <w:tcPr>
            <w:tcW w:w="2977" w:type="dxa"/>
          </w:tcPr>
          <w:p w14:paraId="5AF9B780" w14:textId="77777777" w:rsidR="002A609A" w:rsidRPr="002A609A" w:rsidRDefault="002A609A" w:rsidP="002A609A">
            <w:pPr>
              <w:pStyle w:val="ListParagraph"/>
              <w:numPr>
                <w:ilvl w:val="0"/>
                <w:numId w:val="1"/>
              </w:numPr>
              <w:jc w:val="both"/>
              <w:rPr>
                <w:rFonts w:asciiTheme="majorHAnsi" w:hAnsiTheme="majorHAnsi" w:cstheme="majorHAnsi"/>
                <w:sz w:val="18"/>
                <w:szCs w:val="18"/>
              </w:rPr>
            </w:pPr>
            <w:r w:rsidRPr="002A609A">
              <w:rPr>
                <w:rFonts w:asciiTheme="majorHAnsi" w:hAnsiTheme="majorHAnsi" w:cstheme="majorHAnsi"/>
                <w:sz w:val="18"/>
                <w:szCs w:val="18"/>
              </w:rPr>
              <w:t xml:space="preserve">In your own words describe the Licence to Recruit Certification Mark?  </w:t>
            </w:r>
          </w:p>
        </w:tc>
        <w:tc>
          <w:tcPr>
            <w:tcW w:w="606" w:type="dxa"/>
          </w:tcPr>
          <w:p w14:paraId="39018DE8"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100.</w:t>
            </w:r>
          </w:p>
        </w:tc>
        <w:tc>
          <w:tcPr>
            <w:tcW w:w="3505" w:type="dxa"/>
          </w:tcPr>
          <w:p w14:paraId="0BADC00C"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 xml:space="preserve">Begin by explaining what a Certification Mark is and then explain what the Licence to Recruit Certification Mark is </w:t>
            </w:r>
          </w:p>
        </w:tc>
        <w:tc>
          <w:tcPr>
            <w:tcW w:w="3260" w:type="dxa"/>
          </w:tcPr>
          <w:p w14:paraId="23AD39C5"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7001 – Slide Deck</w:t>
            </w:r>
          </w:p>
          <w:p w14:paraId="478DF0E4" w14:textId="2139C497" w:rsidR="002A609A" w:rsidRDefault="002A609A" w:rsidP="001947DF">
            <w:pPr>
              <w:rPr>
                <w:rFonts w:asciiTheme="majorHAnsi" w:hAnsiTheme="majorHAnsi" w:cstheme="majorHAnsi"/>
                <w:sz w:val="18"/>
                <w:szCs w:val="18"/>
              </w:rPr>
            </w:pPr>
          </w:p>
          <w:p w14:paraId="327DBC9D" w14:textId="77777777" w:rsidR="004E08AF" w:rsidRDefault="004E08AF" w:rsidP="004E08AF">
            <w:pPr>
              <w:rPr>
                <w:rFonts w:asciiTheme="majorHAnsi" w:hAnsiTheme="majorHAnsi" w:cstheme="majorHAnsi"/>
                <w:sz w:val="18"/>
                <w:szCs w:val="18"/>
              </w:rPr>
            </w:pPr>
            <w:r>
              <w:rPr>
                <w:rFonts w:asciiTheme="majorHAnsi" w:hAnsiTheme="majorHAnsi" w:cstheme="majorHAnsi"/>
                <w:sz w:val="18"/>
                <w:szCs w:val="18"/>
              </w:rPr>
              <w:t xml:space="preserve">YouTube Explainer Video: </w:t>
            </w:r>
            <w:hyperlink r:id="rId10" w:history="1">
              <w:r w:rsidRPr="00341541">
                <w:rPr>
                  <w:rStyle w:val="Hyperlink"/>
                  <w:rFonts w:asciiTheme="majorHAnsi" w:hAnsiTheme="majorHAnsi" w:cstheme="majorHAnsi"/>
                  <w:sz w:val="18"/>
                  <w:szCs w:val="18"/>
                </w:rPr>
                <w:t>https://youtu.be/HPYQPUjYps8</w:t>
              </w:r>
            </w:hyperlink>
          </w:p>
          <w:p w14:paraId="4037A9E6" w14:textId="77777777" w:rsidR="004E08AF" w:rsidRPr="002A609A" w:rsidRDefault="004E08AF" w:rsidP="001947DF">
            <w:pPr>
              <w:rPr>
                <w:rFonts w:asciiTheme="majorHAnsi" w:hAnsiTheme="majorHAnsi" w:cstheme="majorHAnsi"/>
                <w:sz w:val="18"/>
                <w:szCs w:val="18"/>
              </w:rPr>
            </w:pPr>
          </w:p>
          <w:p w14:paraId="2B5F28C1" w14:textId="77777777" w:rsidR="002A609A" w:rsidRPr="002A609A" w:rsidRDefault="002A609A" w:rsidP="001947DF">
            <w:pPr>
              <w:rPr>
                <w:rFonts w:asciiTheme="majorHAnsi" w:hAnsiTheme="majorHAnsi" w:cstheme="majorHAnsi"/>
                <w:sz w:val="16"/>
                <w:szCs w:val="16"/>
              </w:rPr>
            </w:pPr>
            <w:hyperlink r:id="rId11" w:history="1">
              <w:r w:rsidRPr="002A609A">
                <w:rPr>
                  <w:rStyle w:val="Hyperlink"/>
                  <w:rFonts w:asciiTheme="majorHAnsi" w:hAnsiTheme="majorHAnsi" w:cstheme="majorHAnsi"/>
                  <w:sz w:val="16"/>
                  <w:szCs w:val="16"/>
                </w:rPr>
                <w:t>https://www.gov.uk/government/publications/collective-and-certification-trade-marks</w:t>
              </w:r>
            </w:hyperlink>
          </w:p>
          <w:p w14:paraId="7CAB4A5A" w14:textId="77777777" w:rsidR="002A609A" w:rsidRPr="002A609A" w:rsidRDefault="002A609A" w:rsidP="001947DF">
            <w:pPr>
              <w:rPr>
                <w:rFonts w:asciiTheme="majorHAnsi" w:hAnsiTheme="majorHAnsi" w:cstheme="majorHAnsi"/>
                <w:sz w:val="18"/>
                <w:szCs w:val="18"/>
              </w:rPr>
            </w:pPr>
          </w:p>
        </w:tc>
      </w:tr>
      <w:tr w:rsidR="002A609A" w:rsidRPr="002A609A" w14:paraId="561CD7A0" w14:textId="77777777" w:rsidTr="001947DF">
        <w:tc>
          <w:tcPr>
            <w:tcW w:w="2977" w:type="dxa"/>
          </w:tcPr>
          <w:p w14:paraId="70BA0AD9" w14:textId="77777777" w:rsidR="002A609A" w:rsidRPr="002A609A" w:rsidRDefault="002A609A" w:rsidP="002A609A">
            <w:pPr>
              <w:pStyle w:val="ListParagraph"/>
              <w:numPr>
                <w:ilvl w:val="0"/>
                <w:numId w:val="1"/>
              </w:numPr>
              <w:jc w:val="both"/>
              <w:rPr>
                <w:rFonts w:asciiTheme="majorHAnsi" w:hAnsiTheme="majorHAnsi" w:cstheme="majorHAnsi"/>
                <w:sz w:val="18"/>
                <w:szCs w:val="18"/>
              </w:rPr>
            </w:pPr>
            <w:r w:rsidRPr="002A609A">
              <w:rPr>
                <w:rFonts w:asciiTheme="majorHAnsi" w:hAnsiTheme="majorHAnsi" w:cstheme="majorHAnsi"/>
                <w:sz w:val="18"/>
                <w:szCs w:val="18"/>
              </w:rPr>
              <w:t xml:space="preserve">Based on </w:t>
            </w:r>
            <w:r w:rsidRPr="002A609A">
              <w:rPr>
                <w:rFonts w:asciiTheme="majorHAnsi" w:hAnsiTheme="majorHAnsi" w:cstheme="majorHAnsi"/>
                <w:sz w:val="18"/>
                <w:szCs w:val="18"/>
                <w:u w:val="single"/>
              </w:rPr>
              <w:t>you</w:t>
            </w:r>
            <w:r w:rsidRPr="002A609A">
              <w:rPr>
                <w:rFonts w:asciiTheme="majorHAnsi" w:hAnsiTheme="majorHAnsi" w:cstheme="majorHAnsi"/>
                <w:sz w:val="18"/>
                <w:szCs w:val="18"/>
              </w:rPr>
              <w:t xml:space="preserve"> personally, describe your race, </w:t>
            </w:r>
            <w:proofErr w:type="gramStart"/>
            <w:r w:rsidRPr="002A609A">
              <w:rPr>
                <w:rFonts w:asciiTheme="majorHAnsi" w:hAnsiTheme="majorHAnsi" w:cstheme="majorHAnsi"/>
                <w:sz w:val="18"/>
                <w:szCs w:val="18"/>
              </w:rPr>
              <w:t>ethnicity</w:t>
            </w:r>
            <w:proofErr w:type="gramEnd"/>
            <w:r w:rsidRPr="002A609A">
              <w:rPr>
                <w:rFonts w:asciiTheme="majorHAnsi" w:hAnsiTheme="majorHAnsi" w:cstheme="majorHAnsi"/>
                <w:sz w:val="18"/>
                <w:szCs w:val="18"/>
              </w:rPr>
              <w:t xml:space="preserve"> and nationality.  Then go on to explain the differences between each characteristic</w:t>
            </w:r>
          </w:p>
        </w:tc>
        <w:tc>
          <w:tcPr>
            <w:tcW w:w="606" w:type="dxa"/>
          </w:tcPr>
          <w:p w14:paraId="2C3F1760"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250</w:t>
            </w:r>
          </w:p>
        </w:tc>
        <w:tc>
          <w:tcPr>
            <w:tcW w:w="3505" w:type="dxa"/>
          </w:tcPr>
          <w:p w14:paraId="0B709120"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 xml:space="preserve">Define race, </w:t>
            </w:r>
            <w:proofErr w:type="gramStart"/>
            <w:r w:rsidRPr="002A609A">
              <w:rPr>
                <w:rFonts w:asciiTheme="majorHAnsi" w:hAnsiTheme="majorHAnsi" w:cstheme="majorHAnsi"/>
                <w:sz w:val="18"/>
                <w:szCs w:val="18"/>
              </w:rPr>
              <w:t>ethnicity</w:t>
            </w:r>
            <w:proofErr w:type="gramEnd"/>
            <w:r w:rsidRPr="002A609A">
              <w:rPr>
                <w:rFonts w:asciiTheme="majorHAnsi" w:hAnsiTheme="majorHAnsi" w:cstheme="majorHAnsi"/>
                <w:sz w:val="18"/>
                <w:szCs w:val="18"/>
              </w:rPr>
              <w:t xml:space="preserve"> and nationality first, then explain how these relate to you personally.  Expand on what makes them different </w:t>
            </w:r>
          </w:p>
          <w:p w14:paraId="787C2488" w14:textId="77777777" w:rsidR="002A609A" w:rsidRPr="002A609A" w:rsidRDefault="002A609A" w:rsidP="001947DF">
            <w:pPr>
              <w:rPr>
                <w:rFonts w:asciiTheme="majorHAnsi" w:hAnsiTheme="majorHAnsi" w:cstheme="majorHAnsi"/>
                <w:sz w:val="18"/>
                <w:szCs w:val="18"/>
              </w:rPr>
            </w:pPr>
          </w:p>
          <w:p w14:paraId="4D92602E"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Include which of these elements is enshrined in law and which are not? Top marks would mention UK / US / EU law</w:t>
            </w:r>
          </w:p>
        </w:tc>
        <w:tc>
          <w:tcPr>
            <w:tcW w:w="3260" w:type="dxa"/>
          </w:tcPr>
          <w:p w14:paraId="03809869"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7001 – Slide Deck</w:t>
            </w:r>
          </w:p>
          <w:p w14:paraId="7763A37F" w14:textId="77777777" w:rsidR="002A609A" w:rsidRPr="002A609A" w:rsidRDefault="002A609A" w:rsidP="001947DF">
            <w:pPr>
              <w:rPr>
                <w:rFonts w:asciiTheme="majorHAnsi" w:hAnsiTheme="majorHAnsi" w:cstheme="majorHAnsi"/>
                <w:sz w:val="18"/>
                <w:szCs w:val="18"/>
              </w:rPr>
            </w:pPr>
          </w:p>
          <w:p w14:paraId="4484378C" w14:textId="77777777" w:rsidR="002A609A" w:rsidRPr="002A609A" w:rsidRDefault="002A609A" w:rsidP="001947DF">
            <w:pPr>
              <w:rPr>
                <w:rFonts w:asciiTheme="majorHAnsi" w:hAnsiTheme="majorHAnsi" w:cstheme="majorHAnsi"/>
                <w:sz w:val="16"/>
                <w:szCs w:val="16"/>
              </w:rPr>
            </w:pPr>
            <w:hyperlink r:id="rId12" w:history="1">
              <w:r w:rsidRPr="002A609A">
                <w:rPr>
                  <w:rStyle w:val="Hyperlink"/>
                  <w:rFonts w:asciiTheme="majorHAnsi" w:hAnsiTheme="majorHAnsi" w:cstheme="majorHAnsi"/>
                  <w:sz w:val="16"/>
                  <w:szCs w:val="16"/>
                </w:rPr>
                <w:t>https://www.ethnicity-facts-figures.service.gov.uk/style-guide/ethnic-groups</w:t>
              </w:r>
            </w:hyperlink>
          </w:p>
          <w:p w14:paraId="1F53CBCE" w14:textId="77777777" w:rsidR="002A609A" w:rsidRPr="002A609A" w:rsidRDefault="002A609A" w:rsidP="001947DF">
            <w:pPr>
              <w:rPr>
                <w:rFonts w:asciiTheme="majorHAnsi" w:hAnsiTheme="majorHAnsi" w:cstheme="majorHAnsi"/>
                <w:sz w:val="16"/>
                <w:szCs w:val="16"/>
              </w:rPr>
            </w:pPr>
          </w:p>
          <w:p w14:paraId="6CBE5E6C" w14:textId="77777777" w:rsidR="002A609A" w:rsidRPr="002A609A" w:rsidRDefault="002A609A" w:rsidP="001947DF">
            <w:pPr>
              <w:rPr>
                <w:rFonts w:asciiTheme="majorHAnsi" w:hAnsiTheme="majorHAnsi" w:cstheme="majorHAnsi"/>
                <w:sz w:val="16"/>
                <w:szCs w:val="16"/>
              </w:rPr>
            </w:pPr>
            <w:hyperlink r:id="rId13" w:history="1">
              <w:r w:rsidRPr="002A609A">
                <w:rPr>
                  <w:rStyle w:val="Hyperlink"/>
                  <w:rFonts w:asciiTheme="majorHAnsi" w:hAnsiTheme="majorHAnsi" w:cstheme="majorHAnsi"/>
                  <w:sz w:val="16"/>
                  <w:szCs w:val="16"/>
                </w:rPr>
                <w:t>https://www.legislation.gov.uk/ukpga/2010/15/section/9</w:t>
              </w:r>
            </w:hyperlink>
          </w:p>
          <w:p w14:paraId="5E39451A" w14:textId="77777777" w:rsidR="002A609A" w:rsidRPr="002A609A" w:rsidRDefault="002A609A" w:rsidP="001947DF">
            <w:pPr>
              <w:rPr>
                <w:rFonts w:asciiTheme="majorHAnsi" w:hAnsiTheme="majorHAnsi" w:cstheme="majorHAnsi"/>
                <w:sz w:val="18"/>
                <w:szCs w:val="18"/>
              </w:rPr>
            </w:pPr>
          </w:p>
        </w:tc>
      </w:tr>
      <w:tr w:rsidR="002A609A" w:rsidRPr="002A609A" w14:paraId="7DBD3E82" w14:textId="77777777" w:rsidTr="001947DF">
        <w:tc>
          <w:tcPr>
            <w:tcW w:w="2977" w:type="dxa"/>
          </w:tcPr>
          <w:p w14:paraId="2B890585" w14:textId="77777777" w:rsidR="002A609A" w:rsidRPr="002A609A" w:rsidRDefault="002A609A" w:rsidP="002A609A">
            <w:pPr>
              <w:pStyle w:val="ListParagraph"/>
              <w:numPr>
                <w:ilvl w:val="0"/>
                <w:numId w:val="1"/>
              </w:numPr>
              <w:jc w:val="both"/>
              <w:rPr>
                <w:rFonts w:asciiTheme="majorHAnsi" w:hAnsiTheme="majorHAnsi" w:cstheme="majorHAnsi"/>
                <w:sz w:val="18"/>
                <w:szCs w:val="18"/>
              </w:rPr>
            </w:pPr>
            <w:r w:rsidRPr="002A609A">
              <w:rPr>
                <w:rFonts w:asciiTheme="majorHAnsi" w:hAnsiTheme="majorHAnsi" w:cstheme="majorHAnsi"/>
                <w:sz w:val="18"/>
                <w:szCs w:val="18"/>
              </w:rPr>
              <w:t xml:space="preserve">Explain the 6-Stage DEI Strategy and the rationale behind the order of each stage.  </w:t>
            </w:r>
          </w:p>
        </w:tc>
        <w:tc>
          <w:tcPr>
            <w:tcW w:w="606" w:type="dxa"/>
          </w:tcPr>
          <w:p w14:paraId="42A5847A"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150</w:t>
            </w:r>
          </w:p>
        </w:tc>
        <w:tc>
          <w:tcPr>
            <w:tcW w:w="3505" w:type="dxa"/>
          </w:tcPr>
          <w:p w14:paraId="62D808E5"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 xml:space="preserve">Think in terms of explaining this to your clients.  Why do we start with Leadership first and go on to explain the other stages.  Think about building foundations and gaining support &amp; sponsorship </w:t>
            </w:r>
          </w:p>
        </w:tc>
        <w:tc>
          <w:tcPr>
            <w:tcW w:w="3260" w:type="dxa"/>
          </w:tcPr>
          <w:p w14:paraId="14DA2B76"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7001 – Slide Deck</w:t>
            </w:r>
          </w:p>
          <w:p w14:paraId="10C2016C" w14:textId="77777777" w:rsidR="002A609A" w:rsidRPr="002A609A" w:rsidRDefault="002A609A" w:rsidP="001947DF">
            <w:pPr>
              <w:rPr>
                <w:rFonts w:asciiTheme="majorHAnsi" w:hAnsiTheme="majorHAnsi" w:cstheme="majorHAnsi"/>
                <w:sz w:val="18"/>
                <w:szCs w:val="18"/>
              </w:rPr>
            </w:pPr>
          </w:p>
        </w:tc>
      </w:tr>
      <w:tr w:rsidR="002A609A" w:rsidRPr="002A609A" w14:paraId="0FA3F0DB" w14:textId="77777777" w:rsidTr="001947DF">
        <w:tc>
          <w:tcPr>
            <w:tcW w:w="2977" w:type="dxa"/>
          </w:tcPr>
          <w:p w14:paraId="6013FCDB" w14:textId="2BF52345" w:rsidR="002A609A" w:rsidRPr="002A609A" w:rsidRDefault="002A609A" w:rsidP="002A609A">
            <w:pPr>
              <w:pStyle w:val="ListParagraph"/>
              <w:numPr>
                <w:ilvl w:val="0"/>
                <w:numId w:val="1"/>
              </w:numPr>
              <w:jc w:val="both"/>
              <w:rPr>
                <w:rFonts w:asciiTheme="majorHAnsi" w:hAnsiTheme="majorHAnsi" w:cstheme="majorHAnsi"/>
                <w:sz w:val="18"/>
                <w:szCs w:val="18"/>
              </w:rPr>
            </w:pPr>
            <w:r w:rsidRPr="002A609A">
              <w:rPr>
                <w:rFonts w:asciiTheme="majorHAnsi" w:hAnsiTheme="majorHAnsi" w:cstheme="majorHAnsi"/>
                <w:sz w:val="18"/>
                <w:szCs w:val="18"/>
              </w:rPr>
              <w:t xml:space="preserve">Explain how you </w:t>
            </w:r>
            <w:r w:rsidR="004125D5">
              <w:rPr>
                <w:rFonts w:asciiTheme="majorHAnsi" w:hAnsiTheme="majorHAnsi" w:cstheme="majorHAnsi"/>
                <w:sz w:val="18"/>
                <w:szCs w:val="18"/>
              </w:rPr>
              <w:t>and</w:t>
            </w:r>
            <w:r w:rsidRPr="002A609A">
              <w:rPr>
                <w:rFonts w:asciiTheme="majorHAnsi" w:hAnsiTheme="majorHAnsi" w:cstheme="majorHAnsi"/>
                <w:sz w:val="18"/>
                <w:szCs w:val="18"/>
              </w:rPr>
              <w:t xml:space="preserve"> those around you are impacted by the choices we make</w:t>
            </w:r>
            <w:r w:rsidR="004125D5">
              <w:rPr>
                <w:rFonts w:asciiTheme="majorHAnsi" w:hAnsiTheme="majorHAnsi" w:cstheme="majorHAnsi"/>
                <w:sz w:val="18"/>
                <w:szCs w:val="18"/>
              </w:rPr>
              <w:t xml:space="preserve"> and environment we create</w:t>
            </w:r>
            <w:r w:rsidRPr="002A609A">
              <w:rPr>
                <w:rFonts w:asciiTheme="majorHAnsi" w:hAnsiTheme="majorHAnsi" w:cstheme="majorHAnsi"/>
                <w:sz w:val="18"/>
                <w:szCs w:val="18"/>
              </w:rPr>
              <w:t>?</w:t>
            </w:r>
          </w:p>
        </w:tc>
        <w:tc>
          <w:tcPr>
            <w:tcW w:w="606" w:type="dxa"/>
          </w:tcPr>
          <w:p w14:paraId="79D852AB"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250</w:t>
            </w:r>
          </w:p>
        </w:tc>
        <w:tc>
          <w:tcPr>
            <w:tcW w:w="3505" w:type="dxa"/>
          </w:tcPr>
          <w:p w14:paraId="7AE866A6"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Define:</w:t>
            </w:r>
          </w:p>
          <w:p w14:paraId="40B6EA50" w14:textId="77777777" w:rsidR="002A609A" w:rsidRPr="002A609A" w:rsidRDefault="002A609A" w:rsidP="001947DF">
            <w:pPr>
              <w:rPr>
                <w:rFonts w:asciiTheme="majorHAnsi" w:hAnsiTheme="majorHAnsi" w:cstheme="majorHAnsi"/>
                <w:sz w:val="18"/>
                <w:szCs w:val="18"/>
              </w:rPr>
            </w:pPr>
          </w:p>
          <w:p w14:paraId="4447CA37"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‘Inclusive workplace’</w:t>
            </w:r>
          </w:p>
          <w:p w14:paraId="112580F1"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 xml:space="preserve">‘Emotional Contagion’ </w:t>
            </w:r>
          </w:p>
          <w:p w14:paraId="66D052AC"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‘Toxic Positivity’</w:t>
            </w:r>
          </w:p>
          <w:p w14:paraId="6100885E"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 xml:space="preserve">‘Negativity </w:t>
            </w:r>
            <w:proofErr w:type="spellStart"/>
            <w:r w:rsidRPr="002A609A">
              <w:rPr>
                <w:rFonts w:asciiTheme="majorHAnsi" w:hAnsiTheme="majorHAnsi" w:cstheme="majorHAnsi"/>
                <w:sz w:val="18"/>
                <w:szCs w:val="18"/>
              </w:rPr>
              <w:t>Bias’</w:t>
            </w:r>
            <w:proofErr w:type="spellEnd"/>
          </w:p>
          <w:p w14:paraId="6C7C6FF6" w14:textId="77777777" w:rsidR="002A609A" w:rsidRPr="002A609A" w:rsidRDefault="002A609A" w:rsidP="001947DF">
            <w:pPr>
              <w:rPr>
                <w:rFonts w:asciiTheme="majorHAnsi" w:hAnsiTheme="majorHAnsi" w:cstheme="majorHAnsi"/>
                <w:sz w:val="18"/>
                <w:szCs w:val="18"/>
              </w:rPr>
            </w:pPr>
          </w:p>
          <w:p w14:paraId="7CE02D32"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Then go on to explain how these could negatively impact (</w:t>
            </w:r>
            <w:proofErr w:type="spellStart"/>
            <w:r w:rsidRPr="002A609A">
              <w:rPr>
                <w:rFonts w:asciiTheme="majorHAnsi" w:hAnsiTheme="majorHAnsi" w:cstheme="majorHAnsi"/>
                <w:sz w:val="18"/>
                <w:szCs w:val="18"/>
              </w:rPr>
              <w:t>i</w:t>
            </w:r>
            <w:proofErr w:type="spellEnd"/>
            <w:r w:rsidRPr="002A609A">
              <w:rPr>
                <w:rFonts w:asciiTheme="majorHAnsi" w:hAnsiTheme="majorHAnsi" w:cstheme="majorHAnsi"/>
                <w:sz w:val="18"/>
                <w:szCs w:val="18"/>
              </w:rPr>
              <w:t>) the individual (ii) the organisation/workplace</w:t>
            </w:r>
          </w:p>
          <w:p w14:paraId="3F32C8AE" w14:textId="77777777" w:rsidR="002A609A" w:rsidRPr="002A609A" w:rsidRDefault="002A609A" w:rsidP="001947DF">
            <w:pPr>
              <w:rPr>
                <w:rFonts w:asciiTheme="majorHAnsi" w:hAnsiTheme="majorHAnsi" w:cstheme="majorHAnsi"/>
                <w:sz w:val="18"/>
                <w:szCs w:val="18"/>
              </w:rPr>
            </w:pPr>
          </w:p>
          <w:p w14:paraId="1A499C3F"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Try to include why these may occur in your sector/workplace, and how you might overcome them</w:t>
            </w:r>
          </w:p>
        </w:tc>
        <w:tc>
          <w:tcPr>
            <w:tcW w:w="3260" w:type="dxa"/>
          </w:tcPr>
          <w:p w14:paraId="14FBD8FB"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7001 – Slide Deck</w:t>
            </w:r>
          </w:p>
          <w:p w14:paraId="1CBFE296" w14:textId="77777777" w:rsidR="002A609A" w:rsidRPr="002A609A" w:rsidRDefault="002A609A" w:rsidP="001947DF">
            <w:pPr>
              <w:rPr>
                <w:rFonts w:asciiTheme="majorHAnsi" w:hAnsiTheme="majorHAnsi" w:cstheme="majorHAnsi"/>
                <w:sz w:val="18"/>
                <w:szCs w:val="18"/>
              </w:rPr>
            </w:pPr>
          </w:p>
          <w:p w14:paraId="08646053" w14:textId="77777777" w:rsidR="002A609A" w:rsidRPr="002A609A" w:rsidRDefault="002A609A" w:rsidP="001947DF">
            <w:pPr>
              <w:rPr>
                <w:rFonts w:asciiTheme="majorHAnsi" w:hAnsiTheme="majorHAnsi" w:cstheme="majorHAnsi"/>
                <w:sz w:val="18"/>
                <w:szCs w:val="18"/>
              </w:rPr>
            </w:pPr>
            <w:hyperlink r:id="rId14" w:history="1">
              <w:r w:rsidRPr="002A609A">
                <w:rPr>
                  <w:rStyle w:val="Hyperlink"/>
                  <w:rFonts w:asciiTheme="majorHAnsi" w:hAnsiTheme="majorHAnsi" w:cstheme="majorHAnsi"/>
                  <w:sz w:val="18"/>
                  <w:szCs w:val="18"/>
                </w:rPr>
                <w:t>https://www.theguardian.com/science/2021/jan/24/the-five-emotional-contagion</w:t>
              </w:r>
            </w:hyperlink>
          </w:p>
          <w:p w14:paraId="0DCFFCBD" w14:textId="77777777" w:rsidR="002A609A" w:rsidRPr="002A609A" w:rsidRDefault="002A609A" w:rsidP="001947DF">
            <w:pPr>
              <w:rPr>
                <w:rFonts w:asciiTheme="majorHAnsi" w:hAnsiTheme="majorHAnsi" w:cstheme="majorHAnsi"/>
                <w:sz w:val="18"/>
                <w:szCs w:val="18"/>
              </w:rPr>
            </w:pPr>
          </w:p>
          <w:p w14:paraId="7F1F950E" w14:textId="77777777" w:rsidR="002A609A" w:rsidRPr="002A609A" w:rsidRDefault="002A609A" w:rsidP="001947DF">
            <w:pPr>
              <w:rPr>
                <w:rFonts w:asciiTheme="majorHAnsi" w:hAnsiTheme="majorHAnsi" w:cstheme="majorHAnsi"/>
                <w:sz w:val="18"/>
                <w:szCs w:val="18"/>
              </w:rPr>
            </w:pPr>
            <w:hyperlink r:id="rId15" w:history="1">
              <w:r w:rsidRPr="002A609A">
                <w:rPr>
                  <w:rStyle w:val="Hyperlink"/>
                  <w:rFonts w:asciiTheme="majorHAnsi" w:hAnsiTheme="majorHAnsi" w:cstheme="majorHAnsi"/>
                  <w:sz w:val="18"/>
                  <w:szCs w:val="18"/>
                </w:rPr>
                <w:t>https://positivepsychology.com/emotional-contagion/</w:t>
              </w:r>
            </w:hyperlink>
          </w:p>
          <w:p w14:paraId="79A63557" w14:textId="77777777" w:rsidR="002A609A" w:rsidRPr="002A609A" w:rsidRDefault="002A609A" w:rsidP="001947DF">
            <w:pPr>
              <w:rPr>
                <w:rFonts w:asciiTheme="majorHAnsi" w:hAnsiTheme="majorHAnsi" w:cstheme="majorHAnsi"/>
                <w:sz w:val="18"/>
                <w:szCs w:val="18"/>
              </w:rPr>
            </w:pPr>
          </w:p>
          <w:p w14:paraId="78594329" w14:textId="77777777" w:rsidR="002A609A" w:rsidRPr="002A609A" w:rsidRDefault="002A609A" w:rsidP="001947DF">
            <w:pPr>
              <w:rPr>
                <w:rFonts w:asciiTheme="majorHAnsi" w:hAnsiTheme="majorHAnsi" w:cstheme="majorHAnsi"/>
                <w:sz w:val="16"/>
                <w:szCs w:val="16"/>
              </w:rPr>
            </w:pPr>
            <w:hyperlink r:id="rId16" w:history="1">
              <w:r w:rsidRPr="002A609A">
                <w:rPr>
                  <w:rStyle w:val="Hyperlink"/>
                  <w:rFonts w:asciiTheme="majorHAnsi" w:hAnsiTheme="majorHAnsi" w:cstheme="majorHAnsi"/>
                  <w:sz w:val="16"/>
                  <w:szCs w:val="16"/>
                </w:rPr>
                <w:t>https://rightasrain.uwmedicine.org/mind/well-being/toxic-positivity#:~:text=Toxic%20positivity%20involves%20dismissing%20ne</w:t>
              </w:r>
              <w:r w:rsidRPr="002A609A">
                <w:rPr>
                  <w:rStyle w:val="Hyperlink"/>
                  <w:rFonts w:asciiTheme="majorHAnsi" w:hAnsiTheme="majorHAnsi" w:cstheme="majorHAnsi"/>
                  <w:sz w:val="16"/>
                  <w:szCs w:val="16"/>
                </w:rPr>
                <w:t>g</w:t>
              </w:r>
              <w:r w:rsidRPr="002A609A">
                <w:rPr>
                  <w:rStyle w:val="Hyperlink"/>
                  <w:rFonts w:asciiTheme="majorHAnsi" w:hAnsiTheme="majorHAnsi" w:cstheme="majorHAnsi"/>
                  <w:sz w:val="16"/>
                  <w:szCs w:val="16"/>
                </w:rPr>
                <w:t>ative,and%20a%20feeling%20of%20disconnection</w:t>
              </w:r>
            </w:hyperlink>
            <w:r w:rsidRPr="002A609A">
              <w:rPr>
                <w:rFonts w:asciiTheme="majorHAnsi" w:hAnsiTheme="majorHAnsi" w:cstheme="majorHAnsi"/>
                <w:sz w:val="16"/>
                <w:szCs w:val="16"/>
              </w:rPr>
              <w:t>.</w:t>
            </w:r>
          </w:p>
          <w:p w14:paraId="13728624" w14:textId="77777777" w:rsidR="002A609A" w:rsidRPr="002A609A" w:rsidRDefault="002A609A" w:rsidP="001947DF">
            <w:pPr>
              <w:rPr>
                <w:rFonts w:asciiTheme="majorHAnsi" w:hAnsiTheme="majorHAnsi" w:cstheme="majorHAnsi"/>
                <w:sz w:val="18"/>
                <w:szCs w:val="18"/>
              </w:rPr>
            </w:pPr>
          </w:p>
          <w:p w14:paraId="2B90CB80" w14:textId="77777777" w:rsidR="002A609A" w:rsidRPr="002A609A" w:rsidRDefault="002A609A" w:rsidP="001947DF">
            <w:pPr>
              <w:rPr>
                <w:rFonts w:asciiTheme="majorHAnsi" w:hAnsiTheme="majorHAnsi" w:cstheme="majorHAnsi"/>
                <w:sz w:val="18"/>
                <w:szCs w:val="18"/>
              </w:rPr>
            </w:pPr>
            <w:r w:rsidRPr="002A609A">
              <w:rPr>
                <w:rFonts w:asciiTheme="majorHAnsi" w:hAnsiTheme="majorHAnsi" w:cstheme="majorHAnsi"/>
                <w:sz w:val="18"/>
                <w:szCs w:val="18"/>
              </w:rPr>
              <w:t xml:space="preserve">Alison </w:t>
            </w:r>
            <w:proofErr w:type="spellStart"/>
            <w:r w:rsidRPr="002A609A">
              <w:rPr>
                <w:rFonts w:asciiTheme="majorHAnsi" w:hAnsiTheme="majorHAnsi" w:cstheme="majorHAnsi"/>
                <w:sz w:val="18"/>
                <w:szCs w:val="18"/>
              </w:rPr>
              <w:t>Ledgerwood</w:t>
            </w:r>
            <w:proofErr w:type="spellEnd"/>
            <w:r w:rsidRPr="002A609A">
              <w:rPr>
                <w:rFonts w:asciiTheme="majorHAnsi" w:hAnsiTheme="majorHAnsi" w:cstheme="majorHAnsi"/>
                <w:sz w:val="18"/>
                <w:szCs w:val="18"/>
              </w:rPr>
              <w:t xml:space="preserve"> – TED - </w:t>
            </w:r>
          </w:p>
          <w:p w14:paraId="6CDBBEB8" w14:textId="77777777" w:rsidR="002A609A" w:rsidRPr="002A609A" w:rsidRDefault="002A609A" w:rsidP="001947DF">
            <w:pPr>
              <w:rPr>
                <w:rFonts w:asciiTheme="majorHAnsi" w:hAnsiTheme="majorHAnsi" w:cstheme="majorHAnsi"/>
                <w:sz w:val="18"/>
                <w:szCs w:val="18"/>
              </w:rPr>
            </w:pPr>
            <w:hyperlink r:id="rId17" w:history="1">
              <w:r w:rsidRPr="002A609A">
                <w:rPr>
                  <w:rStyle w:val="Hyperlink"/>
                  <w:rFonts w:asciiTheme="majorHAnsi" w:hAnsiTheme="majorHAnsi" w:cstheme="majorHAnsi"/>
                  <w:sz w:val="18"/>
                  <w:szCs w:val="18"/>
                </w:rPr>
                <w:t>https://youtu.be/7XFLTDQ4JMk</w:t>
              </w:r>
            </w:hyperlink>
          </w:p>
          <w:p w14:paraId="45309526" w14:textId="77777777" w:rsidR="002A609A" w:rsidRPr="002A609A" w:rsidRDefault="002A609A" w:rsidP="001947DF">
            <w:pPr>
              <w:rPr>
                <w:rFonts w:asciiTheme="majorHAnsi" w:hAnsiTheme="majorHAnsi" w:cstheme="majorHAnsi"/>
                <w:sz w:val="18"/>
                <w:szCs w:val="18"/>
              </w:rPr>
            </w:pPr>
          </w:p>
          <w:p w14:paraId="73D6B9D4" w14:textId="77777777" w:rsidR="002A609A" w:rsidRPr="002A609A" w:rsidRDefault="002A609A" w:rsidP="001947DF">
            <w:pPr>
              <w:rPr>
                <w:rFonts w:asciiTheme="majorHAnsi" w:hAnsiTheme="majorHAnsi" w:cstheme="majorHAnsi"/>
                <w:sz w:val="18"/>
                <w:szCs w:val="18"/>
              </w:rPr>
            </w:pPr>
          </w:p>
        </w:tc>
      </w:tr>
    </w:tbl>
    <w:p w14:paraId="7170BCD8" w14:textId="5C6F3703" w:rsidR="00DE612E" w:rsidRDefault="00DE612E" w:rsidP="002A609A">
      <w:pPr>
        <w:rPr>
          <w:rFonts w:asciiTheme="majorHAnsi" w:hAnsiTheme="majorHAnsi" w:cstheme="majorHAnsi"/>
        </w:rPr>
      </w:pPr>
    </w:p>
    <w:p w14:paraId="319E5F75" w14:textId="23C0DE87" w:rsidR="004F69EB" w:rsidRDefault="004F69EB" w:rsidP="002A609A">
      <w:pPr>
        <w:rPr>
          <w:rFonts w:asciiTheme="majorHAnsi" w:hAnsiTheme="majorHAnsi" w:cstheme="majorHAnsi"/>
        </w:rPr>
      </w:pPr>
    </w:p>
    <w:p w14:paraId="39259E69" w14:textId="733AF2EA" w:rsidR="004F69EB" w:rsidRDefault="004F69EB" w:rsidP="002A609A">
      <w:pPr>
        <w:rPr>
          <w:rFonts w:asciiTheme="majorHAnsi" w:hAnsiTheme="majorHAnsi" w:cstheme="majorHAnsi"/>
        </w:rPr>
      </w:pPr>
    </w:p>
    <w:p w14:paraId="3785F3DE" w14:textId="28E9650A" w:rsidR="004F69EB" w:rsidRDefault="004F69EB" w:rsidP="002A609A">
      <w:pPr>
        <w:rPr>
          <w:rFonts w:asciiTheme="majorHAnsi" w:hAnsiTheme="majorHAnsi" w:cstheme="majorHAnsi"/>
        </w:rPr>
      </w:pPr>
    </w:p>
    <w:p w14:paraId="1CD5FEDC" w14:textId="589F09AC" w:rsidR="004F69EB" w:rsidRDefault="004F69EB" w:rsidP="002A609A">
      <w:pPr>
        <w:rPr>
          <w:rFonts w:asciiTheme="majorHAnsi" w:hAnsiTheme="majorHAnsi" w:cstheme="majorHAnsi"/>
        </w:rPr>
      </w:pPr>
    </w:p>
    <w:p w14:paraId="6842FDD3" w14:textId="6D106888" w:rsidR="004F69EB" w:rsidRDefault="004F69EB" w:rsidP="002A609A">
      <w:pPr>
        <w:rPr>
          <w:rFonts w:asciiTheme="majorHAnsi" w:hAnsiTheme="majorHAnsi" w:cstheme="majorHAnsi"/>
        </w:rPr>
      </w:pPr>
    </w:p>
    <w:p w14:paraId="2987244A" w14:textId="1E721A12" w:rsidR="004F69EB" w:rsidRDefault="004F69EB" w:rsidP="002A609A">
      <w:pPr>
        <w:rPr>
          <w:rFonts w:asciiTheme="majorHAnsi" w:hAnsiTheme="majorHAnsi" w:cstheme="majorHAnsi"/>
        </w:rPr>
      </w:pPr>
      <w:r>
        <w:rPr>
          <w:rFonts w:asciiTheme="majorHAnsi" w:hAnsiTheme="majorHAnsi" w:cstheme="majorHAnsi"/>
        </w:rPr>
        <w:t>Useful Resources</w:t>
      </w:r>
    </w:p>
    <w:p w14:paraId="3C89061F" w14:textId="0F86F95C" w:rsidR="004F69EB" w:rsidRDefault="004F69EB" w:rsidP="002A609A">
      <w:pPr>
        <w:rPr>
          <w:rFonts w:asciiTheme="majorHAnsi" w:hAnsiTheme="majorHAnsi" w:cstheme="majorHAnsi"/>
        </w:rPr>
      </w:pPr>
    </w:p>
    <w:p w14:paraId="4818F019" w14:textId="56EC3E18" w:rsidR="004F69EB" w:rsidRDefault="004F69EB" w:rsidP="002A609A">
      <w:pPr>
        <w:rPr>
          <w:rFonts w:asciiTheme="majorHAnsi" w:hAnsiTheme="majorHAnsi" w:cstheme="majorHAnsi"/>
        </w:rPr>
      </w:pPr>
      <w:r>
        <w:rPr>
          <w:rFonts w:asciiTheme="majorHAnsi" w:hAnsiTheme="majorHAnsi" w:cstheme="majorHAnsi"/>
        </w:rPr>
        <w:t>Legal:</w:t>
      </w:r>
    </w:p>
    <w:tbl>
      <w:tblPr>
        <w:tblStyle w:val="TableGrid"/>
        <w:tblW w:w="0" w:type="auto"/>
        <w:tblLayout w:type="fixed"/>
        <w:tblLook w:val="04A0" w:firstRow="1" w:lastRow="0" w:firstColumn="1" w:lastColumn="0" w:noHBand="0" w:noVBand="1"/>
      </w:tblPr>
      <w:tblGrid>
        <w:gridCol w:w="1980"/>
        <w:gridCol w:w="7036"/>
      </w:tblGrid>
      <w:tr w:rsidR="00DE612E" w:rsidRPr="004F69EB" w14:paraId="6E0E465B" w14:textId="77777777" w:rsidTr="004F69EB">
        <w:tc>
          <w:tcPr>
            <w:tcW w:w="1980" w:type="dxa"/>
          </w:tcPr>
          <w:p w14:paraId="5EFB599E" w14:textId="14AFED25" w:rsidR="00DE612E" w:rsidRPr="004F69EB" w:rsidRDefault="00DE612E" w:rsidP="002A609A">
            <w:pPr>
              <w:rPr>
                <w:rFonts w:asciiTheme="majorHAnsi" w:hAnsiTheme="majorHAnsi" w:cstheme="majorHAnsi"/>
                <w:sz w:val="20"/>
                <w:szCs w:val="20"/>
              </w:rPr>
            </w:pPr>
            <w:r w:rsidRPr="004F69EB">
              <w:rPr>
                <w:rFonts w:asciiTheme="majorHAnsi" w:hAnsiTheme="majorHAnsi" w:cstheme="majorHAnsi"/>
                <w:sz w:val="20"/>
                <w:szCs w:val="20"/>
              </w:rPr>
              <w:t>Equality Act 2010</w:t>
            </w:r>
          </w:p>
        </w:tc>
        <w:tc>
          <w:tcPr>
            <w:tcW w:w="7036" w:type="dxa"/>
          </w:tcPr>
          <w:p w14:paraId="6BA9D99D" w14:textId="3256BF01" w:rsidR="004F69EB" w:rsidRPr="005523B5" w:rsidRDefault="004F69EB" w:rsidP="002A609A">
            <w:pPr>
              <w:rPr>
                <w:rFonts w:asciiTheme="majorHAnsi" w:hAnsiTheme="majorHAnsi" w:cstheme="majorHAnsi"/>
                <w:sz w:val="18"/>
                <w:szCs w:val="18"/>
              </w:rPr>
            </w:pPr>
            <w:hyperlink r:id="rId18" w:history="1">
              <w:r w:rsidRPr="005523B5">
                <w:rPr>
                  <w:rStyle w:val="Hyperlink"/>
                  <w:rFonts w:asciiTheme="majorHAnsi" w:hAnsiTheme="majorHAnsi" w:cstheme="majorHAnsi"/>
                  <w:sz w:val="18"/>
                  <w:szCs w:val="18"/>
                </w:rPr>
                <w:t>https://www.legislation.gov.uk/ukpga/2010/15/contents</w:t>
              </w:r>
            </w:hyperlink>
          </w:p>
        </w:tc>
      </w:tr>
      <w:tr w:rsidR="00DE612E" w:rsidRPr="004F69EB" w14:paraId="42097F58" w14:textId="77777777" w:rsidTr="004F69EB">
        <w:tc>
          <w:tcPr>
            <w:tcW w:w="1980" w:type="dxa"/>
          </w:tcPr>
          <w:p w14:paraId="34AE07AC" w14:textId="0C1482F2" w:rsidR="00DE612E" w:rsidRPr="004F69EB" w:rsidRDefault="004F69EB" w:rsidP="002A609A">
            <w:pPr>
              <w:rPr>
                <w:rFonts w:asciiTheme="majorHAnsi" w:hAnsiTheme="majorHAnsi" w:cstheme="majorHAnsi"/>
                <w:sz w:val="20"/>
                <w:szCs w:val="20"/>
              </w:rPr>
            </w:pPr>
            <w:r w:rsidRPr="004F69EB">
              <w:rPr>
                <w:rFonts w:asciiTheme="majorHAnsi" w:hAnsiTheme="majorHAnsi" w:cstheme="majorHAnsi"/>
                <w:sz w:val="20"/>
                <w:szCs w:val="20"/>
              </w:rPr>
              <w:t>Civil Rights Act 1964</w:t>
            </w:r>
          </w:p>
        </w:tc>
        <w:tc>
          <w:tcPr>
            <w:tcW w:w="7036" w:type="dxa"/>
          </w:tcPr>
          <w:p w14:paraId="136919A5" w14:textId="19688E81" w:rsidR="004F69EB" w:rsidRPr="005523B5" w:rsidRDefault="004F69EB" w:rsidP="002A609A">
            <w:pPr>
              <w:rPr>
                <w:rFonts w:asciiTheme="majorHAnsi" w:hAnsiTheme="majorHAnsi" w:cstheme="majorHAnsi"/>
                <w:sz w:val="18"/>
                <w:szCs w:val="18"/>
              </w:rPr>
            </w:pPr>
            <w:hyperlink r:id="rId19" w:history="1">
              <w:r w:rsidRPr="005523B5">
                <w:rPr>
                  <w:rStyle w:val="Hyperlink"/>
                  <w:rFonts w:asciiTheme="majorHAnsi" w:hAnsiTheme="majorHAnsi" w:cstheme="majorHAnsi"/>
                  <w:sz w:val="18"/>
                  <w:szCs w:val="18"/>
                </w:rPr>
                <w:t>https://www.dol.gov/agencies/oasam/civil-rights-center/statutes/civil-rights-act-of-1964#:~:text=In%201964%2C%20Congress%20passed%20Public,hiring%2C%20promoting%2C%20and%20firing</w:t>
              </w:r>
            </w:hyperlink>
            <w:r w:rsidRPr="005523B5">
              <w:rPr>
                <w:rFonts w:asciiTheme="majorHAnsi" w:hAnsiTheme="majorHAnsi" w:cstheme="majorHAnsi"/>
                <w:sz w:val="18"/>
                <w:szCs w:val="18"/>
              </w:rPr>
              <w:t>.</w:t>
            </w:r>
          </w:p>
        </w:tc>
      </w:tr>
      <w:tr w:rsidR="004F69EB" w:rsidRPr="004F69EB" w14:paraId="4DA71E93" w14:textId="77777777" w:rsidTr="004F69EB">
        <w:tc>
          <w:tcPr>
            <w:tcW w:w="1980" w:type="dxa"/>
          </w:tcPr>
          <w:p w14:paraId="644C6CD1" w14:textId="233B3420" w:rsidR="004F69EB" w:rsidRPr="004F69EB" w:rsidRDefault="004F69EB" w:rsidP="002A609A">
            <w:pPr>
              <w:rPr>
                <w:rFonts w:asciiTheme="majorHAnsi" w:hAnsiTheme="majorHAnsi" w:cstheme="majorHAnsi"/>
                <w:sz w:val="20"/>
                <w:szCs w:val="20"/>
              </w:rPr>
            </w:pPr>
            <w:r>
              <w:rPr>
                <w:rFonts w:asciiTheme="majorHAnsi" w:hAnsiTheme="majorHAnsi" w:cstheme="majorHAnsi"/>
                <w:sz w:val="20"/>
                <w:szCs w:val="20"/>
              </w:rPr>
              <w:t>EU Charter of Fundamental Rights</w:t>
            </w:r>
          </w:p>
        </w:tc>
        <w:tc>
          <w:tcPr>
            <w:tcW w:w="7036" w:type="dxa"/>
          </w:tcPr>
          <w:p w14:paraId="40558C85" w14:textId="58B2C896" w:rsidR="004F69EB" w:rsidRPr="005523B5" w:rsidRDefault="004F69EB" w:rsidP="002A609A">
            <w:pPr>
              <w:rPr>
                <w:rFonts w:asciiTheme="majorHAnsi" w:hAnsiTheme="majorHAnsi" w:cstheme="majorHAnsi"/>
                <w:sz w:val="18"/>
                <w:szCs w:val="18"/>
              </w:rPr>
            </w:pPr>
            <w:hyperlink r:id="rId20" w:history="1">
              <w:r w:rsidRPr="005523B5">
                <w:rPr>
                  <w:rStyle w:val="Hyperlink"/>
                  <w:rFonts w:asciiTheme="majorHAnsi" w:hAnsiTheme="majorHAnsi" w:cstheme="majorHAnsi"/>
                  <w:sz w:val="18"/>
                  <w:szCs w:val="18"/>
                </w:rPr>
                <w:t>https://eur-lex.europa.eu/legal-content/EN/TXT/?uri=CELEX:12012P/TXT</w:t>
              </w:r>
            </w:hyperlink>
          </w:p>
          <w:p w14:paraId="62F78B47" w14:textId="5DC60DA3" w:rsidR="004F69EB" w:rsidRPr="005523B5" w:rsidRDefault="004F69EB" w:rsidP="002A609A">
            <w:pPr>
              <w:rPr>
                <w:rFonts w:asciiTheme="majorHAnsi" w:hAnsiTheme="majorHAnsi" w:cstheme="majorHAnsi"/>
                <w:sz w:val="18"/>
                <w:szCs w:val="18"/>
              </w:rPr>
            </w:pPr>
          </w:p>
        </w:tc>
      </w:tr>
      <w:tr w:rsidR="004F69EB" w:rsidRPr="004F69EB" w14:paraId="3A7E6EB3" w14:textId="77777777" w:rsidTr="004F69EB">
        <w:tc>
          <w:tcPr>
            <w:tcW w:w="1980" w:type="dxa"/>
          </w:tcPr>
          <w:p w14:paraId="202ED9A2" w14:textId="52065A77" w:rsidR="004F69EB" w:rsidRDefault="005523B5" w:rsidP="002A609A">
            <w:pPr>
              <w:rPr>
                <w:rFonts w:asciiTheme="majorHAnsi" w:hAnsiTheme="majorHAnsi" w:cstheme="majorHAnsi"/>
                <w:sz w:val="20"/>
                <w:szCs w:val="20"/>
              </w:rPr>
            </w:pPr>
            <w:r>
              <w:rPr>
                <w:rFonts w:asciiTheme="majorHAnsi" w:hAnsiTheme="majorHAnsi" w:cstheme="majorHAnsi"/>
                <w:sz w:val="20"/>
                <w:szCs w:val="20"/>
              </w:rPr>
              <w:t>ACAS</w:t>
            </w:r>
          </w:p>
        </w:tc>
        <w:tc>
          <w:tcPr>
            <w:tcW w:w="7036" w:type="dxa"/>
          </w:tcPr>
          <w:p w14:paraId="405FE91A" w14:textId="26DC01A6" w:rsidR="005523B5" w:rsidRPr="005523B5" w:rsidRDefault="005523B5" w:rsidP="002A609A">
            <w:pPr>
              <w:rPr>
                <w:rFonts w:asciiTheme="majorHAnsi" w:hAnsiTheme="majorHAnsi" w:cstheme="majorHAnsi"/>
                <w:sz w:val="18"/>
                <w:szCs w:val="18"/>
              </w:rPr>
            </w:pPr>
            <w:hyperlink r:id="rId21" w:history="1">
              <w:r w:rsidRPr="005523B5">
                <w:rPr>
                  <w:rStyle w:val="Hyperlink"/>
                  <w:rFonts w:asciiTheme="majorHAnsi" w:hAnsiTheme="majorHAnsi" w:cstheme="majorHAnsi"/>
                  <w:sz w:val="18"/>
                  <w:szCs w:val="18"/>
                </w:rPr>
                <w:t>https://www.acas.org.uk/improving-equality-diversity-and-inclusion</w:t>
              </w:r>
            </w:hyperlink>
          </w:p>
        </w:tc>
      </w:tr>
    </w:tbl>
    <w:p w14:paraId="2E5EC083" w14:textId="6137F9B2" w:rsidR="00DE612E" w:rsidRDefault="00DE612E" w:rsidP="002A609A">
      <w:pPr>
        <w:rPr>
          <w:rFonts w:asciiTheme="majorHAnsi" w:hAnsiTheme="majorHAnsi" w:cstheme="majorHAnsi"/>
        </w:rPr>
      </w:pPr>
    </w:p>
    <w:p w14:paraId="3B730AF0" w14:textId="0FDB4824" w:rsidR="005523B5" w:rsidRDefault="005523B5" w:rsidP="002A609A">
      <w:pPr>
        <w:rPr>
          <w:rFonts w:asciiTheme="majorHAnsi" w:hAnsiTheme="majorHAnsi" w:cstheme="majorHAnsi"/>
        </w:rPr>
      </w:pPr>
      <w:r>
        <w:rPr>
          <w:rFonts w:asciiTheme="majorHAnsi" w:hAnsiTheme="majorHAnsi" w:cstheme="majorHAnsi"/>
        </w:rPr>
        <w:t>Important Reports:</w:t>
      </w:r>
    </w:p>
    <w:p w14:paraId="6A6B4E1D" w14:textId="31A0A1DA" w:rsidR="005523B5" w:rsidRPr="002F2D8B" w:rsidRDefault="005523B5" w:rsidP="002A609A">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2263"/>
        <w:gridCol w:w="6753"/>
      </w:tblGrid>
      <w:tr w:rsidR="002F2D8B" w:rsidRPr="002F2D8B" w14:paraId="4809E9CD" w14:textId="77777777" w:rsidTr="002F2D8B">
        <w:tc>
          <w:tcPr>
            <w:tcW w:w="2263" w:type="dxa"/>
          </w:tcPr>
          <w:p w14:paraId="44E32E67" w14:textId="185A233C" w:rsidR="005523B5" w:rsidRPr="002F2D8B" w:rsidRDefault="005523B5" w:rsidP="002A609A">
            <w:pPr>
              <w:rPr>
                <w:rFonts w:asciiTheme="majorHAnsi" w:hAnsiTheme="majorHAnsi" w:cstheme="majorHAnsi"/>
                <w:sz w:val="20"/>
                <w:szCs w:val="20"/>
              </w:rPr>
            </w:pPr>
            <w:r w:rsidRPr="002F2D8B">
              <w:rPr>
                <w:rFonts w:asciiTheme="majorHAnsi" w:hAnsiTheme="majorHAnsi" w:cstheme="majorHAnsi"/>
                <w:sz w:val="20"/>
                <w:szCs w:val="20"/>
              </w:rPr>
              <w:t>UK Government: Employment, Fairness at work and Enterprise</w:t>
            </w:r>
          </w:p>
        </w:tc>
        <w:tc>
          <w:tcPr>
            <w:tcW w:w="6753" w:type="dxa"/>
          </w:tcPr>
          <w:p w14:paraId="5A77FBF6" w14:textId="7F2F717A" w:rsidR="005523B5" w:rsidRPr="002F2D8B" w:rsidRDefault="005523B5" w:rsidP="002A609A">
            <w:pPr>
              <w:rPr>
                <w:rFonts w:asciiTheme="majorHAnsi" w:hAnsiTheme="majorHAnsi" w:cstheme="majorHAnsi"/>
              </w:rPr>
            </w:pPr>
            <w:hyperlink r:id="rId22" w:history="1">
              <w:r w:rsidRPr="002F2D8B">
                <w:rPr>
                  <w:rStyle w:val="Hyperlink"/>
                  <w:rFonts w:asciiTheme="majorHAnsi" w:hAnsiTheme="majorHAnsi" w:cstheme="majorHAnsi"/>
                  <w:sz w:val="18"/>
                  <w:szCs w:val="18"/>
                </w:rPr>
                <w:t>https://www.gov.uk/government/publications/the-report-of-the-commission-on-rac</w:t>
              </w:r>
              <w:r w:rsidRPr="002F2D8B">
                <w:rPr>
                  <w:rStyle w:val="Hyperlink"/>
                  <w:rFonts w:asciiTheme="majorHAnsi" w:hAnsiTheme="majorHAnsi" w:cstheme="majorHAnsi"/>
                  <w:sz w:val="18"/>
                  <w:szCs w:val="18"/>
                </w:rPr>
                <w:t>e</w:t>
              </w:r>
              <w:r w:rsidRPr="002F2D8B">
                <w:rPr>
                  <w:rStyle w:val="Hyperlink"/>
                  <w:rFonts w:asciiTheme="majorHAnsi" w:hAnsiTheme="majorHAnsi" w:cstheme="majorHAnsi"/>
                  <w:sz w:val="18"/>
                  <w:szCs w:val="18"/>
                </w:rPr>
                <w:t>-and-ethnic-disparities/employment-fairness-</w:t>
              </w:r>
              <w:r w:rsidRPr="002F2D8B">
                <w:rPr>
                  <w:rStyle w:val="Hyperlink"/>
                  <w:rFonts w:asciiTheme="majorHAnsi" w:hAnsiTheme="majorHAnsi" w:cstheme="majorHAnsi"/>
                  <w:sz w:val="18"/>
                  <w:szCs w:val="18"/>
                </w:rPr>
                <w:t>a</w:t>
              </w:r>
              <w:r w:rsidRPr="002F2D8B">
                <w:rPr>
                  <w:rStyle w:val="Hyperlink"/>
                  <w:rFonts w:asciiTheme="majorHAnsi" w:hAnsiTheme="majorHAnsi" w:cstheme="majorHAnsi"/>
                  <w:sz w:val="18"/>
                  <w:szCs w:val="18"/>
                </w:rPr>
                <w:t>t-work-and-enterprise</w:t>
              </w:r>
            </w:hyperlink>
          </w:p>
        </w:tc>
      </w:tr>
      <w:tr w:rsidR="002F2D8B" w:rsidRPr="002F2D8B" w14:paraId="52362C5E" w14:textId="77777777" w:rsidTr="002F2D8B">
        <w:tc>
          <w:tcPr>
            <w:tcW w:w="2263" w:type="dxa"/>
          </w:tcPr>
          <w:p w14:paraId="3F5B4AB8" w14:textId="786EA111" w:rsidR="005523B5" w:rsidRPr="002F2D8B" w:rsidRDefault="005523B5" w:rsidP="002A609A">
            <w:pPr>
              <w:rPr>
                <w:rFonts w:asciiTheme="majorHAnsi" w:hAnsiTheme="majorHAnsi" w:cstheme="majorHAnsi"/>
                <w:sz w:val="20"/>
                <w:szCs w:val="20"/>
              </w:rPr>
            </w:pPr>
            <w:r w:rsidRPr="002F2D8B">
              <w:rPr>
                <w:rFonts w:asciiTheme="majorHAnsi" w:hAnsiTheme="majorHAnsi" w:cstheme="majorHAnsi"/>
                <w:sz w:val="20"/>
                <w:szCs w:val="20"/>
              </w:rPr>
              <w:t xml:space="preserve">Race in the </w:t>
            </w:r>
            <w:proofErr w:type="gramStart"/>
            <w:r w:rsidRPr="002F2D8B">
              <w:rPr>
                <w:rFonts w:asciiTheme="majorHAnsi" w:hAnsiTheme="majorHAnsi" w:cstheme="majorHAnsi"/>
                <w:sz w:val="20"/>
                <w:szCs w:val="20"/>
              </w:rPr>
              <w:t>workplace  -</w:t>
            </w:r>
            <w:proofErr w:type="gramEnd"/>
            <w:r w:rsidRPr="002F2D8B">
              <w:rPr>
                <w:rFonts w:asciiTheme="majorHAnsi" w:hAnsiTheme="majorHAnsi" w:cstheme="majorHAnsi"/>
                <w:sz w:val="20"/>
                <w:szCs w:val="20"/>
              </w:rPr>
              <w:t xml:space="preserve"> McGregor-Smith Review</w:t>
            </w:r>
          </w:p>
        </w:tc>
        <w:tc>
          <w:tcPr>
            <w:tcW w:w="6753" w:type="dxa"/>
          </w:tcPr>
          <w:p w14:paraId="2C4E483E" w14:textId="3C4C95E5" w:rsidR="005523B5" w:rsidRPr="002F2D8B" w:rsidRDefault="002F2D8B" w:rsidP="002A609A">
            <w:pPr>
              <w:rPr>
                <w:rFonts w:asciiTheme="majorHAnsi" w:hAnsiTheme="majorHAnsi" w:cstheme="majorHAnsi"/>
                <w:sz w:val="18"/>
                <w:szCs w:val="18"/>
              </w:rPr>
            </w:pPr>
            <w:hyperlink r:id="rId23" w:history="1">
              <w:r w:rsidRPr="002F2D8B">
                <w:rPr>
                  <w:rStyle w:val="Hyperlink"/>
                  <w:rFonts w:asciiTheme="majorHAnsi" w:hAnsiTheme="majorHAnsi" w:cstheme="majorHAnsi"/>
                  <w:sz w:val="18"/>
                  <w:szCs w:val="18"/>
                </w:rPr>
                <w:t>https://assets.publishing.service.gov.uk/government/uploads/system/uploads/attachment_data/file/594336/race-in-workplace-mcgregor-smith-review.pdf</w:t>
              </w:r>
            </w:hyperlink>
          </w:p>
        </w:tc>
      </w:tr>
      <w:tr w:rsidR="002F2D8B" w:rsidRPr="002F2D8B" w14:paraId="3D288549" w14:textId="77777777" w:rsidTr="002F2D8B">
        <w:tc>
          <w:tcPr>
            <w:tcW w:w="2263" w:type="dxa"/>
          </w:tcPr>
          <w:p w14:paraId="00A272C6" w14:textId="5809DB79" w:rsidR="002F2D8B" w:rsidRPr="002F2D8B" w:rsidRDefault="002F2D8B" w:rsidP="002A609A">
            <w:pPr>
              <w:rPr>
                <w:rFonts w:asciiTheme="majorHAnsi" w:hAnsiTheme="majorHAnsi" w:cstheme="majorHAnsi"/>
                <w:sz w:val="20"/>
                <w:szCs w:val="20"/>
              </w:rPr>
            </w:pPr>
            <w:r w:rsidRPr="002F2D8B">
              <w:rPr>
                <w:rFonts w:asciiTheme="majorHAnsi" w:hAnsiTheme="majorHAnsi" w:cstheme="majorHAnsi"/>
                <w:sz w:val="20"/>
                <w:szCs w:val="20"/>
              </w:rPr>
              <w:t>CIPD</w:t>
            </w:r>
          </w:p>
        </w:tc>
        <w:tc>
          <w:tcPr>
            <w:tcW w:w="6753" w:type="dxa"/>
          </w:tcPr>
          <w:p w14:paraId="7319BB04" w14:textId="41C2D69F" w:rsidR="002F2D8B" w:rsidRPr="002F2D8B" w:rsidRDefault="002F2D8B" w:rsidP="002A609A">
            <w:pPr>
              <w:rPr>
                <w:rFonts w:asciiTheme="majorHAnsi" w:hAnsiTheme="majorHAnsi" w:cstheme="majorHAnsi"/>
                <w:sz w:val="18"/>
                <w:szCs w:val="18"/>
              </w:rPr>
            </w:pPr>
            <w:hyperlink r:id="rId24" w:history="1">
              <w:r w:rsidRPr="002F2D8B">
                <w:rPr>
                  <w:rStyle w:val="Hyperlink"/>
                  <w:rFonts w:asciiTheme="majorHAnsi" w:hAnsiTheme="majorHAnsi" w:cstheme="majorHAnsi"/>
                  <w:sz w:val="18"/>
                  <w:szCs w:val="18"/>
                </w:rPr>
                <w:t>https://www.cipd.co.uk/news-views/viewpoint/race-inclusion-workplace#gref</w:t>
              </w:r>
            </w:hyperlink>
          </w:p>
        </w:tc>
      </w:tr>
      <w:tr w:rsidR="002F2D8B" w:rsidRPr="002F2D8B" w14:paraId="33D1FD57" w14:textId="77777777" w:rsidTr="002F2D8B">
        <w:tc>
          <w:tcPr>
            <w:tcW w:w="2263" w:type="dxa"/>
          </w:tcPr>
          <w:p w14:paraId="7A2A8B0E" w14:textId="1536089F" w:rsidR="002F2D8B" w:rsidRPr="002F2D8B" w:rsidRDefault="002F2D8B" w:rsidP="002A609A">
            <w:pPr>
              <w:rPr>
                <w:rFonts w:asciiTheme="majorHAnsi" w:hAnsiTheme="majorHAnsi" w:cstheme="majorHAnsi"/>
                <w:sz w:val="20"/>
                <w:szCs w:val="20"/>
              </w:rPr>
            </w:pPr>
            <w:r w:rsidRPr="002F2D8B">
              <w:rPr>
                <w:rFonts w:asciiTheme="majorHAnsi" w:hAnsiTheme="majorHAnsi" w:cstheme="majorHAnsi"/>
                <w:sz w:val="20"/>
                <w:szCs w:val="20"/>
              </w:rPr>
              <w:t>McKinsey</w:t>
            </w:r>
          </w:p>
        </w:tc>
        <w:tc>
          <w:tcPr>
            <w:tcW w:w="6753" w:type="dxa"/>
          </w:tcPr>
          <w:p w14:paraId="4D2587A7" w14:textId="3E55A620" w:rsidR="002F2D8B" w:rsidRPr="002F2D8B" w:rsidRDefault="002F2D8B" w:rsidP="002A609A">
            <w:pPr>
              <w:rPr>
                <w:rFonts w:asciiTheme="majorHAnsi" w:hAnsiTheme="majorHAnsi" w:cstheme="majorHAnsi"/>
                <w:sz w:val="18"/>
                <w:szCs w:val="18"/>
              </w:rPr>
            </w:pPr>
            <w:hyperlink r:id="rId25" w:history="1">
              <w:r w:rsidRPr="002F2D8B">
                <w:rPr>
                  <w:rStyle w:val="Hyperlink"/>
                  <w:rFonts w:asciiTheme="majorHAnsi" w:hAnsiTheme="majorHAnsi" w:cstheme="majorHAnsi"/>
                  <w:sz w:val="18"/>
                  <w:szCs w:val="18"/>
                </w:rPr>
                <w:t>https://www.mckinsey.com/featured-insights/diversity-and-inclusion/diversity-wins-how-inclusion-matters</w:t>
              </w:r>
            </w:hyperlink>
          </w:p>
        </w:tc>
      </w:tr>
    </w:tbl>
    <w:p w14:paraId="7A6DF093" w14:textId="77777777" w:rsidR="005523B5" w:rsidRPr="002A609A" w:rsidRDefault="005523B5" w:rsidP="002A609A">
      <w:pPr>
        <w:rPr>
          <w:rFonts w:asciiTheme="majorHAnsi" w:hAnsiTheme="majorHAnsi" w:cstheme="majorHAnsi"/>
        </w:rPr>
      </w:pPr>
    </w:p>
    <w:p w14:paraId="46B2EFA6" w14:textId="13746931" w:rsidR="00311F15" w:rsidRDefault="00000000">
      <w:pPr>
        <w:rPr>
          <w:sz w:val="18"/>
          <w:szCs w:val="18"/>
        </w:rPr>
      </w:pPr>
    </w:p>
    <w:p w14:paraId="73F44973" w14:textId="221B23D4" w:rsidR="002F2D8B" w:rsidRPr="004E08AF" w:rsidRDefault="002F2D8B">
      <w:pPr>
        <w:rPr>
          <w:rFonts w:asciiTheme="majorHAnsi" w:hAnsiTheme="majorHAnsi" w:cstheme="majorHAnsi"/>
          <w:sz w:val="18"/>
          <w:szCs w:val="18"/>
        </w:rPr>
      </w:pPr>
      <w:r w:rsidRPr="004E08AF">
        <w:rPr>
          <w:rFonts w:asciiTheme="majorHAnsi" w:hAnsiTheme="majorHAnsi" w:cstheme="majorHAnsi"/>
          <w:sz w:val="18"/>
          <w:szCs w:val="18"/>
        </w:rPr>
        <w:t>TED Talks</w:t>
      </w:r>
    </w:p>
    <w:p w14:paraId="063A3989" w14:textId="02BDF51F" w:rsidR="002F2D8B" w:rsidRPr="004E08AF" w:rsidRDefault="002F2D8B">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980"/>
        <w:gridCol w:w="2693"/>
      </w:tblGrid>
      <w:tr w:rsidR="002F2D8B" w:rsidRPr="004E08AF" w14:paraId="7D16A6AF" w14:textId="77777777" w:rsidTr="004E08AF">
        <w:tc>
          <w:tcPr>
            <w:tcW w:w="1980" w:type="dxa"/>
          </w:tcPr>
          <w:p w14:paraId="0AB7F26B" w14:textId="0FCF7213" w:rsidR="002F2D8B" w:rsidRPr="004E08AF" w:rsidRDefault="002F2D8B">
            <w:pPr>
              <w:rPr>
                <w:rFonts w:asciiTheme="majorHAnsi" w:hAnsiTheme="majorHAnsi" w:cstheme="majorHAnsi"/>
                <w:sz w:val="18"/>
                <w:szCs w:val="18"/>
              </w:rPr>
            </w:pPr>
            <w:r w:rsidRPr="004E08AF">
              <w:rPr>
                <w:rFonts w:asciiTheme="majorHAnsi" w:hAnsiTheme="majorHAnsi" w:cstheme="majorHAnsi"/>
                <w:sz w:val="18"/>
                <w:szCs w:val="18"/>
              </w:rPr>
              <w:t>Janet Stovall</w:t>
            </w:r>
          </w:p>
        </w:tc>
        <w:tc>
          <w:tcPr>
            <w:tcW w:w="2693" w:type="dxa"/>
          </w:tcPr>
          <w:p w14:paraId="4DDB9CAE" w14:textId="0FA00F95" w:rsidR="002F2D8B" w:rsidRPr="004E08AF" w:rsidRDefault="002F2D8B">
            <w:pPr>
              <w:rPr>
                <w:rFonts w:asciiTheme="majorHAnsi" w:hAnsiTheme="majorHAnsi" w:cstheme="majorHAnsi"/>
                <w:sz w:val="18"/>
                <w:szCs w:val="18"/>
              </w:rPr>
            </w:pPr>
            <w:hyperlink r:id="rId26" w:history="1">
              <w:r w:rsidRPr="004E08AF">
                <w:rPr>
                  <w:rStyle w:val="Hyperlink"/>
                  <w:rFonts w:asciiTheme="majorHAnsi" w:hAnsiTheme="majorHAnsi" w:cstheme="majorHAnsi"/>
                  <w:sz w:val="18"/>
                  <w:szCs w:val="18"/>
                </w:rPr>
                <w:t>https://youtu.be/kvdHqS3ryw0</w:t>
              </w:r>
            </w:hyperlink>
          </w:p>
        </w:tc>
      </w:tr>
      <w:tr w:rsidR="002F2D8B" w:rsidRPr="004E08AF" w14:paraId="092865C3" w14:textId="77777777" w:rsidTr="004E08AF">
        <w:tc>
          <w:tcPr>
            <w:tcW w:w="1980" w:type="dxa"/>
          </w:tcPr>
          <w:p w14:paraId="690581DB" w14:textId="11872995" w:rsidR="002F2D8B" w:rsidRPr="004E08AF" w:rsidRDefault="004E08AF">
            <w:pPr>
              <w:rPr>
                <w:rFonts w:asciiTheme="majorHAnsi" w:hAnsiTheme="majorHAnsi" w:cstheme="majorHAnsi"/>
                <w:sz w:val="18"/>
                <w:szCs w:val="18"/>
              </w:rPr>
            </w:pPr>
            <w:r w:rsidRPr="004E08AF">
              <w:rPr>
                <w:rFonts w:asciiTheme="majorHAnsi" w:hAnsiTheme="majorHAnsi" w:cstheme="majorHAnsi"/>
                <w:sz w:val="18"/>
                <w:szCs w:val="18"/>
              </w:rPr>
              <w:t>Paloma Medina</w:t>
            </w:r>
          </w:p>
        </w:tc>
        <w:tc>
          <w:tcPr>
            <w:tcW w:w="2693" w:type="dxa"/>
          </w:tcPr>
          <w:p w14:paraId="1353992F" w14:textId="3EA8454B" w:rsidR="002F2D8B" w:rsidRPr="004E08AF" w:rsidRDefault="004E08AF">
            <w:pPr>
              <w:rPr>
                <w:rFonts w:asciiTheme="majorHAnsi" w:hAnsiTheme="majorHAnsi" w:cstheme="majorHAnsi"/>
                <w:sz w:val="18"/>
                <w:szCs w:val="18"/>
              </w:rPr>
            </w:pPr>
            <w:hyperlink r:id="rId27" w:history="1">
              <w:r w:rsidRPr="004E08AF">
                <w:rPr>
                  <w:rStyle w:val="Hyperlink"/>
                  <w:rFonts w:asciiTheme="majorHAnsi" w:hAnsiTheme="majorHAnsi" w:cstheme="majorHAnsi"/>
                  <w:sz w:val="18"/>
                  <w:szCs w:val="18"/>
                </w:rPr>
                <w:t>https://youtu.be/deYUUfak08Y</w:t>
              </w:r>
            </w:hyperlink>
          </w:p>
        </w:tc>
      </w:tr>
      <w:tr w:rsidR="004E08AF" w:rsidRPr="004E08AF" w14:paraId="19667595" w14:textId="77777777" w:rsidTr="004E08AF">
        <w:tc>
          <w:tcPr>
            <w:tcW w:w="1980" w:type="dxa"/>
          </w:tcPr>
          <w:p w14:paraId="6B0C4B1E" w14:textId="2F66E741" w:rsidR="004E08AF" w:rsidRPr="004E08AF" w:rsidRDefault="004E08AF">
            <w:pPr>
              <w:rPr>
                <w:rFonts w:asciiTheme="majorHAnsi" w:hAnsiTheme="majorHAnsi" w:cstheme="majorHAnsi"/>
                <w:sz w:val="18"/>
                <w:szCs w:val="18"/>
              </w:rPr>
            </w:pPr>
            <w:proofErr w:type="spellStart"/>
            <w:r w:rsidRPr="004E08AF">
              <w:rPr>
                <w:rFonts w:asciiTheme="majorHAnsi" w:hAnsiTheme="majorHAnsi" w:cstheme="majorHAnsi"/>
                <w:sz w:val="18"/>
                <w:szCs w:val="18"/>
              </w:rPr>
              <w:t>Julliette</w:t>
            </w:r>
            <w:proofErr w:type="spellEnd"/>
            <w:r w:rsidRPr="004E08AF">
              <w:rPr>
                <w:rFonts w:asciiTheme="majorHAnsi" w:hAnsiTheme="majorHAnsi" w:cstheme="majorHAnsi"/>
                <w:sz w:val="18"/>
                <w:szCs w:val="18"/>
              </w:rPr>
              <w:t xml:space="preserve"> Powell</w:t>
            </w:r>
          </w:p>
        </w:tc>
        <w:tc>
          <w:tcPr>
            <w:tcW w:w="2693" w:type="dxa"/>
          </w:tcPr>
          <w:p w14:paraId="51AA9D6E" w14:textId="3587E0E4" w:rsidR="004E08AF" w:rsidRPr="004E08AF" w:rsidRDefault="004E08AF">
            <w:pPr>
              <w:rPr>
                <w:rFonts w:asciiTheme="majorHAnsi" w:hAnsiTheme="majorHAnsi" w:cstheme="majorHAnsi"/>
                <w:sz w:val="18"/>
                <w:szCs w:val="18"/>
              </w:rPr>
            </w:pPr>
            <w:hyperlink r:id="rId28" w:history="1">
              <w:r w:rsidRPr="004E08AF">
                <w:rPr>
                  <w:rStyle w:val="Hyperlink"/>
                  <w:rFonts w:asciiTheme="majorHAnsi" w:hAnsiTheme="majorHAnsi" w:cstheme="majorHAnsi"/>
                  <w:sz w:val="18"/>
                  <w:szCs w:val="18"/>
                </w:rPr>
                <w:t>https://youtu.be/thkmVv54e6M</w:t>
              </w:r>
            </w:hyperlink>
          </w:p>
        </w:tc>
      </w:tr>
      <w:tr w:rsidR="004E08AF" w:rsidRPr="004E08AF" w14:paraId="148C15FF" w14:textId="77777777" w:rsidTr="004E08AF">
        <w:tc>
          <w:tcPr>
            <w:tcW w:w="1980" w:type="dxa"/>
          </w:tcPr>
          <w:p w14:paraId="44EAD631" w14:textId="727A081B" w:rsidR="004E08AF" w:rsidRPr="004E08AF" w:rsidRDefault="004E08AF">
            <w:pPr>
              <w:rPr>
                <w:rFonts w:asciiTheme="majorHAnsi" w:hAnsiTheme="majorHAnsi" w:cstheme="majorHAnsi"/>
                <w:sz w:val="18"/>
                <w:szCs w:val="18"/>
              </w:rPr>
            </w:pPr>
            <w:r w:rsidRPr="004E08AF">
              <w:rPr>
                <w:rFonts w:asciiTheme="majorHAnsi" w:hAnsiTheme="majorHAnsi" w:cstheme="majorHAnsi"/>
                <w:sz w:val="18"/>
                <w:szCs w:val="18"/>
              </w:rPr>
              <w:t xml:space="preserve">Mile </w:t>
            </w:r>
            <w:proofErr w:type="spellStart"/>
            <w:r w:rsidRPr="004E08AF">
              <w:rPr>
                <w:rFonts w:asciiTheme="majorHAnsi" w:hAnsiTheme="majorHAnsi" w:cstheme="majorHAnsi"/>
                <w:sz w:val="18"/>
                <w:szCs w:val="18"/>
              </w:rPr>
              <w:t>Hartmanm</w:t>
            </w:r>
            <w:proofErr w:type="spellEnd"/>
          </w:p>
        </w:tc>
        <w:tc>
          <w:tcPr>
            <w:tcW w:w="2693" w:type="dxa"/>
          </w:tcPr>
          <w:p w14:paraId="0027DE69" w14:textId="1C418699" w:rsidR="004E08AF" w:rsidRPr="004E08AF" w:rsidRDefault="004E08AF">
            <w:pPr>
              <w:rPr>
                <w:rFonts w:asciiTheme="majorHAnsi" w:hAnsiTheme="majorHAnsi" w:cstheme="majorHAnsi"/>
                <w:sz w:val="18"/>
                <w:szCs w:val="18"/>
              </w:rPr>
            </w:pPr>
            <w:hyperlink r:id="rId29" w:history="1">
              <w:r w:rsidRPr="004E08AF">
                <w:rPr>
                  <w:rStyle w:val="Hyperlink"/>
                  <w:rFonts w:asciiTheme="majorHAnsi" w:hAnsiTheme="majorHAnsi" w:cstheme="majorHAnsi"/>
                  <w:sz w:val="18"/>
                  <w:szCs w:val="18"/>
                </w:rPr>
                <w:t>https://youtu.be/dU7Mhne4CzU</w:t>
              </w:r>
            </w:hyperlink>
          </w:p>
        </w:tc>
      </w:tr>
    </w:tbl>
    <w:p w14:paraId="4C714A27" w14:textId="77777777" w:rsidR="002F2D8B" w:rsidRPr="004E08AF" w:rsidRDefault="002F2D8B">
      <w:pPr>
        <w:rPr>
          <w:rFonts w:asciiTheme="majorHAnsi" w:hAnsiTheme="majorHAnsi" w:cstheme="majorHAnsi"/>
          <w:sz w:val="18"/>
          <w:szCs w:val="18"/>
        </w:rPr>
      </w:pPr>
    </w:p>
    <w:sectPr w:rsidR="002F2D8B" w:rsidRPr="004E08AF">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8BAF" w14:textId="77777777" w:rsidR="00D66221" w:rsidRDefault="00D66221" w:rsidP="002A609A">
      <w:r>
        <w:separator/>
      </w:r>
    </w:p>
  </w:endnote>
  <w:endnote w:type="continuationSeparator" w:id="0">
    <w:p w14:paraId="534705DE" w14:textId="77777777" w:rsidR="00D66221" w:rsidRDefault="00D66221" w:rsidP="002A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5B2" w14:textId="3AF998BF" w:rsidR="003D1B34" w:rsidRPr="003D1B34" w:rsidRDefault="00000000" w:rsidP="003D1B34">
    <w:pPr>
      <w:rPr>
        <w:rFonts w:ascii="Calibri" w:hAnsi="Calibri" w:cs="Calibri"/>
        <w:sz w:val="18"/>
        <w:szCs w:val="18"/>
      </w:rPr>
    </w:pPr>
    <w:r>
      <w:rPr>
        <w:rFonts w:ascii="Calibri" w:hAnsi="Calibri" w:cs="Calibri"/>
        <w:sz w:val="18"/>
        <w:szCs w:val="18"/>
      </w:rPr>
      <w:t xml:space="preserve">© 2022 </w:t>
    </w:r>
    <w:r w:rsidRPr="00415BE0">
      <w:rPr>
        <w:rFonts w:ascii="Calibri" w:hAnsi="Calibri" w:cs="Calibri"/>
        <w:sz w:val="18"/>
        <w:szCs w:val="18"/>
      </w:rPr>
      <w:t xml:space="preserve">Inclusion Crowd </w:t>
    </w:r>
    <w:proofErr w:type="spellStart"/>
    <w:r w:rsidRPr="00415BE0">
      <w:rPr>
        <w:rFonts w:ascii="Calibri" w:hAnsi="Calibri" w:cs="Calibri"/>
        <w:sz w:val="18"/>
        <w:szCs w:val="18"/>
      </w:rPr>
      <w:t>Ltd</w:t>
    </w:r>
    <w:r>
      <w:rPr>
        <w:rFonts w:ascii="Calibri" w:hAnsi="Calibri" w:cs="Calibri"/>
        <w:sz w:val="18"/>
        <w:szCs w:val="18"/>
      </w:rPr>
      <w:t>_Licence</w:t>
    </w:r>
    <w:proofErr w:type="spellEnd"/>
    <w:r>
      <w:rPr>
        <w:rFonts w:ascii="Calibri" w:hAnsi="Calibri" w:cs="Calibri"/>
        <w:sz w:val="18"/>
        <w:szCs w:val="18"/>
      </w:rPr>
      <w:t xml:space="preserve"> to </w:t>
    </w:r>
    <w:proofErr w:type="spellStart"/>
    <w:r>
      <w:rPr>
        <w:rFonts w:ascii="Calibri" w:hAnsi="Calibri" w:cs="Calibri"/>
        <w:sz w:val="18"/>
        <w:szCs w:val="18"/>
      </w:rPr>
      <w:t>Recruit_Certification</w:t>
    </w:r>
    <w:proofErr w:type="spellEnd"/>
    <w:r>
      <w:rPr>
        <w:rFonts w:ascii="Calibri" w:hAnsi="Calibri" w:cs="Calibri"/>
        <w:sz w:val="18"/>
        <w:szCs w:val="18"/>
      </w:rPr>
      <w:t xml:space="preserve"> Mark</w:t>
    </w:r>
    <w:r>
      <w:rPr>
        <w:rFonts w:ascii="Calibri" w:hAnsi="Calibri" w:cs="Calibri"/>
        <w:sz w:val="18"/>
        <w:szCs w:val="18"/>
      </w:rPr>
      <w:t>_</w:t>
    </w:r>
    <w:r>
      <w:rPr>
        <w:rFonts w:ascii="Calibri" w:hAnsi="Calibri" w:cs="Calibri"/>
        <w:sz w:val="18"/>
        <w:szCs w:val="18"/>
      </w:rPr>
      <w:t xml:space="preserve"> (</w:t>
    </w:r>
    <w:r>
      <w:rPr>
        <w:rFonts w:ascii="Calibri" w:hAnsi="Calibri" w:cs="Calibri"/>
        <w:sz w:val="18"/>
        <w:szCs w:val="18"/>
      </w:rPr>
      <w:t>7</w:t>
    </w:r>
    <w:r>
      <w:rPr>
        <w:rFonts w:ascii="Calibri" w:hAnsi="Calibri" w:cs="Calibri"/>
        <w:sz w:val="18"/>
        <w:szCs w:val="18"/>
      </w:rPr>
      <w:t>001)</w:t>
    </w:r>
    <w:r w:rsidRPr="003D1B34">
      <w:rPr>
        <w:rFonts w:ascii="Calibri" w:hAnsi="Calibri" w:cs="Calibri"/>
        <w:sz w:val="18"/>
        <w:szCs w:val="18"/>
      </w:rPr>
      <w:fldChar w:fldCharType="begin"/>
    </w:r>
    <w:r w:rsidRPr="003D1B34">
      <w:rPr>
        <w:rFonts w:ascii="Calibri" w:hAnsi="Calibri" w:cs="Calibri"/>
        <w:sz w:val="18"/>
        <w:szCs w:val="18"/>
      </w:rPr>
      <w:instrText xml:space="preserve"> INCLUDEPICTURE "https://www.lifewire.com/thmb/0keMNYRgoK3UtHrWlzovASAupjo=/1071x768/filters:fill(auto,1)/001_2688246-5b916f32c9e77c0025c0cc9c.jpg" \* MERGEFORMATINET </w:instrText>
    </w:r>
    <w:r>
      <w:rPr>
        <w:rFonts w:ascii="Calibri" w:hAnsi="Calibri" w:cs="Calibri"/>
        <w:sz w:val="18"/>
        <w:szCs w:val="18"/>
      </w:rPr>
      <w:fldChar w:fldCharType="separate"/>
    </w:r>
    <w:r w:rsidRPr="003D1B34">
      <w:rPr>
        <w:rFonts w:ascii="Calibri" w:hAnsi="Calibri" w:cs="Calibri"/>
        <w:sz w:val="18"/>
        <w:szCs w:val="18"/>
      </w:rPr>
      <w:fldChar w:fldCharType="end"/>
    </w:r>
  </w:p>
  <w:p w14:paraId="414EBE48" w14:textId="77777777" w:rsidR="00E64838" w:rsidRDefault="00000000" w:rsidP="00CB5AA4">
    <w:pPr>
      <w:pStyle w:val="Footer"/>
      <w:tabs>
        <w:tab w:val="clear" w:pos="4513"/>
        <w:tab w:val="clear" w:pos="9026"/>
        <w:tab w:val="left" w:pos="7004"/>
      </w:tabs>
    </w:pPr>
    <w:r>
      <w:rPr>
        <w:noProof/>
      </w:rPr>
      <w:drawing>
        <wp:anchor distT="0" distB="0" distL="114300" distR="114300" simplePos="0" relativeHeight="251660288" behindDoc="1" locked="0" layoutInCell="1" allowOverlap="1" wp14:anchorId="3E8FB630" wp14:editId="2A4D36FD">
          <wp:simplePos x="0" y="0"/>
          <wp:positionH relativeFrom="column">
            <wp:posOffset>5597382</wp:posOffset>
          </wp:positionH>
          <wp:positionV relativeFrom="paragraph">
            <wp:posOffset>100174</wp:posOffset>
          </wp:positionV>
          <wp:extent cx="683260" cy="192405"/>
          <wp:effectExtent l="0" t="0" r="2540" b="0"/>
          <wp:wrapTight wrapText="bothSides">
            <wp:wrapPolygon edited="0">
              <wp:start x="0" y="0"/>
              <wp:lineTo x="0" y="8554"/>
              <wp:lineTo x="4818" y="18535"/>
              <wp:lineTo x="8833" y="19960"/>
              <wp:lineTo x="21279" y="19960"/>
              <wp:lineTo x="21279" y="11406"/>
              <wp:lineTo x="18468"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t="27559" b="33574"/>
                  <a:stretch/>
                </pic:blipFill>
                <pic:spPr bwMode="auto">
                  <a:xfrm>
                    <a:off x="0" y="0"/>
                    <a:ext cx="683260" cy="192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EAE4" w14:textId="77777777" w:rsidR="00D66221" w:rsidRDefault="00D66221" w:rsidP="002A609A">
      <w:r>
        <w:separator/>
      </w:r>
    </w:p>
  </w:footnote>
  <w:footnote w:type="continuationSeparator" w:id="0">
    <w:p w14:paraId="10E9BCE1" w14:textId="77777777" w:rsidR="00D66221" w:rsidRDefault="00D66221" w:rsidP="002A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6641" w14:textId="77777777" w:rsidR="00583D7D" w:rsidRDefault="00000000" w:rsidP="007C02FE">
    <w:pPr>
      <w:pStyle w:val="Header"/>
      <w:jc w:val="right"/>
    </w:pPr>
    <w:r>
      <w:rPr>
        <w:noProof/>
      </w:rPr>
      <w:drawing>
        <wp:anchor distT="0" distB="0" distL="114300" distR="114300" simplePos="0" relativeHeight="251659264" behindDoc="1" locked="0" layoutInCell="1" allowOverlap="1" wp14:anchorId="201D0CEC" wp14:editId="017371B0">
          <wp:simplePos x="0" y="0"/>
          <wp:positionH relativeFrom="column">
            <wp:posOffset>5653586</wp:posOffset>
          </wp:positionH>
          <wp:positionV relativeFrom="paragraph">
            <wp:posOffset>-367665</wp:posOffset>
          </wp:positionV>
          <wp:extent cx="864235" cy="306705"/>
          <wp:effectExtent l="0" t="0" r="0" b="0"/>
          <wp:wrapTight wrapText="bothSides">
            <wp:wrapPolygon edited="0">
              <wp:start x="0" y="0"/>
              <wp:lineTo x="0" y="8944"/>
              <wp:lineTo x="4444" y="16099"/>
              <wp:lineTo x="9205" y="18783"/>
              <wp:lineTo x="20632" y="18783"/>
              <wp:lineTo x="21267" y="16099"/>
              <wp:lineTo x="21267" y="11627"/>
              <wp:lineTo x="18410" y="0"/>
              <wp:lineTo x="0" y="0"/>
            </wp:wrapPolygon>
          </wp:wrapTight>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t="23801" b="27272"/>
                  <a:stretch/>
                </pic:blipFill>
                <pic:spPr bwMode="auto">
                  <a:xfrm>
                    <a:off x="0" y="0"/>
                    <a:ext cx="864235" cy="306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Licence to </w:t>
    </w:r>
    <w:r>
      <w:t>Recruit</w:t>
    </w:r>
    <w:r>
      <w:t>:</w:t>
    </w:r>
    <w:r>
      <w:t xml:space="preserve"> </w:t>
    </w:r>
    <w:r>
      <w:t xml:space="preserve">Certification </w:t>
    </w:r>
    <w:proofErr w:type="spellStart"/>
    <w:r>
      <w:t>Mark</w:t>
    </w:r>
    <w:r>
      <w:t>_</w:t>
    </w:r>
    <w:r>
      <w:t>Module</w:t>
    </w:r>
    <w:proofErr w:type="spellEnd"/>
    <w:r>
      <w:t xml:space="preserve"> </w:t>
    </w:r>
    <w:r>
      <w:t>7</w:t>
    </w:r>
    <w: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31F"/>
    <w:multiLevelType w:val="hybridMultilevel"/>
    <w:tmpl w:val="1818CAAC"/>
    <w:lvl w:ilvl="0" w:tplc="8132BC98">
      <w:start w:val="10"/>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A105C"/>
    <w:multiLevelType w:val="hybridMultilevel"/>
    <w:tmpl w:val="6A906D38"/>
    <w:lvl w:ilvl="0" w:tplc="2C24EF3C">
      <w:start w:val="700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3645A"/>
    <w:multiLevelType w:val="hybridMultilevel"/>
    <w:tmpl w:val="89169F16"/>
    <w:lvl w:ilvl="0" w:tplc="7C6A5134">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6598194">
    <w:abstractNumId w:val="2"/>
  </w:num>
  <w:num w:numId="2" w16cid:durableId="654337607">
    <w:abstractNumId w:val="0"/>
  </w:num>
  <w:num w:numId="3" w16cid:durableId="91666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A"/>
    <w:rsid w:val="001F1EFA"/>
    <w:rsid w:val="002A609A"/>
    <w:rsid w:val="002F2D8B"/>
    <w:rsid w:val="004125D5"/>
    <w:rsid w:val="004E08AF"/>
    <w:rsid w:val="004F69EB"/>
    <w:rsid w:val="005523B5"/>
    <w:rsid w:val="008C437F"/>
    <w:rsid w:val="00C17586"/>
    <w:rsid w:val="00D45A49"/>
    <w:rsid w:val="00D66221"/>
    <w:rsid w:val="00DE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81BF8D"/>
  <w15:chartTrackingRefBased/>
  <w15:docId w15:val="{4FF7473B-FCE5-F244-A052-DBC96DD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9A"/>
    <w:rPr>
      <w:rFonts w:ascii="Times New Roman" w:eastAsia="Times New Roman" w:hAnsi="Times New Roman" w:cs="Times New Roman"/>
      <w:lang w:eastAsia="en-GB"/>
    </w:rPr>
  </w:style>
  <w:style w:type="paragraph" w:styleId="Heading1">
    <w:name w:val="heading 1"/>
    <w:basedOn w:val="Normal"/>
    <w:link w:val="Heading1Char"/>
    <w:uiPriority w:val="9"/>
    <w:qFormat/>
    <w:rsid w:val="004E08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09A"/>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A609A"/>
  </w:style>
  <w:style w:type="paragraph" w:styleId="Footer">
    <w:name w:val="footer"/>
    <w:basedOn w:val="Normal"/>
    <w:link w:val="FooterChar"/>
    <w:uiPriority w:val="99"/>
    <w:unhideWhenUsed/>
    <w:rsid w:val="002A609A"/>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A609A"/>
  </w:style>
  <w:style w:type="table" w:styleId="TableGrid">
    <w:name w:val="Table Grid"/>
    <w:basedOn w:val="TableNormal"/>
    <w:uiPriority w:val="39"/>
    <w:rsid w:val="002A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09A"/>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2A609A"/>
    <w:rPr>
      <w:color w:val="0563C1" w:themeColor="hyperlink"/>
      <w:u w:val="single"/>
    </w:rPr>
  </w:style>
  <w:style w:type="character" w:styleId="FollowedHyperlink">
    <w:name w:val="FollowedHyperlink"/>
    <w:basedOn w:val="DefaultParagraphFont"/>
    <w:uiPriority w:val="99"/>
    <w:semiHidden/>
    <w:unhideWhenUsed/>
    <w:rsid w:val="002A609A"/>
    <w:rPr>
      <w:color w:val="954F72" w:themeColor="followedHyperlink"/>
      <w:u w:val="single"/>
    </w:rPr>
  </w:style>
  <w:style w:type="character" w:styleId="UnresolvedMention">
    <w:name w:val="Unresolved Mention"/>
    <w:basedOn w:val="DefaultParagraphFont"/>
    <w:uiPriority w:val="99"/>
    <w:semiHidden/>
    <w:unhideWhenUsed/>
    <w:rsid w:val="002A609A"/>
    <w:rPr>
      <w:color w:val="605E5C"/>
      <w:shd w:val="clear" w:color="auto" w:fill="E1DFDD"/>
    </w:rPr>
  </w:style>
  <w:style w:type="character" w:customStyle="1" w:styleId="Heading1Char">
    <w:name w:val="Heading 1 Char"/>
    <w:basedOn w:val="DefaultParagraphFont"/>
    <w:link w:val="Heading1"/>
    <w:uiPriority w:val="9"/>
    <w:rsid w:val="004E08A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3371">
      <w:bodyDiv w:val="1"/>
      <w:marLeft w:val="0"/>
      <w:marRight w:val="0"/>
      <w:marTop w:val="0"/>
      <w:marBottom w:val="0"/>
      <w:divBdr>
        <w:top w:val="none" w:sz="0" w:space="0" w:color="auto"/>
        <w:left w:val="none" w:sz="0" w:space="0" w:color="auto"/>
        <w:bottom w:val="none" w:sz="0" w:space="0" w:color="auto"/>
        <w:right w:val="none" w:sz="0" w:space="0" w:color="auto"/>
      </w:divBdr>
    </w:div>
    <w:div w:id="555239612">
      <w:bodyDiv w:val="1"/>
      <w:marLeft w:val="0"/>
      <w:marRight w:val="0"/>
      <w:marTop w:val="0"/>
      <w:marBottom w:val="0"/>
      <w:divBdr>
        <w:top w:val="none" w:sz="0" w:space="0" w:color="auto"/>
        <w:left w:val="none" w:sz="0" w:space="0" w:color="auto"/>
        <w:bottom w:val="none" w:sz="0" w:space="0" w:color="auto"/>
        <w:right w:val="none" w:sz="0" w:space="0" w:color="auto"/>
      </w:divBdr>
    </w:div>
    <w:div w:id="7697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section/9"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youtu.be/kvdHqS3ryw0" TargetMode="External"/><Relationship Id="rId3" Type="http://schemas.openxmlformats.org/officeDocument/2006/relationships/settings" Target="settings.xml"/><Relationship Id="rId21" Type="http://schemas.openxmlformats.org/officeDocument/2006/relationships/hyperlink" Target="https://www.acas.org.uk/improving-equality-diversity-and-inclusion" TargetMode="External"/><Relationship Id="rId7" Type="http://schemas.openxmlformats.org/officeDocument/2006/relationships/hyperlink" Target="https://youtu.be/iueqJ78iAwk" TargetMode="External"/><Relationship Id="rId12" Type="http://schemas.openxmlformats.org/officeDocument/2006/relationships/hyperlink" Target="https://www.ethnicity-facts-figures.service.gov.uk/style-guide/ethnic-groups" TargetMode="External"/><Relationship Id="rId17" Type="http://schemas.openxmlformats.org/officeDocument/2006/relationships/hyperlink" Target="https://youtu.be/7XFLTDQ4JMk" TargetMode="External"/><Relationship Id="rId25" Type="http://schemas.openxmlformats.org/officeDocument/2006/relationships/hyperlink" Target="https://www.mckinsey.com/featured-insights/diversity-and-inclusion/diversity-wins-how-inclusion-matte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ghtasrain.uwmedicine.org/mind/well-being/toxic-positivity#:~:text=Toxic%20positivity%20involves%20dismissing%20negative,and%20a%20feeling%20of%20disconnection" TargetMode="External"/><Relationship Id="rId20" Type="http://schemas.openxmlformats.org/officeDocument/2006/relationships/hyperlink" Target="https://eur-lex.europa.eu/legal-content/EN/TXT/?uri=CELEX:12012P/TXT" TargetMode="External"/><Relationship Id="rId29" Type="http://schemas.openxmlformats.org/officeDocument/2006/relationships/hyperlink" Target="https://youtu.be/dU7Mhne4Cz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llective-and-certification-trade-marks" TargetMode="External"/><Relationship Id="rId24" Type="http://schemas.openxmlformats.org/officeDocument/2006/relationships/hyperlink" Target="https://www.cipd.co.uk/news-views/viewpoint/race-inclusion-workplace#gre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sitivepsychology.com/emotional-contagion/" TargetMode="External"/><Relationship Id="rId23" Type="http://schemas.openxmlformats.org/officeDocument/2006/relationships/hyperlink" Target="https://assets.publishing.service.gov.uk/government/uploads/system/uploads/attachment_data/file/594336/race-in-workplace-mcgregor-smith-review.pdf" TargetMode="External"/><Relationship Id="rId28" Type="http://schemas.openxmlformats.org/officeDocument/2006/relationships/hyperlink" Target="https://youtu.be/thkmVv54e6M" TargetMode="External"/><Relationship Id="rId10" Type="http://schemas.openxmlformats.org/officeDocument/2006/relationships/hyperlink" Target="https://youtu.be/HPYQPUjYps8" TargetMode="External"/><Relationship Id="rId19" Type="http://schemas.openxmlformats.org/officeDocument/2006/relationships/hyperlink" Target="https://www.dol.gov/agencies/oasam/civil-rights-center/statutes/civil-rights-act-of-1964#:~:text=In%201964%2C%20Congress%20passed%20Public,hiring%2C%20promoting%2C%20and%20firi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kvdHqS3ryw0" TargetMode="External"/><Relationship Id="rId14" Type="http://schemas.openxmlformats.org/officeDocument/2006/relationships/hyperlink" Target="https://www.theguardian.com/science/2021/jan/24/the-five-emotional-contagion" TargetMode="External"/><Relationship Id="rId22" Type="http://schemas.openxmlformats.org/officeDocument/2006/relationships/hyperlink" Target="https://www.gov.uk/government/publications/the-report-of-the-commission-on-race-and-ethnic-disparities/employment-fairness-at-work-and-enterprise" TargetMode="External"/><Relationship Id="rId27" Type="http://schemas.openxmlformats.org/officeDocument/2006/relationships/hyperlink" Target="https://youtu.be/deYUUfak08Y" TargetMode="External"/><Relationship Id="rId30" Type="http://schemas.openxmlformats.org/officeDocument/2006/relationships/header" Target="header1.xml"/><Relationship Id="rId8" Type="http://schemas.openxmlformats.org/officeDocument/2006/relationships/hyperlink" Target="https://www.mckinsey.com/featured-insights/diversity-and-inclusion/diversity-wins-how-inclusion-mat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Jervis</dc:creator>
  <cp:keywords/>
  <dc:description/>
  <cp:lastModifiedBy>Ed Jervis</cp:lastModifiedBy>
  <cp:revision>3</cp:revision>
  <dcterms:created xsi:type="dcterms:W3CDTF">2022-08-25T12:33:00Z</dcterms:created>
  <dcterms:modified xsi:type="dcterms:W3CDTF">2022-08-25T13:11:00Z</dcterms:modified>
</cp:coreProperties>
</file>