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3A06E1" w14:textId="09A668A2" w:rsidR="002A609A" w:rsidRPr="00DF28EA" w:rsidRDefault="7B49C966" w:rsidP="002A609A">
      <w:pPr>
        <w:rPr>
          <w:rFonts w:asciiTheme="majorHAnsi" w:hAnsiTheme="majorHAnsi" w:cstheme="majorBidi"/>
          <w:b/>
          <w:bCs/>
        </w:rPr>
      </w:pPr>
      <w:r w:rsidRPr="7B49C966">
        <w:rPr>
          <w:rFonts w:asciiTheme="majorHAnsi" w:hAnsiTheme="majorHAnsi" w:cstheme="majorBidi"/>
          <w:b/>
          <w:bCs/>
        </w:rPr>
        <w:t xml:space="preserve">7004 Essay Questions </w:t>
      </w:r>
    </w:p>
    <w:p w14:paraId="535113B1" w14:textId="70DF6A41" w:rsidR="002A609A" w:rsidRPr="00DE612E" w:rsidRDefault="002A609A" w:rsidP="002A609A">
      <w:pPr>
        <w:pStyle w:val="ListParagraph"/>
        <w:numPr>
          <w:ilvl w:val="0"/>
          <w:numId w:val="6"/>
        </w:numPr>
        <w:rPr>
          <w:rFonts w:asciiTheme="majorHAnsi" w:hAnsiTheme="majorHAnsi" w:cstheme="majorHAnsi"/>
          <w:sz w:val="20"/>
          <w:szCs w:val="20"/>
        </w:rPr>
      </w:pPr>
      <w:r w:rsidRPr="00DE612E">
        <w:rPr>
          <w:rFonts w:asciiTheme="majorHAnsi" w:hAnsiTheme="majorHAnsi" w:cstheme="majorHAnsi"/>
          <w:sz w:val="22"/>
          <w:szCs w:val="22"/>
        </w:rPr>
        <w:t xml:space="preserve">Please use Harvard referencing where appropriate </w:t>
      </w:r>
      <w:r w:rsidRPr="00DE612E">
        <w:rPr>
          <w:rFonts w:asciiTheme="majorHAnsi" w:hAnsiTheme="majorHAnsi" w:cstheme="majorHAnsi"/>
          <w:sz w:val="20"/>
          <w:szCs w:val="20"/>
        </w:rPr>
        <w:t>(10% of your work can be direct quotes)</w:t>
      </w:r>
    </w:p>
    <w:p w14:paraId="43FB79FE" w14:textId="486037AD" w:rsidR="002A609A" w:rsidRPr="00DE612E" w:rsidRDefault="00000000" w:rsidP="002A609A">
      <w:pPr>
        <w:pStyle w:val="ListParagraph"/>
        <w:ind w:left="400"/>
        <w:rPr>
          <w:rFonts w:asciiTheme="majorHAnsi" w:hAnsiTheme="majorHAnsi" w:cstheme="majorHAnsi"/>
          <w:sz w:val="16"/>
          <w:szCs w:val="16"/>
        </w:rPr>
      </w:pPr>
      <w:hyperlink r:id="rId7" w:history="1">
        <w:r w:rsidR="002A609A" w:rsidRPr="00DE612E">
          <w:rPr>
            <w:rStyle w:val="Hyperlink"/>
            <w:rFonts w:asciiTheme="majorHAnsi" w:hAnsiTheme="majorHAnsi" w:cstheme="majorHAnsi"/>
            <w:sz w:val="16"/>
            <w:szCs w:val="16"/>
          </w:rPr>
          <w:t>https://youtu.be/iueqJ78iAwk</w:t>
        </w:r>
      </w:hyperlink>
      <w:r w:rsidR="002A609A" w:rsidRPr="00DE612E">
        <w:rPr>
          <w:rFonts w:asciiTheme="majorHAnsi" w:hAnsiTheme="majorHAnsi" w:cstheme="majorHAnsi"/>
          <w:sz w:val="16"/>
          <w:szCs w:val="16"/>
        </w:rPr>
        <w:t xml:space="preserve"> </w:t>
      </w:r>
      <w:r w:rsidR="002A609A" w:rsidRPr="00DE612E">
        <w:rPr>
          <w:rFonts w:asciiTheme="majorHAnsi" w:hAnsiTheme="majorHAnsi" w:cstheme="majorHAnsi"/>
          <w:sz w:val="18"/>
          <w:szCs w:val="18"/>
        </w:rPr>
        <w:t>(Good explainer video)</w:t>
      </w:r>
    </w:p>
    <w:p w14:paraId="58728B78" w14:textId="66D169A0" w:rsidR="002A609A" w:rsidRPr="00DE612E" w:rsidRDefault="002A609A" w:rsidP="002A609A">
      <w:pPr>
        <w:pStyle w:val="ListParagraph"/>
        <w:numPr>
          <w:ilvl w:val="0"/>
          <w:numId w:val="6"/>
        </w:numPr>
        <w:rPr>
          <w:rFonts w:asciiTheme="majorHAnsi" w:hAnsiTheme="majorHAnsi" w:cstheme="majorHAnsi"/>
          <w:sz w:val="22"/>
          <w:szCs w:val="22"/>
        </w:rPr>
      </w:pPr>
      <w:r w:rsidRPr="00DE612E">
        <w:rPr>
          <w:rFonts w:asciiTheme="majorHAnsi" w:hAnsiTheme="majorHAnsi" w:cstheme="majorHAnsi"/>
          <w:sz w:val="22"/>
          <w:szCs w:val="22"/>
        </w:rPr>
        <w:t xml:space="preserve">10% flexibility on word count </w:t>
      </w:r>
    </w:p>
    <w:p w14:paraId="6C5FD4A8" w14:textId="77777777" w:rsidR="002A609A" w:rsidRPr="00DE612E" w:rsidRDefault="002A609A" w:rsidP="002A609A">
      <w:pPr>
        <w:pStyle w:val="ListParagraph"/>
        <w:numPr>
          <w:ilvl w:val="0"/>
          <w:numId w:val="6"/>
        </w:numPr>
        <w:rPr>
          <w:rFonts w:asciiTheme="majorHAnsi" w:hAnsiTheme="majorHAnsi" w:cstheme="majorHAnsi"/>
          <w:sz w:val="22"/>
          <w:szCs w:val="22"/>
        </w:rPr>
      </w:pPr>
      <w:r w:rsidRPr="00DE612E">
        <w:rPr>
          <w:rFonts w:asciiTheme="majorHAnsi" w:hAnsiTheme="majorHAnsi" w:cstheme="majorHAnsi"/>
          <w:sz w:val="22"/>
          <w:szCs w:val="22"/>
        </w:rPr>
        <w:t xml:space="preserve">All responses are submitted through plagiarism software, ensure you cite and reference accordingly </w:t>
      </w:r>
    </w:p>
    <w:p w14:paraId="336E10DE" w14:textId="77777777" w:rsidR="002A609A" w:rsidRPr="002A609A" w:rsidRDefault="002A609A" w:rsidP="002A609A">
      <w:pPr>
        <w:rPr>
          <w:rFonts w:asciiTheme="majorHAnsi" w:hAnsiTheme="majorHAnsi" w:cstheme="majorHAnsi"/>
        </w:rPr>
      </w:pPr>
    </w:p>
    <w:tbl>
      <w:tblPr>
        <w:tblStyle w:val="TableGrid"/>
        <w:tblW w:w="10348" w:type="dxa"/>
        <w:tblInd w:w="-572" w:type="dxa"/>
        <w:tblLayout w:type="fixed"/>
        <w:tblLook w:val="04A0" w:firstRow="1" w:lastRow="0" w:firstColumn="1" w:lastColumn="0" w:noHBand="0" w:noVBand="1"/>
      </w:tblPr>
      <w:tblGrid>
        <w:gridCol w:w="3390"/>
        <w:gridCol w:w="607"/>
        <w:gridCol w:w="4650"/>
        <w:gridCol w:w="1701"/>
      </w:tblGrid>
      <w:tr w:rsidR="002A609A" w:rsidRPr="002A609A" w14:paraId="735F8956" w14:textId="77777777" w:rsidTr="2734497A">
        <w:tc>
          <w:tcPr>
            <w:tcW w:w="3390" w:type="dxa"/>
          </w:tcPr>
          <w:p w14:paraId="2089D46A" w14:textId="77777777" w:rsidR="002A609A" w:rsidRPr="002A609A" w:rsidRDefault="002A609A" w:rsidP="001947DF">
            <w:pPr>
              <w:rPr>
                <w:rFonts w:asciiTheme="majorHAnsi" w:hAnsiTheme="majorHAnsi" w:cstheme="majorHAnsi"/>
                <w:b/>
                <w:bCs/>
                <w:sz w:val="18"/>
                <w:szCs w:val="18"/>
              </w:rPr>
            </w:pPr>
            <w:r w:rsidRPr="002A609A">
              <w:rPr>
                <w:rFonts w:asciiTheme="majorHAnsi" w:hAnsiTheme="majorHAnsi" w:cstheme="majorHAnsi"/>
                <w:b/>
                <w:bCs/>
                <w:sz w:val="18"/>
                <w:szCs w:val="18"/>
              </w:rPr>
              <w:t>Question</w:t>
            </w:r>
          </w:p>
        </w:tc>
        <w:tc>
          <w:tcPr>
            <w:tcW w:w="607" w:type="dxa"/>
          </w:tcPr>
          <w:p w14:paraId="62A6B016" w14:textId="77777777" w:rsidR="002A609A" w:rsidRPr="002A609A" w:rsidRDefault="002A609A" w:rsidP="001947DF">
            <w:pPr>
              <w:rPr>
                <w:rFonts w:asciiTheme="majorHAnsi" w:hAnsiTheme="majorHAnsi" w:cstheme="majorHAnsi"/>
                <w:b/>
                <w:bCs/>
                <w:sz w:val="18"/>
                <w:szCs w:val="18"/>
              </w:rPr>
            </w:pPr>
            <w:proofErr w:type="spellStart"/>
            <w:r w:rsidRPr="002A609A">
              <w:rPr>
                <w:rFonts w:asciiTheme="majorHAnsi" w:hAnsiTheme="majorHAnsi" w:cstheme="majorHAnsi"/>
                <w:b/>
                <w:bCs/>
                <w:sz w:val="18"/>
                <w:szCs w:val="18"/>
              </w:rPr>
              <w:t>Wds</w:t>
            </w:r>
            <w:proofErr w:type="spellEnd"/>
            <w:r w:rsidRPr="002A609A">
              <w:rPr>
                <w:rFonts w:asciiTheme="majorHAnsi" w:hAnsiTheme="majorHAnsi" w:cstheme="majorHAnsi"/>
                <w:b/>
                <w:bCs/>
                <w:sz w:val="18"/>
                <w:szCs w:val="18"/>
              </w:rPr>
              <w:t>.</w:t>
            </w:r>
          </w:p>
        </w:tc>
        <w:tc>
          <w:tcPr>
            <w:tcW w:w="4650" w:type="dxa"/>
          </w:tcPr>
          <w:p w14:paraId="2FBE2412" w14:textId="77777777" w:rsidR="002A609A" w:rsidRPr="002A609A" w:rsidRDefault="002A609A" w:rsidP="001947DF">
            <w:pPr>
              <w:rPr>
                <w:rFonts w:asciiTheme="majorHAnsi" w:hAnsiTheme="majorHAnsi" w:cstheme="majorHAnsi"/>
                <w:b/>
                <w:bCs/>
                <w:sz w:val="18"/>
                <w:szCs w:val="18"/>
              </w:rPr>
            </w:pPr>
            <w:r w:rsidRPr="002A609A">
              <w:rPr>
                <w:rFonts w:asciiTheme="majorHAnsi" w:hAnsiTheme="majorHAnsi" w:cstheme="majorHAnsi"/>
                <w:b/>
                <w:bCs/>
                <w:sz w:val="18"/>
                <w:szCs w:val="18"/>
              </w:rPr>
              <w:t>Advice</w:t>
            </w:r>
          </w:p>
        </w:tc>
        <w:tc>
          <w:tcPr>
            <w:tcW w:w="1701" w:type="dxa"/>
          </w:tcPr>
          <w:p w14:paraId="2C7A857B" w14:textId="77777777" w:rsidR="002A609A" w:rsidRPr="002A609A" w:rsidRDefault="002A609A" w:rsidP="001947DF">
            <w:pPr>
              <w:rPr>
                <w:rFonts w:asciiTheme="majorHAnsi" w:hAnsiTheme="majorHAnsi" w:cstheme="majorHAnsi"/>
                <w:b/>
                <w:bCs/>
                <w:sz w:val="18"/>
                <w:szCs w:val="18"/>
              </w:rPr>
            </w:pPr>
            <w:r w:rsidRPr="002A609A">
              <w:rPr>
                <w:rFonts w:asciiTheme="majorHAnsi" w:hAnsiTheme="majorHAnsi" w:cstheme="majorHAnsi"/>
                <w:b/>
                <w:bCs/>
                <w:sz w:val="18"/>
                <w:szCs w:val="18"/>
              </w:rPr>
              <w:t>Suggested Resources</w:t>
            </w:r>
          </w:p>
        </w:tc>
      </w:tr>
      <w:tr w:rsidR="002A609A" w:rsidRPr="002A609A" w14:paraId="1C89511E" w14:textId="77777777" w:rsidTr="2734497A">
        <w:tc>
          <w:tcPr>
            <w:tcW w:w="3390" w:type="dxa"/>
          </w:tcPr>
          <w:p w14:paraId="33249749" w14:textId="75B40E2B" w:rsidR="002A609A" w:rsidRPr="002A609A" w:rsidRDefault="7B49C966" w:rsidP="7B49C966">
            <w:pPr>
              <w:pStyle w:val="ListParagraph"/>
              <w:numPr>
                <w:ilvl w:val="0"/>
                <w:numId w:val="2"/>
              </w:numPr>
              <w:spacing w:line="259" w:lineRule="auto"/>
              <w:jc w:val="both"/>
              <w:rPr>
                <w:rFonts w:asciiTheme="majorHAnsi" w:hAnsiTheme="majorHAnsi" w:cstheme="majorBidi"/>
                <w:sz w:val="18"/>
                <w:szCs w:val="18"/>
              </w:rPr>
            </w:pPr>
            <w:r w:rsidRPr="7B49C966">
              <w:rPr>
                <w:rFonts w:asciiTheme="majorHAnsi" w:hAnsiTheme="majorHAnsi" w:cstheme="majorBidi"/>
                <w:sz w:val="18"/>
                <w:szCs w:val="18"/>
              </w:rPr>
              <w:t xml:space="preserve">Describe the meaning of Empire, Colonialism and Imperialism and explain the difference between the terms. </w:t>
            </w:r>
          </w:p>
        </w:tc>
        <w:tc>
          <w:tcPr>
            <w:tcW w:w="607" w:type="dxa"/>
          </w:tcPr>
          <w:p w14:paraId="1DCCACDB" w14:textId="2595815B" w:rsidR="002A609A" w:rsidRPr="002A609A" w:rsidRDefault="7B49C966" w:rsidP="3708A215">
            <w:pPr>
              <w:rPr>
                <w:rFonts w:asciiTheme="majorHAnsi" w:hAnsiTheme="majorHAnsi" w:cstheme="majorBidi"/>
                <w:sz w:val="18"/>
                <w:szCs w:val="18"/>
              </w:rPr>
            </w:pPr>
            <w:r w:rsidRPr="7B49C966">
              <w:rPr>
                <w:rFonts w:asciiTheme="majorHAnsi" w:hAnsiTheme="majorHAnsi" w:cstheme="majorBidi"/>
                <w:sz w:val="18"/>
                <w:szCs w:val="18"/>
              </w:rPr>
              <w:t>200</w:t>
            </w:r>
          </w:p>
        </w:tc>
        <w:tc>
          <w:tcPr>
            <w:tcW w:w="4650" w:type="dxa"/>
          </w:tcPr>
          <w:p w14:paraId="29F22E5D" w14:textId="7FCA56F7" w:rsidR="002A609A" w:rsidRPr="002A609A" w:rsidRDefault="7B49C966" w:rsidP="7B49C966">
            <w:pPr>
              <w:rPr>
                <w:rFonts w:asciiTheme="majorHAnsi" w:hAnsiTheme="majorHAnsi" w:cstheme="majorBidi"/>
                <w:sz w:val="18"/>
                <w:szCs w:val="18"/>
              </w:rPr>
            </w:pPr>
            <w:r w:rsidRPr="7B49C966">
              <w:rPr>
                <w:rFonts w:asciiTheme="majorHAnsi" w:hAnsiTheme="majorHAnsi" w:cstheme="majorBidi"/>
                <w:sz w:val="18"/>
                <w:szCs w:val="18"/>
              </w:rPr>
              <w:t>Outline your understanding of the definitions, go on to explain how the difference between the terms.</w:t>
            </w:r>
          </w:p>
          <w:p w14:paraId="2F5AAA64" w14:textId="3FA1A7FA" w:rsidR="002A609A" w:rsidRPr="002A609A" w:rsidRDefault="002A609A" w:rsidP="7B49C966">
            <w:pPr>
              <w:rPr>
                <w:rFonts w:asciiTheme="majorHAnsi" w:hAnsiTheme="majorHAnsi" w:cstheme="majorBidi"/>
                <w:sz w:val="18"/>
                <w:szCs w:val="18"/>
              </w:rPr>
            </w:pPr>
          </w:p>
          <w:p w14:paraId="76B0B531" w14:textId="2FCB9477" w:rsidR="002A609A" w:rsidRPr="002A609A" w:rsidRDefault="7B49C966" w:rsidP="7B49C966">
            <w:pPr>
              <w:spacing w:line="259" w:lineRule="auto"/>
              <w:rPr>
                <w:rFonts w:asciiTheme="majorHAnsi" w:hAnsiTheme="majorHAnsi" w:cstheme="majorBidi"/>
                <w:sz w:val="18"/>
                <w:szCs w:val="18"/>
              </w:rPr>
            </w:pPr>
            <w:r w:rsidRPr="7B49C966">
              <w:rPr>
                <w:rFonts w:asciiTheme="majorHAnsi" w:hAnsiTheme="majorHAnsi" w:cstheme="majorBidi"/>
                <w:sz w:val="18"/>
                <w:szCs w:val="18"/>
              </w:rPr>
              <w:t>At this stage you should also independently research statistics, quotations, material; to support your argument / points (reference all sources) [Self-Directed Learning]</w:t>
            </w:r>
          </w:p>
          <w:p w14:paraId="5B4373B5" w14:textId="2A185D5F" w:rsidR="002A609A" w:rsidRPr="002A609A" w:rsidRDefault="002A609A" w:rsidP="7B49C966">
            <w:pPr>
              <w:rPr>
                <w:rFonts w:asciiTheme="majorHAnsi" w:hAnsiTheme="majorHAnsi" w:cstheme="majorBidi"/>
                <w:sz w:val="18"/>
                <w:szCs w:val="18"/>
              </w:rPr>
            </w:pPr>
          </w:p>
        </w:tc>
        <w:tc>
          <w:tcPr>
            <w:tcW w:w="1701" w:type="dxa"/>
          </w:tcPr>
          <w:p w14:paraId="45BABDD2" w14:textId="28E28DBB" w:rsidR="002A609A" w:rsidRPr="002A609A" w:rsidRDefault="7B49C966" w:rsidP="3708A215">
            <w:pPr>
              <w:rPr>
                <w:rFonts w:asciiTheme="majorHAnsi" w:hAnsiTheme="majorHAnsi" w:cstheme="majorBidi"/>
                <w:sz w:val="18"/>
                <w:szCs w:val="18"/>
              </w:rPr>
            </w:pPr>
            <w:r w:rsidRPr="7B49C966">
              <w:rPr>
                <w:rFonts w:asciiTheme="majorHAnsi" w:hAnsiTheme="majorHAnsi" w:cstheme="majorBidi"/>
                <w:sz w:val="18"/>
                <w:szCs w:val="18"/>
              </w:rPr>
              <w:t>7004 – Slide Deck</w:t>
            </w:r>
          </w:p>
          <w:p w14:paraId="2810FDAD" w14:textId="77777777" w:rsidR="002A609A" w:rsidRPr="002A609A" w:rsidRDefault="002A609A" w:rsidP="001947DF">
            <w:pPr>
              <w:rPr>
                <w:rFonts w:asciiTheme="majorHAnsi" w:hAnsiTheme="majorHAnsi" w:cstheme="majorHAnsi"/>
                <w:sz w:val="18"/>
                <w:szCs w:val="18"/>
              </w:rPr>
            </w:pPr>
          </w:p>
          <w:p w14:paraId="19383656" w14:textId="597ABE88" w:rsidR="002A609A" w:rsidRPr="002A609A" w:rsidRDefault="7B49C966" w:rsidP="59FD1802">
            <w:pPr>
              <w:spacing w:line="259" w:lineRule="auto"/>
              <w:rPr>
                <w:rFonts w:asciiTheme="majorHAnsi" w:hAnsiTheme="majorHAnsi" w:cstheme="majorBidi"/>
                <w:sz w:val="18"/>
                <w:szCs w:val="18"/>
              </w:rPr>
            </w:pPr>
            <w:r w:rsidRPr="7B49C966">
              <w:rPr>
                <w:rFonts w:asciiTheme="majorHAnsi" w:hAnsiTheme="majorHAnsi" w:cstheme="majorBidi"/>
                <w:sz w:val="18"/>
                <w:szCs w:val="18"/>
              </w:rPr>
              <w:t>https://byjus.com/free-ias-prep/difference-between-colonialism-and-imperialism/</w:t>
            </w:r>
          </w:p>
        </w:tc>
      </w:tr>
      <w:tr w:rsidR="002A609A" w:rsidRPr="002A609A" w14:paraId="52506185" w14:textId="77777777" w:rsidTr="2734497A">
        <w:trPr>
          <w:trHeight w:val="1905"/>
        </w:trPr>
        <w:tc>
          <w:tcPr>
            <w:tcW w:w="3390" w:type="dxa"/>
          </w:tcPr>
          <w:p w14:paraId="5AF9B780" w14:textId="434D9892" w:rsidR="002A609A" w:rsidRPr="002A609A" w:rsidRDefault="7B49C966" w:rsidP="7B49C966">
            <w:pPr>
              <w:pStyle w:val="ListParagraph"/>
              <w:numPr>
                <w:ilvl w:val="0"/>
                <w:numId w:val="2"/>
              </w:numPr>
              <w:spacing w:line="259" w:lineRule="auto"/>
              <w:jc w:val="both"/>
              <w:rPr>
                <w:rFonts w:asciiTheme="majorHAnsi" w:hAnsiTheme="majorHAnsi" w:cstheme="majorBidi"/>
                <w:sz w:val="18"/>
                <w:szCs w:val="18"/>
              </w:rPr>
            </w:pPr>
            <w:r w:rsidRPr="7B49C966">
              <w:rPr>
                <w:rFonts w:asciiTheme="majorHAnsi" w:hAnsiTheme="majorHAnsi" w:cstheme="majorBidi"/>
                <w:sz w:val="18"/>
                <w:szCs w:val="18"/>
              </w:rPr>
              <w:t xml:space="preserve"> Explain the difference between, gender expression, gender identity and anatomical sex.  </w:t>
            </w:r>
          </w:p>
        </w:tc>
        <w:tc>
          <w:tcPr>
            <w:tcW w:w="607" w:type="dxa"/>
          </w:tcPr>
          <w:p w14:paraId="39018DE8" w14:textId="4AF3BD33" w:rsidR="002A609A" w:rsidRPr="002A609A" w:rsidRDefault="2734497A" w:rsidP="3708A215">
            <w:pPr>
              <w:rPr>
                <w:rFonts w:asciiTheme="majorHAnsi" w:hAnsiTheme="majorHAnsi" w:cstheme="majorBidi"/>
                <w:sz w:val="18"/>
                <w:szCs w:val="18"/>
              </w:rPr>
            </w:pPr>
            <w:r w:rsidRPr="2734497A">
              <w:rPr>
                <w:rFonts w:asciiTheme="majorHAnsi" w:hAnsiTheme="majorHAnsi" w:cstheme="majorBidi"/>
                <w:sz w:val="18"/>
                <w:szCs w:val="18"/>
              </w:rPr>
              <w:t>150</w:t>
            </w:r>
          </w:p>
        </w:tc>
        <w:tc>
          <w:tcPr>
            <w:tcW w:w="4650" w:type="dxa"/>
          </w:tcPr>
          <w:p w14:paraId="4DE7DFC9" w14:textId="3EF2E35A" w:rsidR="7B49C966" w:rsidRDefault="7B49C966" w:rsidP="7B49C966">
            <w:pPr>
              <w:spacing w:line="259" w:lineRule="auto"/>
            </w:pPr>
            <w:r w:rsidRPr="7B49C966">
              <w:rPr>
                <w:rFonts w:asciiTheme="majorHAnsi" w:hAnsiTheme="majorHAnsi" w:cstheme="majorBidi"/>
                <w:sz w:val="18"/>
                <w:szCs w:val="18"/>
              </w:rPr>
              <w:t xml:space="preserve">Using the gingerbread person, define the terms, then evolve the response to outline the key differences between them.  </w:t>
            </w:r>
          </w:p>
          <w:p w14:paraId="0C8C53A8" w14:textId="07F3B148" w:rsidR="002A609A" w:rsidRPr="002A609A" w:rsidRDefault="002A609A" w:rsidP="59FD1802">
            <w:pPr>
              <w:spacing w:line="259" w:lineRule="auto"/>
              <w:rPr>
                <w:rFonts w:asciiTheme="majorHAnsi" w:hAnsiTheme="majorHAnsi" w:cstheme="majorBidi"/>
                <w:sz w:val="18"/>
                <w:szCs w:val="18"/>
              </w:rPr>
            </w:pPr>
          </w:p>
          <w:p w14:paraId="0BADC00C" w14:textId="2FCB9477" w:rsidR="002A609A" w:rsidRPr="002A609A" w:rsidRDefault="59FD1802" w:rsidP="59FD1802">
            <w:pPr>
              <w:spacing w:line="259" w:lineRule="auto"/>
              <w:rPr>
                <w:rFonts w:asciiTheme="majorHAnsi" w:hAnsiTheme="majorHAnsi" w:cstheme="majorBidi"/>
                <w:sz w:val="18"/>
                <w:szCs w:val="18"/>
              </w:rPr>
            </w:pPr>
            <w:r w:rsidRPr="59FD1802">
              <w:rPr>
                <w:rFonts w:asciiTheme="majorHAnsi" w:hAnsiTheme="majorHAnsi" w:cstheme="majorBidi"/>
                <w:sz w:val="18"/>
                <w:szCs w:val="18"/>
              </w:rPr>
              <w:t>At this stage you should also independently research statistics, quotations, material; to support your argument / points (reference all sources) [Self-Directed Learning]</w:t>
            </w:r>
          </w:p>
        </w:tc>
        <w:tc>
          <w:tcPr>
            <w:tcW w:w="1701" w:type="dxa"/>
          </w:tcPr>
          <w:p w14:paraId="23AD39C5" w14:textId="4CA66682" w:rsidR="002A609A" w:rsidRPr="002A609A" w:rsidRDefault="7B49C966" w:rsidP="3708A215">
            <w:pPr>
              <w:rPr>
                <w:rFonts w:asciiTheme="majorHAnsi" w:hAnsiTheme="majorHAnsi" w:cstheme="majorBidi"/>
                <w:sz w:val="18"/>
                <w:szCs w:val="18"/>
              </w:rPr>
            </w:pPr>
            <w:r w:rsidRPr="7B49C966">
              <w:rPr>
                <w:rFonts w:asciiTheme="majorHAnsi" w:hAnsiTheme="majorHAnsi" w:cstheme="majorBidi"/>
                <w:sz w:val="18"/>
                <w:szCs w:val="18"/>
              </w:rPr>
              <w:t>7004 – Slide Deck</w:t>
            </w:r>
          </w:p>
          <w:p w14:paraId="478DF0E4" w14:textId="2139C497" w:rsidR="002A609A" w:rsidRDefault="002A609A" w:rsidP="001947DF">
            <w:pPr>
              <w:rPr>
                <w:rFonts w:asciiTheme="majorHAnsi" w:hAnsiTheme="majorHAnsi" w:cstheme="majorHAnsi"/>
                <w:sz w:val="18"/>
                <w:szCs w:val="18"/>
              </w:rPr>
            </w:pPr>
          </w:p>
          <w:p w14:paraId="160B9F02" w14:textId="2B32C741" w:rsidR="002A609A" w:rsidRPr="002A609A" w:rsidRDefault="00000000" w:rsidP="59FD1802">
            <w:pPr>
              <w:rPr>
                <w:rFonts w:ascii="Corbel" w:eastAsia="Corbel" w:hAnsi="Corbel" w:cs="Corbel"/>
                <w:i/>
                <w:iCs/>
                <w:sz w:val="18"/>
                <w:szCs w:val="18"/>
                <w:lang w:val="en-US"/>
              </w:rPr>
            </w:pPr>
            <w:hyperlink r:id="rId8">
              <w:r w:rsidR="59FD1802" w:rsidRPr="59FD1802">
                <w:rPr>
                  <w:rStyle w:val="Hyperlink"/>
                  <w:rFonts w:ascii="Corbel" w:eastAsia="Corbel" w:hAnsi="Corbel" w:cs="Corbel"/>
                  <w:i/>
                  <w:iCs/>
                  <w:sz w:val="18"/>
                  <w:szCs w:val="18"/>
                  <w:lang w:val="en-US"/>
                </w:rPr>
                <w:t>https://www.gov.uk/government/news/understanding-downward-social-mobility</w:t>
              </w:r>
            </w:hyperlink>
          </w:p>
          <w:p w14:paraId="4CE86846" w14:textId="792D2F00" w:rsidR="002A609A" w:rsidRPr="002A609A" w:rsidRDefault="002A609A" w:rsidP="59FD1802">
            <w:pPr>
              <w:rPr>
                <w:rFonts w:ascii="Corbel" w:eastAsia="Corbel" w:hAnsi="Corbel" w:cs="Corbel"/>
                <w:i/>
                <w:iCs/>
                <w:sz w:val="18"/>
                <w:szCs w:val="18"/>
                <w:lang w:val="en-US"/>
              </w:rPr>
            </w:pPr>
          </w:p>
          <w:p w14:paraId="7CAB4A5A" w14:textId="35E09AE8" w:rsidR="002A609A" w:rsidRPr="002A609A" w:rsidRDefault="002A609A" w:rsidP="59FD1802">
            <w:pPr>
              <w:rPr>
                <w:rFonts w:ascii="Corbel" w:eastAsia="Corbel" w:hAnsi="Corbel" w:cs="Corbel"/>
                <w:i/>
                <w:iCs/>
                <w:sz w:val="18"/>
                <w:szCs w:val="18"/>
                <w:lang w:val="en-US"/>
              </w:rPr>
            </w:pPr>
          </w:p>
        </w:tc>
      </w:tr>
      <w:tr w:rsidR="002A609A" w:rsidRPr="002A609A" w14:paraId="561CD7A0" w14:textId="77777777" w:rsidTr="2734497A">
        <w:tc>
          <w:tcPr>
            <w:tcW w:w="3390" w:type="dxa"/>
          </w:tcPr>
          <w:p w14:paraId="70BA0AD9" w14:textId="2C0A0661" w:rsidR="002A609A" w:rsidRPr="002A609A" w:rsidRDefault="7B49C966" w:rsidP="7B49C966">
            <w:pPr>
              <w:pStyle w:val="ListParagraph"/>
              <w:spacing w:line="259" w:lineRule="auto"/>
              <w:ind w:left="360" w:hanging="360"/>
              <w:jc w:val="both"/>
              <w:rPr>
                <w:rFonts w:asciiTheme="majorHAnsi" w:hAnsiTheme="majorHAnsi" w:cstheme="majorBidi"/>
                <w:sz w:val="18"/>
                <w:szCs w:val="18"/>
              </w:rPr>
            </w:pPr>
            <w:r w:rsidRPr="7B49C966">
              <w:rPr>
                <w:rFonts w:asciiTheme="majorHAnsi" w:hAnsiTheme="majorHAnsi" w:cstheme="majorBidi"/>
                <w:sz w:val="18"/>
                <w:szCs w:val="18"/>
              </w:rPr>
              <w:t>3. Define what you understand by the term unconscious or implicit bias.  Explain the impact this can have on the recruitment process.</w:t>
            </w:r>
          </w:p>
        </w:tc>
        <w:tc>
          <w:tcPr>
            <w:tcW w:w="607" w:type="dxa"/>
          </w:tcPr>
          <w:p w14:paraId="2C3F1760" w14:textId="222FF434" w:rsidR="002A609A" w:rsidRPr="002A609A" w:rsidRDefault="2734497A" w:rsidP="59FD1802">
            <w:pPr>
              <w:rPr>
                <w:rFonts w:asciiTheme="majorHAnsi" w:hAnsiTheme="majorHAnsi" w:cstheme="majorBidi"/>
                <w:sz w:val="18"/>
                <w:szCs w:val="18"/>
              </w:rPr>
            </w:pPr>
            <w:r w:rsidRPr="2734497A">
              <w:rPr>
                <w:rFonts w:asciiTheme="majorHAnsi" w:hAnsiTheme="majorHAnsi" w:cstheme="majorBidi"/>
                <w:sz w:val="18"/>
                <w:szCs w:val="18"/>
              </w:rPr>
              <w:t>200</w:t>
            </w:r>
          </w:p>
        </w:tc>
        <w:tc>
          <w:tcPr>
            <w:tcW w:w="4650" w:type="dxa"/>
          </w:tcPr>
          <w:p w14:paraId="02710B23" w14:textId="305FFC30" w:rsidR="7B49C966" w:rsidRDefault="7B49C966" w:rsidP="7B49C966">
            <w:pPr>
              <w:spacing w:line="259" w:lineRule="auto"/>
            </w:pPr>
            <w:r w:rsidRPr="7B49C966">
              <w:rPr>
                <w:rFonts w:asciiTheme="majorHAnsi" w:hAnsiTheme="majorHAnsi" w:cstheme="majorBidi"/>
                <w:sz w:val="18"/>
                <w:szCs w:val="18"/>
              </w:rPr>
              <w:t xml:space="preserve">Remember to include the benefits of unconscious bias, why does it exist, why do humans need it, before going on to explain the negative aspects of unconscious bias in the workplace and specifically the recruitment process.  Include reference to Affinity, Confirmation and Halo/Horns as types of unconscious bias </w:t>
            </w:r>
          </w:p>
          <w:p w14:paraId="787C2488" w14:textId="77777777" w:rsidR="002A609A" w:rsidRPr="002A609A" w:rsidRDefault="002A609A" w:rsidP="001947DF">
            <w:pPr>
              <w:rPr>
                <w:rFonts w:asciiTheme="majorHAnsi" w:hAnsiTheme="majorHAnsi" w:cstheme="majorHAnsi"/>
                <w:sz w:val="18"/>
                <w:szCs w:val="18"/>
              </w:rPr>
            </w:pPr>
          </w:p>
          <w:p w14:paraId="39E6238E" w14:textId="2FCB9477" w:rsidR="002A609A" w:rsidRPr="002A609A" w:rsidRDefault="59FD1802" w:rsidP="59FD1802">
            <w:pPr>
              <w:spacing w:line="259" w:lineRule="auto"/>
              <w:rPr>
                <w:rFonts w:asciiTheme="majorHAnsi" w:hAnsiTheme="majorHAnsi" w:cstheme="majorBidi"/>
                <w:sz w:val="18"/>
                <w:szCs w:val="18"/>
              </w:rPr>
            </w:pPr>
            <w:r w:rsidRPr="59FD1802">
              <w:rPr>
                <w:rFonts w:asciiTheme="majorHAnsi" w:hAnsiTheme="majorHAnsi" w:cstheme="majorBidi"/>
                <w:sz w:val="18"/>
                <w:szCs w:val="18"/>
              </w:rPr>
              <w:t>At this stage you should also independently research statistics, quotations, material; to support your argument / points (reference all sources) [Self-Directed Learning]</w:t>
            </w:r>
          </w:p>
          <w:p w14:paraId="4D92602E" w14:textId="14BA6E57" w:rsidR="002A609A" w:rsidRPr="002A609A" w:rsidRDefault="002A609A" w:rsidP="59FD1802">
            <w:pPr>
              <w:rPr>
                <w:rFonts w:asciiTheme="majorHAnsi" w:hAnsiTheme="majorHAnsi" w:cstheme="majorBidi"/>
                <w:sz w:val="18"/>
                <w:szCs w:val="18"/>
              </w:rPr>
            </w:pPr>
          </w:p>
        </w:tc>
        <w:tc>
          <w:tcPr>
            <w:tcW w:w="1701" w:type="dxa"/>
          </w:tcPr>
          <w:p w14:paraId="68BB3F09" w14:textId="4CA66682" w:rsidR="002A609A" w:rsidRPr="002A609A" w:rsidRDefault="7B49C966" w:rsidP="7B49C966">
            <w:pPr>
              <w:rPr>
                <w:rFonts w:asciiTheme="majorHAnsi" w:hAnsiTheme="majorHAnsi" w:cstheme="majorBidi"/>
                <w:sz w:val="18"/>
                <w:szCs w:val="18"/>
              </w:rPr>
            </w:pPr>
            <w:r w:rsidRPr="7B49C966">
              <w:rPr>
                <w:rFonts w:asciiTheme="majorHAnsi" w:hAnsiTheme="majorHAnsi" w:cstheme="majorBidi"/>
                <w:sz w:val="18"/>
                <w:szCs w:val="18"/>
              </w:rPr>
              <w:t>7004 – Slide Deck</w:t>
            </w:r>
          </w:p>
          <w:p w14:paraId="6571E42F" w14:textId="57FB8B22" w:rsidR="002A609A" w:rsidRPr="002A609A" w:rsidRDefault="002A609A" w:rsidP="7B49C966">
            <w:pPr>
              <w:rPr>
                <w:rFonts w:asciiTheme="majorHAnsi" w:hAnsiTheme="majorHAnsi" w:cstheme="majorBidi"/>
                <w:sz w:val="18"/>
                <w:szCs w:val="18"/>
              </w:rPr>
            </w:pPr>
          </w:p>
          <w:p w14:paraId="2262645A" w14:textId="030A634C" w:rsidR="002A609A" w:rsidRPr="002A609A" w:rsidRDefault="00000000" w:rsidP="7B49C966">
            <w:pPr>
              <w:rPr>
                <w:rFonts w:asciiTheme="majorHAnsi" w:hAnsiTheme="majorHAnsi" w:cstheme="majorBidi"/>
                <w:sz w:val="18"/>
                <w:szCs w:val="18"/>
              </w:rPr>
            </w:pPr>
            <w:hyperlink r:id="rId9">
              <w:r w:rsidR="7B49C966" w:rsidRPr="7B49C966">
                <w:rPr>
                  <w:rStyle w:val="Hyperlink"/>
                  <w:rFonts w:asciiTheme="majorHAnsi" w:hAnsiTheme="majorHAnsi" w:cstheme="majorBidi"/>
                  <w:sz w:val="18"/>
                  <w:szCs w:val="18"/>
                </w:rPr>
                <w:t>https://youtu.be/QCFb4BiDDcE</w:t>
              </w:r>
            </w:hyperlink>
          </w:p>
          <w:p w14:paraId="52C215E0" w14:textId="00414057" w:rsidR="002A609A" w:rsidRPr="002A609A" w:rsidRDefault="002A609A" w:rsidP="7B49C966">
            <w:pPr>
              <w:rPr>
                <w:rFonts w:asciiTheme="majorHAnsi" w:hAnsiTheme="majorHAnsi" w:cstheme="majorBidi"/>
                <w:sz w:val="18"/>
                <w:szCs w:val="18"/>
              </w:rPr>
            </w:pPr>
          </w:p>
          <w:p w14:paraId="68CF13A1" w14:textId="5EA3E904" w:rsidR="002A609A" w:rsidRPr="002A609A" w:rsidRDefault="00000000" w:rsidP="7B49C966">
            <w:pPr>
              <w:rPr>
                <w:rFonts w:asciiTheme="majorHAnsi" w:hAnsiTheme="majorHAnsi" w:cstheme="majorBidi"/>
                <w:sz w:val="18"/>
                <w:szCs w:val="18"/>
              </w:rPr>
            </w:pPr>
            <w:hyperlink r:id="rId10">
              <w:r w:rsidR="7B49C966" w:rsidRPr="7B49C966">
                <w:rPr>
                  <w:rStyle w:val="Hyperlink"/>
                  <w:rFonts w:asciiTheme="majorHAnsi" w:hAnsiTheme="majorHAnsi" w:cstheme="majorBidi"/>
                  <w:sz w:val="18"/>
                  <w:szCs w:val="18"/>
                </w:rPr>
                <w:t>https://youtu.be/dVp9Z5k0dEE</w:t>
              </w:r>
            </w:hyperlink>
          </w:p>
          <w:p w14:paraId="42333C9C" w14:textId="55513476" w:rsidR="002A609A" w:rsidRPr="002A609A" w:rsidRDefault="002A609A" w:rsidP="7B49C966">
            <w:pPr>
              <w:rPr>
                <w:rFonts w:asciiTheme="majorHAnsi" w:hAnsiTheme="majorHAnsi" w:cstheme="majorBidi"/>
                <w:sz w:val="18"/>
                <w:szCs w:val="18"/>
              </w:rPr>
            </w:pPr>
          </w:p>
          <w:p w14:paraId="5E39451A" w14:textId="3385E867" w:rsidR="002A609A" w:rsidRPr="002A609A" w:rsidRDefault="7B49C966" w:rsidP="7B49C966">
            <w:pPr>
              <w:rPr>
                <w:rFonts w:asciiTheme="majorHAnsi" w:hAnsiTheme="majorHAnsi" w:cstheme="majorBidi"/>
                <w:sz w:val="18"/>
                <w:szCs w:val="18"/>
              </w:rPr>
            </w:pPr>
            <w:r w:rsidRPr="7B49C966">
              <w:rPr>
                <w:rFonts w:asciiTheme="majorHAnsi" w:hAnsiTheme="majorHAnsi" w:cstheme="majorBidi"/>
                <w:sz w:val="18"/>
                <w:szCs w:val="18"/>
              </w:rPr>
              <w:t>https://youtu.be/rbe5D3Yh43o</w:t>
            </w:r>
          </w:p>
        </w:tc>
      </w:tr>
      <w:tr w:rsidR="002A609A" w:rsidRPr="002A609A" w14:paraId="7DBD3E82" w14:textId="77777777" w:rsidTr="2734497A">
        <w:tc>
          <w:tcPr>
            <w:tcW w:w="3390" w:type="dxa"/>
          </w:tcPr>
          <w:p w14:paraId="2B890585" w14:textId="176882C3" w:rsidR="002A609A" w:rsidRPr="002A609A" w:rsidRDefault="2734497A" w:rsidP="2734497A">
            <w:pPr>
              <w:spacing w:line="259" w:lineRule="auto"/>
              <w:jc w:val="both"/>
              <w:rPr>
                <w:rFonts w:asciiTheme="majorHAnsi" w:hAnsiTheme="majorHAnsi" w:cstheme="majorBidi"/>
                <w:sz w:val="18"/>
                <w:szCs w:val="18"/>
              </w:rPr>
            </w:pPr>
            <w:r w:rsidRPr="2734497A">
              <w:rPr>
                <w:rFonts w:asciiTheme="majorHAnsi" w:hAnsiTheme="majorHAnsi" w:cstheme="majorBidi"/>
                <w:sz w:val="18"/>
                <w:szCs w:val="18"/>
              </w:rPr>
              <w:t xml:space="preserve">4. Is LGBTQIA+ / Gender non-conformance a modern phenomenon? </w:t>
            </w:r>
          </w:p>
        </w:tc>
        <w:tc>
          <w:tcPr>
            <w:tcW w:w="607" w:type="dxa"/>
          </w:tcPr>
          <w:p w14:paraId="42A5847A" w14:textId="5D9BF59B" w:rsidR="002A609A" w:rsidRPr="002A609A" w:rsidRDefault="2734497A" w:rsidP="2734497A">
            <w:pPr>
              <w:spacing w:line="259" w:lineRule="auto"/>
              <w:rPr>
                <w:rFonts w:asciiTheme="majorHAnsi" w:hAnsiTheme="majorHAnsi" w:cstheme="majorBidi"/>
                <w:sz w:val="18"/>
                <w:szCs w:val="18"/>
              </w:rPr>
            </w:pPr>
            <w:r w:rsidRPr="2734497A">
              <w:rPr>
                <w:rFonts w:asciiTheme="majorHAnsi" w:hAnsiTheme="majorHAnsi" w:cstheme="majorBidi"/>
                <w:sz w:val="18"/>
                <w:szCs w:val="18"/>
              </w:rPr>
              <w:t>250</w:t>
            </w:r>
          </w:p>
        </w:tc>
        <w:tc>
          <w:tcPr>
            <w:tcW w:w="4650" w:type="dxa"/>
          </w:tcPr>
          <w:p w14:paraId="62ED6F60" w14:textId="23ACF11D" w:rsidR="002A609A" w:rsidRPr="002A609A" w:rsidRDefault="2734497A" w:rsidP="2734497A">
            <w:pPr>
              <w:spacing w:line="259" w:lineRule="auto"/>
            </w:pPr>
            <w:r w:rsidRPr="2734497A">
              <w:rPr>
                <w:rFonts w:asciiTheme="majorHAnsi" w:hAnsiTheme="majorHAnsi" w:cstheme="majorBidi"/>
                <w:sz w:val="18"/>
                <w:szCs w:val="18"/>
              </w:rPr>
              <w:t xml:space="preserve"> Define what you mean by LGBTQIA+ and gender non-conformance (trans..).  Provide examples of historical references to LGBTQIA+ communities and individuals.  </w:t>
            </w:r>
          </w:p>
          <w:p w14:paraId="14317C70" w14:textId="1FCA9CBC" w:rsidR="002A609A" w:rsidRPr="002A609A" w:rsidRDefault="002A609A" w:rsidP="2734497A">
            <w:pPr>
              <w:spacing w:line="259" w:lineRule="auto"/>
              <w:rPr>
                <w:rFonts w:asciiTheme="majorHAnsi" w:hAnsiTheme="majorHAnsi" w:cstheme="majorBidi"/>
                <w:sz w:val="18"/>
                <w:szCs w:val="18"/>
              </w:rPr>
            </w:pPr>
          </w:p>
          <w:p w14:paraId="62D808E5" w14:textId="74949612" w:rsidR="002A609A" w:rsidRPr="002A609A" w:rsidRDefault="2734497A" w:rsidP="2734497A">
            <w:pPr>
              <w:spacing w:line="259" w:lineRule="auto"/>
              <w:rPr>
                <w:rFonts w:asciiTheme="majorHAnsi" w:hAnsiTheme="majorHAnsi" w:cstheme="majorBidi"/>
                <w:sz w:val="18"/>
                <w:szCs w:val="18"/>
              </w:rPr>
            </w:pPr>
            <w:r w:rsidRPr="2734497A">
              <w:rPr>
                <w:rFonts w:asciiTheme="majorHAnsi" w:hAnsiTheme="majorHAnsi" w:cstheme="majorBidi"/>
                <w:sz w:val="18"/>
                <w:szCs w:val="18"/>
              </w:rPr>
              <w:t>Top answers will include a community or peoples not referenced in the course content.  Research and reference another community (Asian/Indian/</w:t>
            </w:r>
            <w:proofErr w:type="spellStart"/>
            <w:r w:rsidRPr="2734497A">
              <w:rPr>
                <w:rFonts w:asciiTheme="majorHAnsi" w:hAnsiTheme="majorHAnsi" w:cstheme="majorBidi"/>
                <w:sz w:val="18"/>
                <w:szCs w:val="18"/>
              </w:rPr>
              <w:t>Polyneasian</w:t>
            </w:r>
            <w:proofErr w:type="spellEnd"/>
            <w:r w:rsidRPr="2734497A">
              <w:rPr>
                <w:rFonts w:asciiTheme="majorHAnsi" w:hAnsiTheme="majorHAnsi" w:cstheme="majorBidi"/>
                <w:sz w:val="18"/>
                <w:szCs w:val="18"/>
              </w:rPr>
              <w:t>/other)</w:t>
            </w:r>
          </w:p>
        </w:tc>
        <w:tc>
          <w:tcPr>
            <w:tcW w:w="1701" w:type="dxa"/>
          </w:tcPr>
          <w:p w14:paraId="7DD3E7F2" w14:textId="1859FE6D" w:rsidR="2734497A" w:rsidRDefault="2734497A" w:rsidP="2734497A">
            <w:pPr>
              <w:rPr>
                <w:rFonts w:asciiTheme="majorHAnsi" w:hAnsiTheme="majorHAnsi" w:cstheme="majorBidi"/>
                <w:sz w:val="18"/>
                <w:szCs w:val="18"/>
              </w:rPr>
            </w:pPr>
            <w:r w:rsidRPr="2734497A">
              <w:rPr>
                <w:rFonts w:asciiTheme="majorHAnsi" w:hAnsiTheme="majorHAnsi" w:cstheme="majorBidi"/>
                <w:sz w:val="18"/>
                <w:szCs w:val="18"/>
              </w:rPr>
              <w:t>7004 – Slide Deck</w:t>
            </w:r>
          </w:p>
          <w:p w14:paraId="468F154F" w14:textId="356432CF" w:rsidR="3708A215" w:rsidRDefault="3708A215" w:rsidP="3708A215">
            <w:pPr>
              <w:rPr>
                <w:rFonts w:asciiTheme="majorHAnsi" w:hAnsiTheme="majorHAnsi" w:cstheme="majorBidi"/>
                <w:sz w:val="18"/>
                <w:szCs w:val="18"/>
              </w:rPr>
            </w:pPr>
          </w:p>
          <w:p w14:paraId="392D47DC" w14:textId="678C62DA" w:rsidR="2734497A" w:rsidRDefault="2734497A" w:rsidP="2734497A">
            <w:pPr>
              <w:rPr>
                <w:rFonts w:ascii="Corbel" w:eastAsia="Corbel" w:hAnsi="Corbel" w:cs="Corbel"/>
                <w:color w:val="000000" w:themeColor="text1"/>
                <w:sz w:val="18"/>
                <w:szCs w:val="18"/>
                <w:lang w:val="en-US"/>
              </w:rPr>
            </w:pPr>
            <w:r w:rsidRPr="2734497A">
              <w:rPr>
                <w:rFonts w:ascii="Corbel" w:eastAsia="Corbel" w:hAnsi="Corbel" w:cs="Corbel"/>
                <w:color w:val="000000" w:themeColor="text1"/>
                <w:sz w:val="18"/>
                <w:szCs w:val="18"/>
                <w:lang w:val="en-US"/>
              </w:rPr>
              <w:t>https://outhistory.org/exhibits/show/trans-timeline/timeline</w:t>
            </w:r>
          </w:p>
          <w:p w14:paraId="14DE08E3" w14:textId="67A5CEA5" w:rsidR="2734497A" w:rsidRDefault="2734497A" w:rsidP="2734497A">
            <w:pPr>
              <w:rPr>
                <w:rFonts w:ascii="Corbel" w:eastAsia="Corbel" w:hAnsi="Corbel" w:cs="Corbel"/>
                <w:sz w:val="18"/>
                <w:szCs w:val="18"/>
                <w:lang w:val="en-US"/>
              </w:rPr>
            </w:pPr>
          </w:p>
          <w:p w14:paraId="4B9F4A67" w14:textId="34436771" w:rsidR="2734497A" w:rsidRDefault="00000000" w:rsidP="2734497A">
            <w:pPr>
              <w:rPr>
                <w:rFonts w:ascii="Corbel" w:eastAsia="Corbel" w:hAnsi="Corbel" w:cs="Corbel"/>
                <w:color w:val="000000" w:themeColor="text1"/>
                <w:sz w:val="18"/>
                <w:szCs w:val="18"/>
                <w:lang w:val="en-US"/>
              </w:rPr>
            </w:pPr>
            <w:hyperlink r:id="rId11">
              <w:r w:rsidR="2734497A" w:rsidRPr="2734497A">
                <w:rPr>
                  <w:rStyle w:val="Hyperlink"/>
                  <w:rFonts w:ascii="Corbel" w:eastAsia="Corbel" w:hAnsi="Corbel" w:cs="Corbel"/>
                  <w:sz w:val="18"/>
                  <w:szCs w:val="18"/>
                  <w:lang w:val="en-US"/>
                </w:rPr>
                <w:t>https://en.wikipedia.org/wiki/Timeline_of_transgender_history</w:t>
              </w:r>
            </w:hyperlink>
          </w:p>
          <w:p w14:paraId="10C2016C" w14:textId="77777777" w:rsidR="002A609A" w:rsidRPr="002A609A" w:rsidRDefault="002A609A" w:rsidP="001947DF">
            <w:pPr>
              <w:rPr>
                <w:rFonts w:asciiTheme="majorHAnsi" w:hAnsiTheme="majorHAnsi" w:cstheme="majorHAnsi"/>
                <w:sz w:val="18"/>
                <w:szCs w:val="18"/>
              </w:rPr>
            </w:pPr>
          </w:p>
        </w:tc>
      </w:tr>
      <w:tr w:rsidR="002A609A" w:rsidRPr="002A609A" w14:paraId="0FA3F0DB" w14:textId="77777777" w:rsidTr="2734497A">
        <w:tc>
          <w:tcPr>
            <w:tcW w:w="3390" w:type="dxa"/>
          </w:tcPr>
          <w:p w14:paraId="6013FCDB" w14:textId="56C721E7" w:rsidR="002A609A" w:rsidRPr="002A609A" w:rsidRDefault="2734497A" w:rsidP="2734497A">
            <w:pPr>
              <w:pStyle w:val="ListParagraph"/>
              <w:spacing w:line="259" w:lineRule="auto"/>
              <w:ind w:left="360" w:hanging="360"/>
              <w:jc w:val="both"/>
              <w:rPr>
                <w:rFonts w:asciiTheme="majorHAnsi" w:hAnsiTheme="majorHAnsi" w:cstheme="majorBidi"/>
                <w:sz w:val="18"/>
                <w:szCs w:val="18"/>
              </w:rPr>
            </w:pPr>
            <w:r w:rsidRPr="2734497A">
              <w:rPr>
                <w:rFonts w:asciiTheme="majorHAnsi" w:hAnsiTheme="majorHAnsi" w:cstheme="majorBidi"/>
                <w:sz w:val="18"/>
                <w:szCs w:val="18"/>
              </w:rPr>
              <w:t>5. Explain the proportionality principle in the context of DEI targets</w:t>
            </w:r>
          </w:p>
        </w:tc>
        <w:tc>
          <w:tcPr>
            <w:tcW w:w="607" w:type="dxa"/>
          </w:tcPr>
          <w:p w14:paraId="79D852AB" w14:textId="4E9D2F88" w:rsidR="002A609A" w:rsidRPr="002A609A" w:rsidRDefault="2734497A" w:rsidP="3708A215">
            <w:pPr>
              <w:rPr>
                <w:rFonts w:asciiTheme="majorHAnsi" w:hAnsiTheme="majorHAnsi" w:cstheme="majorBidi"/>
                <w:sz w:val="18"/>
                <w:szCs w:val="18"/>
              </w:rPr>
            </w:pPr>
            <w:r w:rsidRPr="2734497A">
              <w:rPr>
                <w:rFonts w:asciiTheme="majorHAnsi" w:hAnsiTheme="majorHAnsi" w:cstheme="majorBidi"/>
                <w:sz w:val="18"/>
                <w:szCs w:val="18"/>
              </w:rPr>
              <w:t>200</w:t>
            </w:r>
          </w:p>
        </w:tc>
        <w:tc>
          <w:tcPr>
            <w:tcW w:w="4650" w:type="dxa"/>
          </w:tcPr>
          <w:p w14:paraId="1A499C3F" w14:textId="0C2764D1" w:rsidR="002A609A" w:rsidRPr="002A609A" w:rsidRDefault="2734497A" w:rsidP="2734497A">
            <w:pPr>
              <w:spacing w:line="259" w:lineRule="auto"/>
            </w:pPr>
            <w:r w:rsidRPr="2734497A">
              <w:rPr>
                <w:rFonts w:asciiTheme="majorHAnsi" w:hAnsiTheme="majorHAnsi" w:cstheme="majorBidi"/>
                <w:sz w:val="18"/>
                <w:szCs w:val="18"/>
              </w:rPr>
              <w:t xml:space="preserve">Why do we need targets when it comes to DEI?  Why </w:t>
            </w:r>
            <w:proofErr w:type="gramStart"/>
            <w:r w:rsidRPr="2734497A">
              <w:rPr>
                <w:rFonts w:asciiTheme="majorHAnsi" w:hAnsiTheme="majorHAnsi" w:cstheme="majorBidi"/>
                <w:sz w:val="18"/>
                <w:szCs w:val="18"/>
              </w:rPr>
              <w:t>is</w:t>
            </w:r>
            <w:proofErr w:type="gramEnd"/>
            <w:r w:rsidRPr="2734497A">
              <w:rPr>
                <w:rFonts w:asciiTheme="majorHAnsi" w:hAnsiTheme="majorHAnsi" w:cstheme="majorBidi"/>
                <w:sz w:val="18"/>
                <w:szCs w:val="18"/>
              </w:rPr>
              <w:t xml:space="preserve"> a one-size fits all approach redundant?  Why is the proportionality principle important (diversity lower levels – lack of diversity upper levels etc) - breaks down the problem / </w:t>
            </w:r>
            <w:proofErr w:type="spellStart"/>
            <w:r w:rsidRPr="2734497A">
              <w:rPr>
                <w:rFonts w:asciiTheme="majorHAnsi" w:hAnsiTheme="majorHAnsi" w:cstheme="majorBidi"/>
                <w:sz w:val="18"/>
                <w:szCs w:val="18"/>
              </w:rPr>
              <w:t>identifiys</w:t>
            </w:r>
            <w:proofErr w:type="spellEnd"/>
            <w:r w:rsidRPr="2734497A">
              <w:rPr>
                <w:rFonts w:asciiTheme="majorHAnsi" w:hAnsiTheme="majorHAnsi" w:cstheme="majorBidi"/>
                <w:sz w:val="18"/>
                <w:szCs w:val="18"/>
              </w:rPr>
              <w:t xml:space="preserve"> specific areas of focus/investment</w:t>
            </w:r>
          </w:p>
        </w:tc>
        <w:tc>
          <w:tcPr>
            <w:tcW w:w="1701" w:type="dxa"/>
          </w:tcPr>
          <w:p w14:paraId="13A7B3F9" w14:textId="22C1A763" w:rsidR="2734497A" w:rsidRDefault="2734497A" w:rsidP="2734497A">
            <w:pPr>
              <w:rPr>
                <w:rFonts w:asciiTheme="majorHAnsi" w:hAnsiTheme="majorHAnsi" w:cstheme="majorBidi"/>
                <w:sz w:val="18"/>
                <w:szCs w:val="18"/>
              </w:rPr>
            </w:pPr>
            <w:r w:rsidRPr="2734497A">
              <w:rPr>
                <w:rFonts w:asciiTheme="majorHAnsi" w:hAnsiTheme="majorHAnsi" w:cstheme="majorBidi"/>
                <w:sz w:val="18"/>
                <w:szCs w:val="18"/>
              </w:rPr>
              <w:t>7004 – Slide Deck</w:t>
            </w:r>
          </w:p>
          <w:p w14:paraId="29E16CE4" w14:textId="6B692E50" w:rsidR="59FD1802" w:rsidRDefault="59FD1802" w:rsidP="59FD1802">
            <w:pPr>
              <w:spacing w:line="259" w:lineRule="auto"/>
              <w:rPr>
                <w:rFonts w:asciiTheme="majorHAnsi" w:hAnsiTheme="majorHAnsi" w:cstheme="majorBidi"/>
                <w:sz w:val="18"/>
                <w:szCs w:val="18"/>
              </w:rPr>
            </w:pPr>
          </w:p>
          <w:p w14:paraId="47D6FD43" w14:textId="35342254" w:rsidR="2734497A" w:rsidRDefault="00000000" w:rsidP="2734497A">
            <w:pPr>
              <w:spacing w:line="259" w:lineRule="auto"/>
              <w:rPr>
                <w:rFonts w:asciiTheme="majorHAnsi" w:hAnsiTheme="majorHAnsi" w:cstheme="majorBidi"/>
                <w:sz w:val="18"/>
                <w:szCs w:val="18"/>
              </w:rPr>
            </w:pPr>
            <w:hyperlink r:id="rId12">
              <w:r w:rsidR="2734497A" w:rsidRPr="2734497A">
                <w:rPr>
                  <w:rStyle w:val="Hyperlink"/>
                  <w:rFonts w:asciiTheme="majorHAnsi" w:hAnsiTheme="majorHAnsi" w:cstheme="majorBidi"/>
                  <w:sz w:val="18"/>
                  <w:szCs w:val="18"/>
                </w:rPr>
                <w:t>https://youtu.be/kvdHqS3ryw0</w:t>
              </w:r>
            </w:hyperlink>
          </w:p>
          <w:p w14:paraId="291AB5CD" w14:textId="61870F66" w:rsidR="2734497A" w:rsidRDefault="2734497A" w:rsidP="2734497A">
            <w:pPr>
              <w:spacing w:line="259" w:lineRule="auto"/>
              <w:rPr>
                <w:rFonts w:asciiTheme="majorHAnsi" w:hAnsiTheme="majorHAnsi" w:cstheme="majorBidi"/>
                <w:sz w:val="18"/>
                <w:szCs w:val="18"/>
              </w:rPr>
            </w:pPr>
          </w:p>
          <w:p w14:paraId="73D6B9D4" w14:textId="5008B703" w:rsidR="002A609A" w:rsidRPr="00DF28EA" w:rsidRDefault="2734497A" w:rsidP="00DF28EA">
            <w:pPr>
              <w:spacing w:line="259" w:lineRule="auto"/>
              <w:rPr>
                <w:rFonts w:asciiTheme="majorHAnsi" w:hAnsiTheme="majorHAnsi" w:cstheme="majorBidi"/>
                <w:sz w:val="18"/>
                <w:szCs w:val="18"/>
              </w:rPr>
            </w:pPr>
            <w:r w:rsidRPr="2734497A">
              <w:rPr>
                <w:rFonts w:asciiTheme="majorHAnsi" w:hAnsiTheme="majorHAnsi" w:cstheme="majorBidi"/>
                <w:sz w:val="18"/>
                <w:szCs w:val="18"/>
              </w:rPr>
              <w:t>https://hbr.org/2021/11/achieving-gender-balance-at-all-levels-of-your-company</w:t>
            </w:r>
          </w:p>
        </w:tc>
      </w:tr>
    </w:tbl>
    <w:p w14:paraId="7170BCD8" w14:textId="5C6F3703" w:rsidR="00DE612E" w:rsidRDefault="00DE612E" w:rsidP="002A609A">
      <w:pPr>
        <w:rPr>
          <w:rFonts w:asciiTheme="majorHAnsi" w:hAnsiTheme="majorHAnsi" w:cstheme="majorHAnsi"/>
        </w:rPr>
      </w:pPr>
    </w:p>
    <w:p w14:paraId="319E5F75" w14:textId="23C0DE87" w:rsidR="004F69EB" w:rsidRDefault="004F69EB" w:rsidP="002A609A">
      <w:pPr>
        <w:rPr>
          <w:rFonts w:asciiTheme="majorHAnsi" w:hAnsiTheme="majorHAnsi" w:cstheme="majorHAnsi"/>
        </w:rPr>
      </w:pPr>
    </w:p>
    <w:p w14:paraId="39259E69" w14:textId="733AF2EA" w:rsidR="004F69EB" w:rsidRDefault="004F69EB" w:rsidP="002A609A">
      <w:pPr>
        <w:rPr>
          <w:rFonts w:asciiTheme="majorHAnsi" w:hAnsiTheme="majorHAnsi" w:cstheme="majorHAnsi"/>
        </w:rPr>
      </w:pPr>
    </w:p>
    <w:p w14:paraId="3785F3DE" w14:textId="28E9650A" w:rsidR="004F69EB" w:rsidRDefault="004F69EB" w:rsidP="002A609A">
      <w:pPr>
        <w:rPr>
          <w:rFonts w:asciiTheme="majorHAnsi" w:hAnsiTheme="majorHAnsi" w:cstheme="majorHAnsi"/>
        </w:rPr>
      </w:pPr>
    </w:p>
    <w:p w14:paraId="1CD5FEDC" w14:textId="589F09AC" w:rsidR="004F69EB" w:rsidRDefault="004F69EB" w:rsidP="002A609A">
      <w:pPr>
        <w:rPr>
          <w:rFonts w:asciiTheme="majorHAnsi" w:hAnsiTheme="majorHAnsi" w:cstheme="majorHAnsi"/>
        </w:rPr>
      </w:pPr>
    </w:p>
    <w:p w14:paraId="6842FDD3" w14:textId="6D106888" w:rsidR="004F69EB" w:rsidRDefault="004F69EB" w:rsidP="002A609A">
      <w:pPr>
        <w:rPr>
          <w:rFonts w:asciiTheme="majorHAnsi" w:hAnsiTheme="majorHAnsi" w:cstheme="majorHAnsi"/>
        </w:rPr>
      </w:pPr>
    </w:p>
    <w:p w14:paraId="2987244A" w14:textId="1E721A12" w:rsidR="004F69EB" w:rsidRDefault="004F69EB" w:rsidP="002A609A">
      <w:pPr>
        <w:rPr>
          <w:rFonts w:asciiTheme="majorHAnsi" w:hAnsiTheme="majorHAnsi" w:cstheme="majorHAnsi"/>
        </w:rPr>
      </w:pPr>
      <w:r>
        <w:rPr>
          <w:rFonts w:asciiTheme="majorHAnsi" w:hAnsiTheme="majorHAnsi" w:cstheme="majorHAnsi"/>
        </w:rPr>
        <w:t>Useful Resources</w:t>
      </w:r>
    </w:p>
    <w:p w14:paraId="3C89061F" w14:textId="0F86F95C" w:rsidR="004F69EB" w:rsidRDefault="004F69EB" w:rsidP="002A609A">
      <w:pPr>
        <w:rPr>
          <w:rFonts w:asciiTheme="majorHAnsi" w:hAnsiTheme="majorHAnsi" w:cstheme="majorHAnsi"/>
        </w:rPr>
      </w:pPr>
    </w:p>
    <w:p w14:paraId="4818F019" w14:textId="56EC3E18" w:rsidR="004F69EB" w:rsidRDefault="004F69EB" w:rsidP="002A609A">
      <w:pPr>
        <w:rPr>
          <w:rFonts w:asciiTheme="majorHAnsi" w:hAnsiTheme="majorHAnsi" w:cstheme="majorHAnsi"/>
        </w:rPr>
      </w:pPr>
      <w:r>
        <w:rPr>
          <w:rFonts w:asciiTheme="majorHAnsi" w:hAnsiTheme="majorHAnsi" w:cstheme="majorHAnsi"/>
        </w:rPr>
        <w:t>Legal:</w:t>
      </w:r>
    </w:p>
    <w:tbl>
      <w:tblPr>
        <w:tblStyle w:val="TableGrid"/>
        <w:tblW w:w="0" w:type="auto"/>
        <w:tblLayout w:type="fixed"/>
        <w:tblLook w:val="04A0" w:firstRow="1" w:lastRow="0" w:firstColumn="1" w:lastColumn="0" w:noHBand="0" w:noVBand="1"/>
      </w:tblPr>
      <w:tblGrid>
        <w:gridCol w:w="1980"/>
        <w:gridCol w:w="7036"/>
      </w:tblGrid>
      <w:tr w:rsidR="00DE612E" w:rsidRPr="004F69EB" w14:paraId="6E0E465B" w14:textId="77777777" w:rsidTr="004F69EB">
        <w:tc>
          <w:tcPr>
            <w:tcW w:w="1980" w:type="dxa"/>
          </w:tcPr>
          <w:p w14:paraId="5EFB599E" w14:textId="14AFED25" w:rsidR="00DE612E" w:rsidRPr="004F69EB" w:rsidRDefault="00DE612E" w:rsidP="002A609A">
            <w:pPr>
              <w:rPr>
                <w:rFonts w:asciiTheme="majorHAnsi" w:hAnsiTheme="majorHAnsi" w:cstheme="majorHAnsi"/>
                <w:sz w:val="20"/>
                <w:szCs w:val="20"/>
              </w:rPr>
            </w:pPr>
            <w:r w:rsidRPr="004F69EB">
              <w:rPr>
                <w:rFonts w:asciiTheme="majorHAnsi" w:hAnsiTheme="majorHAnsi" w:cstheme="majorHAnsi"/>
                <w:sz w:val="20"/>
                <w:szCs w:val="20"/>
              </w:rPr>
              <w:t>Equality Act 2010</w:t>
            </w:r>
          </w:p>
        </w:tc>
        <w:tc>
          <w:tcPr>
            <w:tcW w:w="7036" w:type="dxa"/>
          </w:tcPr>
          <w:p w14:paraId="6BA9D99D" w14:textId="3256BF01" w:rsidR="004F69EB" w:rsidRPr="005523B5" w:rsidRDefault="00000000" w:rsidP="002A609A">
            <w:pPr>
              <w:rPr>
                <w:rFonts w:asciiTheme="majorHAnsi" w:hAnsiTheme="majorHAnsi" w:cstheme="majorHAnsi"/>
                <w:sz w:val="18"/>
                <w:szCs w:val="18"/>
              </w:rPr>
            </w:pPr>
            <w:hyperlink r:id="rId13" w:history="1">
              <w:r w:rsidR="004F69EB" w:rsidRPr="005523B5">
                <w:rPr>
                  <w:rStyle w:val="Hyperlink"/>
                  <w:rFonts w:asciiTheme="majorHAnsi" w:hAnsiTheme="majorHAnsi" w:cstheme="majorHAnsi"/>
                  <w:sz w:val="18"/>
                  <w:szCs w:val="18"/>
                </w:rPr>
                <w:t>https://www.legislation.gov.uk/ukpga/2010/15/contents</w:t>
              </w:r>
            </w:hyperlink>
          </w:p>
        </w:tc>
      </w:tr>
      <w:tr w:rsidR="00DE612E" w:rsidRPr="004F69EB" w14:paraId="42097F58" w14:textId="77777777" w:rsidTr="004F69EB">
        <w:tc>
          <w:tcPr>
            <w:tcW w:w="1980" w:type="dxa"/>
          </w:tcPr>
          <w:p w14:paraId="34AE07AC" w14:textId="0C1482F2" w:rsidR="00DE612E" w:rsidRPr="004F69EB" w:rsidRDefault="004F69EB" w:rsidP="002A609A">
            <w:pPr>
              <w:rPr>
                <w:rFonts w:asciiTheme="majorHAnsi" w:hAnsiTheme="majorHAnsi" w:cstheme="majorHAnsi"/>
                <w:sz w:val="20"/>
                <w:szCs w:val="20"/>
              </w:rPr>
            </w:pPr>
            <w:r w:rsidRPr="004F69EB">
              <w:rPr>
                <w:rFonts w:asciiTheme="majorHAnsi" w:hAnsiTheme="majorHAnsi" w:cstheme="majorHAnsi"/>
                <w:sz w:val="20"/>
                <w:szCs w:val="20"/>
              </w:rPr>
              <w:t>Civil Rights Act 1964</w:t>
            </w:r>
          </w:p>
        </w:tc>
        <w:tc>
          <w:tcPr>
            <w:tcW w:w="7036" w:type="dxa"/>
          </w:tcPr>
          <w:p w14:paraId="136919A5" w14:textId="19688E81" w:rsidR="004F69EB" w:rsidRPr="005523B5" w:rsidRDefault="00000000" w:rsidP="002A609A">
            <w:pPr>
              <w:rPr>
                <w:rFonts w:asciiTheme="majorHAnsi" w:hAnsiTheme="majorHAnsi" w:cstheme="majorHAnsi"/>
                <w:sz w:val="18"/>
                <w:szCs w:val="18"/>
              </w:rPr>
            </w:pPr>
            <w:hyperlink r:id="rId14" w:anchor=":~:text=In%201964%2C%20Congress%20passed%20Public,hiring%2C%20promoting%2C%20and%20firing" w:history="1">
              <w:r w:rsidR="004F69EB" w:rsidRPr="005523B5">
                <w:rPr>
                  <w:rStyle w:val="Hyperlink"/>
                  <w:rFonts w:asciiTheme="majorHAnsi" w:hAnsiTheme="majorHAnsi" w:cstheme="majorHAnsi"/>
                  <w:sz w:val="18"/>
                  <w:szCs w:val="18"/>
                </w:rPr>
                <w:t>https://www.dol.gov/agencies/oasam/civil-rights-center/statutes/civil-rights-act-of-1964#:~:text=In%201964%2C%20Congress%20passed%20Public,hiring%2C%20promoting%2C%20and%20firing</w:t>
              </w:r>
            </w:hyperlink>
            <w:r w:rsidR="004F69EB" w:rsidRPr="005523B5">
              <w:rPr>
                <w:rFonts w:asciiTheme="majorHAnsi" w:hAnsiTheme="majorHAnsi" w:cstheme="majorHAnsi"/>
                <w:sz w:val="18"/>
                <w:szCs w:val="18"/>
              </w:rPr>
              <w:t>.</w:t>
            </w:r>
          </w:p>
        </w:tc>
      </w:tr>
      <w:tr w:rsidR="004F69EB" w:rsidRPr="004F69EB" w14:paraId="4DA71E93" w14:textId="77777777" w:rsidTr="004F69EB">
        <w:tc>
          <w:tcPr>
            <w:tcW w:w="1980" w:type="dxa"/>
          </w:tcPr>
          <w:p w14:paraId="644C6CD1" w14:textId="233B3420" w:rsidR="004F69EB" w:rsidRPr="004F69EB" w:rsidRDefault="004F69EB" w:rsidP="002A609A">
            <w:pPr>
              <w:rPr>
                <w:rFonts w:asciiTheme="majorHAnsi" w:hAnsiTheme="majorHAnsi" w:cstheme="majorHAnsi"/>
                <w:sz w:val="20"/>
                <w:szCs w:val="20"/>
              </w:rPr>
            </w:pPr>
            <w:r>
              <w:rPr>
                <w:rFonts w:asciiTheme="majorHAnsi" w:hAnsiTheme="majorHAnsi" w:cstheme="majorHAnsi"/>
                <w:sz w:val="20"/>
                <w:szCs w:val="20"/>
              </w:rPr>
              <w:t>EU Charter of Fundamental Rights</w:t>
            </w:r>
          </w:p>
        </w:tc>
        <w:tc>
          <w:tcPr>
            <w:tcW w:w="7036" w:type="dxa"/>
          </w:tcPr>
          <w:p w14:paraId="40558C85" w14:textId="58B2C896" w:rsidR="004F69EB" w:rsidRPr="005523B5" w:rsidRDefault="00000000" w:rsidP="002A609A">
            <w:pPr>
              <w:rPr>
                <w:rFonts w:asciiTheme="majorHAnsi" w:hAnsiTheme="majorHAnsi" w:cstheme="majorHAnsi"/>
                <w:sz w:val="18"/>
                <w:szCs w:val="18"/>
              </w:rPr>
            </w:pPr>
            <w:hyperlink r:id="rId15" w:history="1">
              <w:r w:rsidR="004F69EB" w:rsidRPr="005523B5">
                <w:rPr>
                  <w:rStyle w:val="Hyperlink"/>
                  <w:rFonts w:asciiTheme="majorHAnsi" w:hAnsiTheme="majorHAnsi" w:cstheme="majorHAnsi"/>
                  <w:sz w:val="18"/>
                  <w:szCs w:val="18"/>
                </w:rPr>
                <w:t>https://eur-lex.europa.eu/legal-content/EN/TXT/?uri=CELEX:12012P/TXT</w:t>
              </w:r>
            </w:hyperlink>
          </w:p>
          <w:p w14:paraId="62F78B47" w14:textId="5DC60DA3" w:rsidR="004F69EB" w:rsidRPr="005523B5" w:rsidRDefault="004F69EB" w:rsidP="002A609A">
            <w:pPr>
              <w:rPr>
                <w:rFonts w:asciiTheme="majorHAnsi" w:hAnsiTheme="majorHAnsi" w:cstheme="majorHAnsi"/>
                <w:sz w:val="18"/>
                <w:szCs w:val="18"/>
              </w:rPr>
            </w:pPr>
          </w:p>
        </w:tc>
      </w:tr>
      <w:tr w:rsidR="004F69EB" w:rsidRPr="004F69EB" w14:paraId="3A7E6EB3" w14:textId="77777777" w:rsidTr="004F69EB">
        <w:tc>
          <w:tcPr>
            <w:tcW w:w="1980" w:type="dxa"/>
          </w:tcPr>
          <w:p w14:paraId="202ED9A2" w14:textId="52065A77" w:rsidR="004F69EB" w:rsidRDefault="005523B5" w:rsidP="002A609A">
            <w:pPr>
              <w:rPr>
                <w:rFonts w:asciiTheme="majorHAnsi" w:hAnsiTheme="majorHAnsi" w:cstheme="majorHAnsi"/>
                <w:sz w:val="20"/>
                <w:szCs w:val="20"/>
              </w:rPr>
            </w:pPr>
            <w:r>
              <w:rPr>
                <w:rFonts w:asciiTheme="majorHAnsi" w:hAnsiTheme="majorHAnsi" w:cstheme="majorHAnsi"/>
                <w:sz w:val="20"/>
                <w:szCs w:val="20"/>
              </w:rPr>
              <w:t>ACAS</w:t>
            </w:r>
          </w:p>
        </w:tc>
        <w:tc>
          <w:tcPr>
            <w:tcW w:w="7036" w:type="dxa"/>
          </w:tcPr>
          <w:p w14:paraId="405FE91A" w14:textId="26DC01A6" w:rsidR="005523B5" w:rsidRPr="005523B5" w:rsidRDefault="00000000" w:rsidP="002A609A">
            <w:pPr>
              <w:rPr>
                <w:rFonts w:asciiTheme="majorHAnsi" w:hAnsiTheme="majorHAnsi" w:cstheme="majorHAnsi"/>
                <w:sz w:val="18"/>
                <w:szCs w:val="18"/>
              </w:rPr>
            </w:pPr>
            <w:hyperlink r:id="rId16" w:history="1">
              <w:r w:rsidR="005523B5" w:rsidRPr="005523B5">
                <w:rPr>
                  <w:rStyle w:val="Hyperlink"/>
                  <w:rFonts w:asciiTheme="majorHAnsi" w:hAnsiTheme="majorHAnsi" w:cstheme="majorHAnsi"/>
                  <w:sz w:val="18"/>
                  <w:szCs w:val="18"/>
                </w:rPr>
                <w:t>https://www.acas.org.uk/improving-equality-diversity-and-inclusion</w:t>
              </w:r>
            </w:hyperlink>
          </w:p>
        </w:tc>
      </w:tr>
    </w:tbl>
    <w:p w14:paraId="2E5EC083" w14:textId="6137F9B2" w:rsidR="00DE612E" w:rsidRDefault="00DE612E" w:rsidP="002A609A">
      <w:pPr>
        <w:rPr>
          <w:rFonts w:asciiTheme="majorHAnsi" w:hAnsiTheme="majorHAnsi" w:cstheme="majorHAnsi"/>
        </w:rPr>
      </w:pPr>
    </w:p>
    <w:p w14:paraId="3B730AF0" w14:textId="0FDB4824" w:rsidR="005523B5" w:rsidRDefault="005523B5" w:rsidP="002A609A">
      <w:pPr>
        <w:rPr>
          <w:rFonts w:asciiTheme="majorHAnsi" w:hAnsiTheme="majorHAnsi" w:cstheme="majorHAnsi"/>
        </w:rPr>
      </w:pPr>
      <w:r>
        <w:rPr>
          <w:rFonts w:asciiTheme="majorHAnsi" w:hAnsiTheme="majorHAnsi" w:cstheme="majorHAnsi"/>
        </w:rPr>
        <w:t>Important Reports:</w:t>
      </w:r>
    </w:p>
    <w:p w14:paraId="6A6B4E1D" w14:textId="31A0A1DA" w:rsidR="005523B5" w:rsidRPr="002F2D8B" w:rsidRDefault="005523B5" w:rsidP="002A609A">
      <w:pPr>
        <w:rPr>
          <w:rFonts w:asciiTheme="majorHAnsi" w:hAnsiTheme="majorHAnsi" w:cstheme="majorHAnsi"/>
        </w:rPr>
      </w:pPr>
    </w:p>
    <w:tbl>
      <w:tblPr>
        <w:tblStyle w:val="TableGrid"/>
        <w:tblW w:w="0" w:type="auto"/>
        <w:tblLayout w:type="fixed"/>
        <w:tblLook w:val="04A0" w:firstRow="1" w:lastRow="0" w:firstColumn="1" w:lastColumn="0" w:noHBand="0" w:noVBand="1"/>
      </w:tblPr>
      <w:tblGrid>
        <w:gridCol w:w="2263"/>
        <w:gridCol w:w="6753"/>
      </w:tblGrid>
      <w:tr w:rsidR="002F2D8B" w:rsidRPr="002F2D8B" w14:paraId="4809E9CD" w14:textId="77777777" w:rsidTr="002F2D8B">
        <w:tc>
          <w:tcPr>
            <w:tcW w:w="2263" w:type="dxa"/>
          </w:tcPr>
          <w:p w14:paraId="44E32E67" w14:textId="185A233C" w:rsidR="005523B5" w:rsidRPr="002F2D8B" w:rsidRDefault="005523B5" w:rsidP="002A609A">
            <w:pPr>
              <w:rPr>
                <w:rFonts w:asciiTheme="majorHAnsi" w:hAnsiTheme="majorHAnsi" w:cstheme="majorHAnsi"/>
                <w:sz w:val="20"/>
                <w:szCs w:val="20"/>
              </w:rPr>
            </w:pPr>
            <w:r w:rsidRPr="002F2D8B">
              <w:rPr>
                <w:rFonts w:asciiTheme="majorHAnsi" w:hAnsiTheme="majorHAnsi" w:cstheme="majorHAnsi"/>
                <w:sz w:val="20"/>
                <w:szCs w:val="20"/>
              </w:rPr>
              <w:t>UK Government: Employment, Fairness at work and Enterprise</w:t>
            </w:r>
          </w:p>
        </w:tc>
        <w:tc>
          <w:tcPr>
            <w:tcW w:w="6753" w:type="dxa"/>
          </w:tcPr>
          <w:p w14:paraId="5A77FBF6" w14:textId="7F2F717A" w:rsidR="005523B5" w:rsidRPr="002F2D8B" w:rsidRDefault="00000000" w:rsidP="002A609A">
            <w:pPr>
              <w:rPr>
                <w:rFonts w:asciiTheme="majorHAnsi" w:hAnsiTheme="majorHAnsi" w:cstheme="majorHAnsi"/>
              </w:rPr>
            </w:pPr>
            <w:hyperlink r:id="rId17" w:history="1">
              <w:r w:rsidR="005523B5" w:rsidRPr="002F2D8B">
                <w:rPr>
                  <w:rStyle w:val="Hyperlink"/>
                  <w:rFonts w:asciiTheme="majorHAnsi" w:hAnsiTheme="majorHAnsi" w:cstheme="majorHAnsi"/>
                  <w:sz w:val="18"/>
                  <w:szCs w:val="18"/>
                </w:rPr>
                <w:t>https://www.gov.uk/government/publications/the-report-of-the-commission-on-race-and-ethnic-disparities/employment-fairness-at-work-and-enterprise</w:t>
              </w:r>
            </w:hyperlink>
          </w:p>
        </w:tc>
      </w:tr>
      <w:tr w:rsidR="002F2D8B" w:rsidRPr="002F2D8B" w14:paraId="52362C5E" w14:textId="77777777" w:rsidTr="002F2D8B">
        <w:tc>
          <w:tcPr>
            <w:tcW w:w="2263" w:type="dxa"/>
          </w:tcPr>
          <w:p w14:paraId="3F5B4AB8" w14:textId="786EA111" w:rsidR="005523B5" w:rsidRPr="002F2D8B" w:rsidRDefault="005523B5" w:rsidP="002A609A">
            <w:pPr>
              <w:rPr>
                <w:rFonts w:asciiTheme="majorHAnsi" w:hAnsiTheme="majorHAnsi" w:cstheme="majorHAnsi"/>
                <w:sz w:val="20"/>
                <w:szCs w:val="20"/>
              </w:rPr>
            </w:pPr>
            <w:r w:rsidRPr="002F2D8B">
              <w:rPr>
                <w:rFonts w:asciiTheme="majorHAnsi" w:hAnsiTheme="majorHAnsi" w:cstheme="majorHAnsi"/>
                <w:sz w:val="20"/>
                <w:szCs w:val="20"/>
              </w:rPr>
              <w:t xml:space="preserve">Race in the </w:t>
            </w:r>
            <w:proofErr w:type="gramStart"/>
            <w:r w:rsidRPr="002F2D8B">
              <w:rPr>
                <w:rFonts w:asciiTheme="majorHAnsi" w:hAnsiTheme="majorHAnsi" w:cstheme="majorHAnsi"/>
                <w:sz w:val="20"/>
                <w:szCs w:val="20"/>
              </w:rPr>
              <w:t>workplace  -</w:t>
            </w:r>
            <w:proofErr w:type="gramEnd"/>
            <w:r w:rsidRPr="002F2D8B">
              <w:rPr>
                <w:rFonts w:asciiTheme="majorHAnsi" w:hAnsiTheme="majorHAnsi" w:cstheme="majorHAnsi"/>
                <w:sz w:val="20"/>
                <w:szCs w:val="20"/>
              </w:rPr>
              <w:t xml:space="preserve"> McGregor-Smith Review</w:t>
            </w:r>
          </w:p>
        </w:tc>
        <w:tc>
          <w:tcPr>
            <w:tcW w:w="6753" w:type="dxa"/>
          </w:tcPr>
          <w:p w14:paraId="2C4E483E" w14:textId="3C4C95E5" w:rsidR="005523B5" w:rsidRPr="002F2D8B" w:rsidRDefault="00000000" w:rsidP="002A609A">
            <w:pPr>
              <w:rPr>
                <w:rFonts w:asciiTheme="majorHAnsi" w:hAnsiTheme="majorHAnsi" w:cstheme="majorHAnsi"/>
                <w:sz w:val="18"/>
                <w:szCs w:val="18"/>
              </w:rPr>
            </w:pPr>
            <w:hyperlink r:id="rId18" w:history="1">
              <w:r w:rsidR="002F2D8B" w:rsidRPr="002F2D8B">
                <w:rPr>
                  <w:rStyle w:val="Hyperlink"/>
                  <w:rFonts w:asciiTheme="majorHAnsi" w:hAnsiTheme="majorHAnsi" w:cstheme="majorHAnsi"/>
                  <w:sz w:val="18"/>
                  <w:szCs w:val="18"/>
                </w:rPr>
                <w:t>https://assets.publishing.service.gov.uk/government/uploads/system/uploads/attachment_data/file/594336/race-in-workplace-mcgregor-smith-review.pdf</w:t>
              </w:r>
            </w:hyperlink>
          </w:p>
        </w:tc>
      </w:tr>
      <w:tr w:rsidR="002F2D8B" w:rsidRPr="002F2D8B" w14:paraId="3D288549" w14:textId="77777777" w:rsidTr="002F2D8B">
        <w:tc>
          <w:tcPr>
            <w:tcW w:w="2263" w:type="dxa"/>
          </w:tcPr>
          <w:p w14:paraId="00A272C6" w14:textId="5809DB79" w:rsidR="002F2D8B" w:rsidRPr="002F2D8B" w:rsidRDefault="002F2D8B" w:rsidP="002A609A">
            <w:pPr>
              <w:rPr>
                <w:rFonts w:asciiTheme="majorHAnsi" w:hAnsiTheme="majorHAnsi" w:cstheme="majorHAnsi"/>
                <w:sz w:val="20"/>
                <w:szCs w:val="20"/>
              </w:rPr>
            </w:pPr>
            <w:r w:rsidRPr="002F2D8B">
              <w:rPr>
                <w:rFonts w:asciiTheme="majorHAnsi" w:hAnsiTheme="majorHAnsi" w:cstheme="majorHAnsi"/>
                <w:sz w:val="20"/>
                <w:szCs w:val="20"/>
              </w:rPr>
              <w:t>CIPD</w:t>
            </w:r>
          </w:p>
        </w:tc>
        <w:tc>
          <w:tcPr>
            <w:tcW w:w="6753" w:type="dxa"/>
          </w:tcPr>
          <w:p w14:paraId="7319BB04" w14:textId="41C2D69F" w:rsidR="002F2D8B" w:rsidRPr="002F2D8B" w:rsidRDefault="00000000" w:rsidP="002A609A">
            <w:pPr>
              <w:rPr>
                <w:rFonts w:asciiTheme="majorHAnsi" w:hAnsiTheme="majorHAnsi" w:cstheme="majorHAnsi"/>
                <w:sz w:val="18"/>
                <w:szCs w:val="18"/>
              </w:rPr>
            </w:pPr>
            <w:hyperlink r:id="rId19" w:anchor="gref" w:history="1">
              <w:r w:rsidR="002F2D8B" w:rsidRPr="002F2D8B">
                <w:rPr>
                  <w:rStyle w:val="Hyperlink"/>
                  <w:rFonts w:asciiTheme="majorHAnsi" w:hAnsiTheme="majorHAnsi" w:cstheme="majorHAnsi"/>
                  <w:sz w:val="18"/>
                  <w:szCs w:val="18"/>
                </w:rPr>
                <w:t>https://www.cipd.co.uk/news-views/viewpoint/race-inclusion-workplace#gref</w:t>
              </w:r>
            </w:hyperlink>
          </w:p>
        </w:tc>
      </w:tr>
      <w:tr w:rsidR="002F2D8B" w:rsidRPr="002F2D8B" w14:paraId="33D1FD57" w14:textId="77777777" w:rsidTr="002F2D8B">
        <w:tc>
          <w:tcPr>
            <w:tcW w:w="2263" w:type="dxa"/>
          </w:tcPr>
          <w:p w14:paraId="7A2A8B0E" w14:textId="1536089F" w:rsidR="002F2D8B" w:rsidRPr="002F2D8B" w:rsidRDefault="002F2D8B" w:rsidP="002A609A">
            <w:pPr>
              <w:rPr>
                <w:rFonts w:asciiTheme="majorHAnsi" w:hAnsiTheme="majorHAnsi" w:cstheme="majorHAnsi"/>
                <w:sz w:val="20"/>
                <w:szCs w:val="20"/>
              </w:rPr>
            </w:pPr>
            <w:r w:rsidRPr="002F2D8B">
              <w:rPr>
                <w:rFonts w:asciiTheme="majorHAnsi" w:hAnsiTheme="majorHAnsi" w:cstheme="majorHAnsi"/>
                <w:sz w:val="20"/>
                <w:szCs w:val="20"/>
              </w:rPr>
              <w:t>McKinsey</w:t>
            </w:r>
          </w:p>
        </w:tc>
        <w:tc>
          <w:tcPr>
            <w:tcW w:w="6753" w:type="dxa"/>
          </w:tcPr>
          <w:p w14:paraId="4D2587A7" w14:textId="3E55A620" w:rsidR="002F2D8B" w:rsidRPr="002F2D8B" w:rsidRDefault="00000000" w:rsidP="002A609A">
            <w:pPr>
              <w:rPr>
                <w:rFonts w:asciiTheme="majorHAnsi" w:hAnsiTheme="majorHAnsi" w:cstheme="majorHAnsi"/>
                <w:sz w:val="18"/>
                <w:szCs w:val="18"/>
              </w:rPr>
            </w:pPr>
            <w:hyperlink r:id="rId20" w:history="1">
              <w:r w:rsidR="002F2D8B" w:rsidRPr="002F2D8B">
                <w:rPr>
                  <w:rStyle w:val="Hyperlink"/>
                  <w:rFonts w:asciiTheme="majorHAnsi" w:hAnsiTheme="majorHAnsi" w:cstheme="majorHAnsi"/>
                  <w:sz w:val="18"/>
                  <w:szCs w:val="18"/>
                </w:rPr>
                <w:t>https://www.mckinsey.com/featured-insights/diversity-and-inclusion/diversity-wins-how-inclusion-matters</w:t>
              </w:r>
            </w:hyperlink>
          </w:p>
        </w:tc>
      </w:tr>
    </w:tbl>
    <w:p w14:paraId="7A6DF093" w14:textId="77777777" w:rsidR="005523B5" w:rsidRPr="002A609A" w:rsidRDefault="005523B5" w:rsidP="002A609A">
      <w:pPr>
        <w:rPr>
          <w:rFonts w:asciiTheme="majorHAnsi" w:hAnsiTheme="majorHAnsi" w:cstheme="majorHAnsi"/>
        </w:rPr>
      </w:pPr>
    </w:p>
    <w:p w14:paraId="46B2EFA6" w14:textId="13746931" w:rsidR="00311F15" w:rsidRDefault="00000000">
      <w:pPr>
        <w:rPr>
          <w:sz w:val="18"/>
          <w:szCs w:val="18"/>
        </w:rPr>
      </w:pPr>
    </w:p>
    <w:p w14:paraId="73F44973" w14:textId="221B23D4" w:rsidR="002F2D8B" w:rsidRPr="004E08AF" w:rsidRDefault="002F2D8B">
      <w:pPr>
        <w:rPr>
          <w:rFonts w:asciiTheme="majorHAnsi" w:hAnsiTheme="majorHAnsi" w:cstheme="majorHAnsi"/>
          <w:sz w:val="18"/>
          <w:szCs w:val="18"/>
        </w:rPr>
      </w:pPr>
      <w:r w:rsidRPr="004E08AF">
        <w:rPr>
          <w:rFonts w:asciiTheme="majorHAnsi" w:hAnsiTheme="majorHAnsi" w:cstheme="majorHAnsi"/>
          <w:sz w:val="18"/>
          <w:szCs w:val="18"/>
        </w:rPr>
        <w:t>TED Talks</w:t>
      </w:r>
    </w:p>
    <w:p w14:paraId="063A3989" w14:textId="02BDF51F" w:rsidR="002F2D8B" w:rsidRPr="004E08AF" w:rsidRDefault="002F2D8B">
      <w:pPr>
        <w:rPr>
          <w:rFonts w:asciiTheme="majorHAnsi" w:hAnsiTheme="majorHAnsi" w:cstheme="majorHAnsi"/>
          <w:sz w:val="18"/>
          <w:szCs w:val="18"/>
        </w:rPr>
      </w:pPr>
    </w:p>
    <w:tbl>
      <w:tblPr>
        <w:tblStyle w:val="TableGrid"/>
        <w:tblW w:w="0" w:type="auto"/>
        <w:tblLook w:val="04A0" w:firstRow="1" w:lastRow="0" w:firstColumn="1" w:lastColumn="0" w:noHBand="0" w:noVBand="1"/>
      </w:tblPr>
      <w:tblGrid>
        <w:gridCol w:w="1980"/>
        <w:gridCol w:w="2693"/>
      </w:tblGrid>
      <w:tr w:rsidR="002F2D8B" w:rsidRPr="004E08AF" w14:paraId="7D16A6AF" w14:textId="77777777" w:rsidTr="004E08AF">
        <w:tc>
          <w:tcPr>
            <w:tcW w:w="1980" w:type="dxa"/>
          </w:tcPr>
          <w:p w14:paraId="0AB7F26B" w14:textId="0FCF7213" w:rsidR="002F2D8B" w:rsidRPr="004E08AF" w:rsidRDefault="002F2D8B">
            <w:pPr>
              <w:rPr>
                <w:rFonts w:asciiTheme="majorHAnsi" w:hAnsiTheme="majorHAnsi" w:cstheme="majorHAnsi"/>
                <w:sz w:val="18"/>
                <w:szCs w:val="18"/>
              </w:rPr>
            </w:pPr>
            <w:r w:rsidRPr="004E08AF">
              <w:rPr>
                <w:rFonts w:asciiTheme="majorHAnsi" w:hAnsiTheme="majorHAnsi" w:cstheme="majorHAnsi"/>
                <w:sz w:val="18"/>
                <w:szCs w:val="18"/>
              </w:rPr>
              <w:t>Janet Stovall</w:t>
            </w:r>
          </w:p>
        </w:tc>
        <w:tc>
          <w:tcPr>
            <w:tcW w:w="2693" w:type="dxa"/>
          </w:tcPr>
          <w:p w14:paraId="4DDB9CAE" w14:textId="0FA00F95" w:rsidR="002F2D8B" w:rsidRPr="004E08AF" w:rsidRDefault="00000000">
            <w:pPr>
              <w:rPr>
                <w:rFonts w:asciiTheme="majorHAnsi" w:hAnsiTheme="majorHAnsi" w:cstheme="majorHAnsi"/>
                <w:sz w:val="18"/>
                <w:szCs w:val="18"/>
              </w:rPr>
            </w:pPr>
            <w:hyperlink r:id="rId21" w:history="1">
              <w:r w:rsidR="002F2D8B" w:rsidRPr="004E08AF">
                <w:rPr>
                  <w:rStyle w:val="Hyperlink"/>
                  <w:rFonts w:asciiTheme="majorHAnsi" w:hAnsiTheme="majorHAnsi" w:cstheme="majorHAnsi"/>
                  <w:sz w:val="18"/>
                  <w:szCs w:val="18"/>
                </w:rPr>
                <w:t>https://youtu.be/kvdHqS3ryw0</w:t>
              </w:r>
            </w:hyperlink>
          </w:p>
        </w:tc>
      </w:tr>
      <w:tr w:rsidR="002F2D8B" w:rsidRPr="004E08AF" w14:paraId="092865C3" w14:textId="77777777" w:rsidTr="004E08AF">
        <w:tc>
          <w:tcPr>
            <w:tcW w:w="1980" w:type="dxa"/>
          </w:tcPr>
          <w:p w14:paraId="690581DB" w14:textId="11872995" w:rsidR="002F2D8B" w:rsidRPr="004E08AF" w:rsidRDefault="004E08AF">
            <w:pPr>
              <w:rPr>
                <w:rFonts w:asciiTheme="majorHAnsi" w:hAnsiTheme="majorHAnsi" w:cstheme="majorHAnsi"/>
                <w:sz w:val="18"/>
                <w:szCs w:val="18"/>
              </w:rPr>
            </w:pPr>
            <w:r w:rsidRPr="004E08AF">
              <w:rPr>
                <w:rFonts w:asciiTheme="majorHAnsi" w:hAnsiTheme="majorHAnsi" w:cstheme="majorHAnsi"/>
                <w:sz w:val="18"/>
                <w:szCs w:val="18"/>
              </w:rPr>
              <w:t>Paloma Medina</w:t>
            </w:r>
          </w:p>
        </w:tc>
        <w:tc>
          <w:tcPr>
            <w:tcW w:w="2693" w:type="dxa"/>
          </w:tcPr>
          <w:p w14:paraId="1353992F" w14:textId="3EA8454B" w:rsidR="002F2D8B" w:rsidRPr="004E08AF" w:rsidRDefault="00000000">
            <w:pPr>
              <w:rPr>
                <w:rFonts w:asciiTheme="majorHAnsi" w:hAnsiTheme="majorHAnsi" w:cstheme="majorHAnsi"/>
                <w:sz w:val="18"/>
                <w:szCs w:val="18"/>
              </w:rPr>
            </w:pPr>
            <w:hyperlink r:id="rId22" w:history="1">
              <w:r w:rsidR="004E08AF" w:rsidRPr="004E08AF">
                <w:rPr>
                  <w:rStyle w:val="Hyperlink"/>
                  <w:rFonts w:asciiTheme="majorHAnsi" w:hAnsiTheme="majorHAnsi" w:cstheme="majorHAnsi"/>
                  <w:sz w:val="18"/>
                  <w:szCs w:val="18"/>
                </w:rPr>
                <w:t>https://youtu.be/deYUUfak08Y</w:t>
              </w:r>
            </w:hyperlink>
          </w:p>
        </w:tc>
      </w:tr>
      <w:tr w:rsidR="004E08AF" w:rsidRPr="004E08AF" w14:paraId="19667595" w14:textId="77777777" w:rsidTr="004E08AF">
        <w:tc>
          <w:tcPr>
            <w:tcW w:w="1980" w:type="dxa"/>
          </w:tcPr>
          <w:p w14:paraId="6B0C4B1E" w14:textId="2F66E741" w:rsidR="004E08AF" w:rsidRPr="004E08AF" w:rsidRDefault="004E08AF">
            <w:pPr>
              <w:rPr>
                <w:rFonts w:asciiTheme="majorHAnsi" w:hAnsiTheme="majorHAnsi" w:cstheme="majorHAnsi"/>
                <w:sz w:val="18"/>
                <w:szCs w:val="18"/>
              </w:rPr>
            </w:pPr>
            <w:proofErr w:type="spellStart"/>
            <w:r w:rsidRPr="004E08AF">
              <w:rPr>
                <w:rFonts w:asciiTheme="majorHAnsi" w:hAnsiTheme="majorHAnsi" w:cstheme="majorHAnsi"/>
                <w:sz w:val="18"/>
                <w:szCs w:val="18"/>
              </w:rPr>
              <w:t>Julliette</w:t>
            </w:r>
            <w:proofErr w:type="spellEnd"/>
            <w:r w:rsidRPr="004E08AF">
              <w:rPr>
                <w:rFonts w:asciiTheme="majorHAnsi" w:hAnsiTheme="majorHAnsi" w:cstheme="majorHAnsi"/>
                <w:sz w:val="18"/>
                <w:szCs w:val="18"/>
              </w:rPr>
              <w:t xml:space="preserve"> Powell</w:t>
            </w:r>
          </w:p>
        </w:tc>
        <w:tc>
          <w:tcPr>
            <w:tcW w:w="2693" w:type="dxa"/>
          </w:tcPr>
          <w:p w14:paraId="51AA9D6E" w14:textId="3587E0E4" w:rsidR="004E08AF" w:rsidRPr="004E08AF" w:rsidRDefault="00000000">
            <w:pPr>
              <w:rPr>
                <w:rFonts w:asciiTheme="majorHAnsi" w:hAnsiTheme="majorHAnsi" w:cstheme="majorHAnsi"/>
                <w:sz w:val="18"/>
                <w:szCs w:val="18"/>
              </w:rPr>
            </w:pPr>
            <w:hyperlink r:id="rId23" w:history="1">
              <w:r w:rsidR="004E08AF" w:rsidRPr="004E08AF">
                <w:rPr>
                  <w:rStyle w:val="Hyperlink"/>
                  <w:rFonts w:asciiTheme="majorHAnsi" w:hAnsiTheme="majorHAnsi" w:cstheme="majorHAnsi"/>
                  <w:sz w:val="18"/>
                  <w:szCs w:val="18"/>
                </w:rPr>
                <w:t>https://youtu.be/thkmVv54e6M</w:t>
              </w:r>
            </w:hyperlink>
          </w:p>
        </w:tc>
      </w:tr>
      <w:tr w:rsidR="004E08AF" w:rsidRPr="004E08AF" w14:paraId="148C15FF" w14:textId="77777777" w:rsidTr="004E08AF">
        <w:tc>
          <w:tcPr>
            <w:tcW w:w="1980" w:type="dxa"/>
          </w:tcPr>
          <w:p w14:paraId="44EAD631" w14:textId="727A081B" w:rsidR="004E08AF" w:rsidRPr="004E08AF" w:rsidRDefault="004E08AF">
            <w:pPr>
              <w:rPr>
                <w:rFonts w:asciiTheme="majorHAnsi" w:hAnsiTheme="majorHAnsi" w:cstheme="majorHAnsi"/>
                <w:sz w:val="18"/>
                <w:szCs w:val="18"/>
              </w:rPr>
            </w:pPr>
            <w:r w:rsidRPr="004E08AF">
              <w:rPr>
                <w:rFonts w:asciiTheme="majorHAnsi" w:hAnsiTheme="majorHAnsi" w:cstheme="majorHAnsi"/>
                <w:sz w:val="18"/>
                <w:szCs w:val="18"/>
              </w:rPr>
              <w:t xml:space="preserve">Mile </w:t>
            </w:r>
            <w:proofErr w:type="spellStart"/>
            <w:r w:rsidRPr="004E08AF">
              <w:rPr>
                <w:rFonts w:asciiTheme="majorHAnsi" w:hAnsiTheme="majorHAnsi" w:cstheme="majorHAnsi"/>
                <w:sz w:val="18"/>
                <w:szCs w:val="18"/>
              </w:rPr>
              <w:t>Hartmanm</w:t>
            </w:r>
            <w:proofErr w:type="spellEnd"/>
          </w:p>
        </w:tc>
        <w:tc>
          <w:tcPr>
            <w:tcW w:w="2693" w:type="dxa"/>
          </w:tcPr>
          <w:p w14:paraId="0027DE69" w14:textId="1C418699" w:rsidR="004E08AF" w:rsidRPr="004E08AF" w:rsidRDefault="00000000">
            <w:pPr>
              <w:rPr>
                <w:rFonts w:asciiTheme="majorHAnsi" w:hAnsiTheme="majorHAnsi" w:cstheme="majorHAnsi"/>
                <w:sz w:val="18"/>
                <w:szCs w:val="18"/>
              </w:rPr>
            </w:pPr>
            <w:hyperlink r:id="rId24" w:history="1">
              <w:r w:rsidR="004E08AF" w:rsidRPr="004E08AF">
                <w:rPr>
                  <w:rStyle w:val="Hyperlink"/>
                  <w:rFonts w:asciiTheme="majorHAnsi" w:hAnsiTheme="majorHAnsi" w:cstheme="majorHAnsi"/>
                  <w:sz w:val="18"/>
                  <w:szCs w:val="18"/>
                </w:rPr>
                <w:t>https://youtu.be/dU7Mhne4CzU</w:t>
              </w:r>
            </w:hyperlink>
          </w:p>
        </w:tc>
      </w:tr>
    </w:tbl>
    <w:p w14:paraId="4C714A27" w14:textId="77777777" w:rsidR="002F2D8B" w:rsidRPr="004E08AF" w:rsidRDefault="002F2D8B">
      <w:pPr>
        <w:rPr>
          <w:rFonts w:asciiTheme="majorHAnsi" w:hAnsiTheme="majorHAnsi" w:cstheme="majorHAnsi"/>
          <w:sz w:val="18"/>
          <w:szCs w:val="18"/>
        </w:rPr>
      </w:pPr>
    </w:p>
    <w:sectPr w:rsidR="002F2D8B" w:rsidRPr="004E08AF">
      <w:headerReference w:type="default" r:id="rId25"/>
      <w:footerReference w:type="default" r:id="rId2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8AB646" w14:textId="77777777" w:rsidR="00BD0B2C" w:rsidRDefault="00BD0B2C" w:rsidP="002A609A">
      <w:r>
        <w:separator/>
      </w:r>
    </w:p>
  </w:endnote>
  <w:endnote w:type="continuationSeparator" w:id="0">
    <w:p w14:paraId="5F8C37B4" w14:textId="77777777" w:rsidR="00BD0B2C" w:rsidRDefault="00BD0B2C" w:rsidP="002A60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EF95B2" w14:textId="1373F3D6" w:rsidR="003D1B34" w:rsidRPr="003D1B34" w:rsidRDefault="7B49C966" w:rsidP="003D1B34">
    <w:pPr>
      <w:rPr>
        <w:rFonts w:ascii="Calibri" w:hAnsi="Calibri" w:cs="Calibri"/>
        <w:sz w:val="18"/>
        <w:szCs w:val="18"/>
      </w:rPr>
    </w:pPr>
    <w:r w:rsidRPr="7B49C966">
      <w:rPr>
        <w:rFonts w:ascii="Calibri" w:hAnsi="Calibri" w:cs="Calibri"/>
        <w:sz w:val="18"/>
        <w:szCs w:val="18"/>
      </w:rPr>
      <w:t xml:space="preserve">© 2022 Inclusion Crowd </w:t>
    </w:r>
    <w:proofErr w:type="spellStart"/>
    <w:r w:rsidRPr="7B49C966">
      <w:rPr>
        <w:rFonts w:ascii="Calibri" w:hAnsi="Calibri" w:cs="Calibri"/>
        <w:sz w:val="18"/>
        <w:szCs w:val="18"/>
      </w:rPr>
      <w:t>Ltd_Licence</w:t>
    </w:r>
    <w:proofErr w:type="spellEnd"/>
    <w:r w:rsidRPr="7B49C966">
      <w:rPr>
        <w:rFonts w:ascii="Calibri" w:hAnsi="Calibri" w:cs="Calibri"/>
        <w:sz w:val="18"/>
        <w:szCs w:val="18"/>
      </w:rPr>
      <w:t xml:space="preserve"> to </w:t>
    </w:r>
    <w:proofErr w:type="spellStart"/>
    <w:r w:rsidRPr="7B49C966">
      <w:rPr>
        <w:rFonts w:ascii="Calibri" w:hAnsi="Calibri" w:cs="Calibri"/>
        <w:sz w:val="18"/>
        <w:szCs w:val="18"/>
      </w:rPr>
      <w:t>Recruit_Certification</w:t>
    </w:r>
    <w:proofErr w:type="spellEnd"/>
    <w:r w:rsidRPr="7B49C966">
      <w:rPr>
        <w:rFonts w:ascii="Calibri" w:hAnsi="Calibri" w:cs="Calibri"/>
        <w:sz w:val="18"/>
        <w:szCs w:val="18"/>
      </w:rPr>
      <w:t xml:space="preserve"> Mark_ (7004)</w:t>
    </w:r>
    <w:r w:rsidR="00000000" w:rsidRPr="7B49C966">
      <w:rPr>
        <w:rFonts w:ascii="Calibri" w:hAnsi="Calibri" w:cs="Calibri"/>
        <w:sz w:val="18"/>
        <w:szCs w:val="18"/>
      </w:rPr>
      <w:fldChar w:fldCharType="begin"/>
    </w:r>
    <w:r w:rsidR="00000000" w:rsidRPr="7B49C966">
      <w:rPr>
        <w:rFonts w:ascii="Calibri" w:hAnsi="Calibri" w:cs="Calibri"/>
        <w:sz w:val="18"/>
        <w:szCs w:val="18"/>
      </w:rPr>
      <w:instrText xml:space="preserve"> INCLUDEPICTURE "https://www.lifewire.com/thmb/0keMNYRgoK3UtHrWlzovASAupjo=/1071x768/filters:fill(auto,1)/001_2688246-5b916f32c9e77c0025c0cc9c.jpg" \* MERGEFORMATINET </w:instrText>
    </w:r>
    <w:r w:rsidR="00000000">
      <w:rPr>
        <w:rFonts w:ascii="Calibri" w:hAnsi="Calibri" w:cs="Calibri"/>
        <w:sz w:val="18"/>
        <w:szCs w:val="18"/>
      </w:rPr>
      <w:fldChar w:fldCharType="separate"/>
    </w:r>
    <w:r w:rsidR="00000000" w:rsidRPr="7B49C966">
      <w:rPr>
        <w:rFonts w:ascii="Calibri" w:hAnsi="Calibri" w:cs="Calibri"/>
        <w:sz w:val="18"/>
        <w:szCs w:val="18"/>
      </w:rPr>
      <w:fldChar w:fldCharType="end"/>
    </w:r>
  </w:p>
  <w:p w14:paraId="414EBE48" w14:textId="77777777" w:rsidR="00E64838" w:rsidRDefault="00000000" w:rsidP="00CB5AA4">
    <w:pPr>
      <w:pStyle w:val="Footer"/>
      <w:tabs>
        <w:tab w:val="clear" w:pos="4513"/>
        <w:tab w:val="clear" w:pos="9026"/>
        <w:tab w:val="left" w:pos="7004"/>
      </w:tabs>
    </w:pPr>
    <w:r>
      <w:rPr>
        <w:noProof/>
      </w:rPr>
      <w:drawing>
        <wp:anchor distT="0" distB="0" distL="114300" distR="114300" simplePos="0" relativeHeight="251660288" behindDoc="1" locked="0" layoutInCell="1" allowOverlap="1" wp14:anchorId="3E8FB630" wp14:editId="2A4D36FD">
          <wp:simplePos x="0" y="0"/>
          <wp:positionH relativeFrom="column">
            <wp:posOffset>5597382</wp:posOffset>
          </wp:positionH>
          <wp:positionV relativeFrom="paragraph">
            <wp:posOffset>100174</wp:posOffset>
          </wp:positionV>
          <wp:extent cx="683260" cy="192405"/>
          <wp:effectExtent l="0" t="0" r="2540" b="0"/>
          <wp:wrapTight wrapText="bothSides">
            <wp:wrapPolygon edited="0">
              <wp:start x="0" y="0"/>
              <wp:lineTo x="0" y="8554"/>
              <wp:lineTo x="4818" y="18535"/>
              <wp:lineTo x="8833" y="19960"/>
              <wp:lineTo x="21279" y="19960"/>
              <wp:lineTo x="21279" y="11406"/>
              <wp:lineTo x="18468" y="0"/>
              <wp:lineTo x="0" y="0"/>
            </wp:wrapPolygon>
          </wp:wrapTight>
          <wp:docPr id="3" name="Picture 3" descr="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with low confidence"/>
                  <pic:cNvPicPr/>
                </pic:nvPicPr>
                <pic:blipFill rotWithShape="1">
                  <a:blip r:embed="rId1">
                    <a:extLst>
                      <a:ext uri="{28A0092B-C50C-407E-A947-70E740481C1C}">
                        <a14:useLocalDpi xmlns:a14="http://schemas.microsoft.com/office/drawing/2010/main" val="0"/>
                      </a:ext>
                    </a:extLst>
                  </a:blip>
                  <a:srcRect t="27559" b="33574"/>
                  <a:stretch/>
                </pic:blipFill>
                <pic:spPr bwMode="auto">
                  <a:xfrm>
                    <a:off x="0" y="0"/>
                    <a:ext cx="683260" cy="19240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0ED430" w14:textId="77777777" w:rsidR="00BD0B2C" w:rsidRDefault="00BD0B2C" w:rsidP="002A609A">
      <w:r>
        <w:separator/>
      </w:r>
    </w:p>
  </w:footnote>
  <w:footnote w:type="continuationSeparator" w:id="0">
    <w:p w14:paraId="56830474" w14:textId="77777777" w:rsidR="00BD0B2C" w:rsidRDefault="00BD0B2C" w:rsidP="002A60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B6641" w14:textId="77777777" w:rsidR="00583D7D" w:rsidRDefault="00000000" w:rsidP="007C02FE">
    <w:pPr>
      <w:pStyle w:val="Header"/>
      <w:jc w:val="right"/>
    </w:pPr>
    <w:r>
      <w:rPr>
        <w:noProof/>
      </w:rPr>
      <w:drawing>
        <wp:anchor distT="0" distB="0" distL="114300" distR="114300" simplePos="0" relativeHeight="251659264" behindDoc="1" locked="0" layoutInCell="1" allowOverlap="1" wp14:anchorId="201D0CEC" wp14:editId="017371B0">
          <wp:simplePos x="0" y="0"/>
          <wp:positionH relativeFrom="column">
            <wp:posOffset>5653586</wp:posOffset>
          </wp:positionH>
          <wp:positionV relativeFrom="paragraph">
            <wp:posOffset>-367665</wp:posOffset>
          </wp:positionV>
          <wp:extent cx="864235" cy="306705"/>
          <wp:effectExtent l="0" t="0" r="0" b="0"/>
          <wp:wrapTight wrapText="bothSides">
            <wp:wrapPolygon edited="0">
              <wp:start x="0" y="0"/>
              <wp:lineTo x="0" y="8944"/>
              <wp:lineTo x="4444" y="16099"/>
              <wp:lineTo x="9205" y="18783"/>
              <wp:lineTo x="20632" y="18783"/>
              <wp:lineTo x="21267" y="16099"/>
              <wp:lineTo x="21267" y="11627"/>
              <wp:lineTo x="18410" y="0"/>
              <wp:lineTo x="0" y="0"/>
            </wp:wrapPolygon>
          </wp:wrapTight>
          <wp:docPr id="2" name="Picture 2" descr="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with low confidence"/>
                  <pic:cNvPicPr/>
                </pic:nvPicPr>
                <pic:blipFill rotWithShape="1">
                  <a:blip r:embed="rId1">
                    <a:extLst>
                      <a:ext uri="{28A0092B-C50C-407E-A947-70E740481C1C}">
                        <a14:useLocalDpi xmlns:a14="http://schemas.microsoft.com/office/drawing/2010/main" val="0"/>
                      </a:ext>
                    </a:extLst>
                  </a:blip>
                  <a:srcRect t="23801" b="27272"/>
                  <a:stretch/>
                </pic:blipFill>
                <pic:spPr bwMode="auto">
                  <a:xfrm>
                    <a:off x="0" y="0"/>
                    <a:ext cx="864235" cy="30670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t xml:space="preserve">Licence to Recruit: Certification </w:t>
    </w:r>
    <w:proofErr w:type="spellStart"/>
    <w:r>
      <w:t>Mark_Module</w:t>
    </w:r>
    <w:proofErr w:type="spellEnd"/>
    <w:r>
      <w:t xml:space="preserve"> 7004</w:t>
    </w:r>
  </w:p>
</w:hdr>
</file>

<file path=word/intelligence2.xml><?xml version="1.0" encoding="utf-8"?>
<int2:intelligence xmlns:int2="http://schemas.microsoft.com/office/intelligence/2020/intelligence" xmlns:oel="http://schemas.microsoft.com/office/2019/extlst">
  <int2:observations>
    <int2:textHash int2:hashCode="ces3TC6ErtfyMH" int2:id="PsFLz0de">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9A187"/>
    <w:multiLevelType w:val="hybridMultilevel"/>
    <w:tmpl w:val="5DAE362E"/>
    <w:lvl w:ilvl="0" w:tplc="D7DA3F0C">
      <w:start w:val="1"/>
      <w:numFmt w:val="decimal"/>
      <w:lvlText w:val="%1."/>
      <w:lvlJc w:val="left"/>
      <w:pPr>
        <w:ind w:left="720" w:hanging="360"/>
      </w:pPr>
    </w:lvl>
    <w:lvl w:ilvl="1" w:tplc="00D68888">
      <w:start w:val="1"/>
      <w:numFmt w:val="lowerLetter"/>
      <w:lvlText w:val="%2."/>
      <w:lvlJc w:val="left"/>
      <w:pPr>
        <w:ind w:left="1440" w:hanging="360"/>
      </w:pPr>
    </w:lvl>
    <w:lvl w:ilvl="2" w:tplc="741E08D4">
      <w:start w:val="1"/>
      <w:numFmt w:val="lowerRoman"/>
      <w:lvlText w:val="%3."/>
      <w:lvlJc w:val="right"/>
      <w:pPr>
        <w:ind w:left="2160" w:hanging="180"/>
      </w:pPr>
    </w:lvl>
    <w:lvl w:ilvl="3" w:tplc="FFECCA3C">
      <w:start w:val="1"/>
      <w:numFmt w:val="decimal"/>
      <w:lvlText w:val="%4."/>
      <w:lvlJc w:val="left"/>
      <w:pPr>
        <w:ind w:left="2880" w:hanging="360"/>
      </w:pPr>
    </w:lvl>
    <w:lvl w:ilvl="4" w:tplc="16924450">
      <w:start w:val="1"/>
      <w:numFmt w:val="lowerLetter"/>
      <w:lvlText w:val="%5."/>
      <w:lvlJc w:val="left"/>
      <w:pPr>
        <w:ind w:left="3600" w:hanging="360"/>
      </w:pPr>
    </w:lvl>
    <w:lvl w:ilvl="5" w:tplc="4010FCC4">
      <w:start w:val="1"/>
      <w:numFmt w:val="lowerRoman"/>
      <w:lvlText w:val="%6."/>
      <w:lvlJc w:val="right"/>
      <w:pPr>
        <w:ind w:left="4320" w:hanging="180"/>
      </w:pPr>
    </w:lvl>
    <w:lvl w:ilvl="6" w:tplc="82F8D23C">
      <w:start w:val="1"/>
      <w:numFmt w:val="decimal"/>
      <w:lvlText w:val="%7."/>
      <w:lvlJc w:val="left"/>
      <w:pPr>
        <w:ind w:left="5040" w:hanging="360"/>
      </w:pPr>
    </w:lvl>
    <w:lvl w:ilvl="7" w:tplc="C5A01C20">
      <w:start w:val="1"/>
      <w:numFmt w:val="lowerLetter"/>
      <w:lvlText w:val="%8."/>
      <w:lvlJc w:val="left"/>
      <w:pPr>
        <w:ind w:left="5760" w:hanging="360"/>
      </w:pPr>
    </w:lvl>
    <w:lvl w:ilvl="8" w:tplc="5A38A528">
      <w:start w:val="1"/>
      <w:numFmt w:val="lowerRoman"/>
      <w:lvlText w:val="%9."/>
      <w:lvlJc w:val="right"/>
      <w:pPr>
        <w:ind w:left="6480" w:hanging="180"/>
      </w:pPr>
    </w:lvl>
  </w:abstractNum>
  <w:abstractNum w:abstractNumId="1" w15:restartNumberingAfterBreak="0">
    <w:nsid w:val="05BD531F"/>
    <w:multiLevelType w:val="hybridMultilevel"/>
    <w:tmpl w:val="1818CAAC"/>
    <w:lvl w:ilvl="0" w:tplc="8132BC98">
      <w:start w:val="10"/>
      <w:numFmt w:val="bullet"/>
      <w:lvlText w:val="-"/>
      <w:lvlJc w:val="left"/>
      <w:pPr>
        <w:ind w:left="40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78A105C"/>
    <w:multiLevelType w:val="hybridMultilevel"/>
    <w:tmpl w:val="6A906D38"/>
    <w:lvl w:ilvl="0" w:tplc="2C24EF3C">
      <w:start w:val="7001"/>
      <w:numFmt w:val="decimal"/>
      <w:lvlText w:val="%1"/>
      <w:lvlJc w:val="left"/>
      <w:pPr>
        <w:ind w:left="840" w:hanging="48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C1EF99C"/>
    <w:multiLevelType w:val="hybridMultilevel"/>
    <w:tmpl w:val="12D49440"/>
    <w:lvl w:ilvl="0" w:tplc="D464B14E">
      <w:start w:val="1"/>
      <w:numFmt w:val="decimal"/>
      <w:lvlText w:val="%1."/>
      <w:lvlJc w:val="left"/>
      <w:pPr>
        <w:ind w:left="360" w:hanging="360"/>
      </w:pPr>
    </w:lvl>
    <w:lvl w:ilvl="1" w:tplc="A3464230">
      <w:start w:val="1"/>
      <w:numFmt w:val="lowerLetter"/>
      <w:lvlText w:val="%2."/>
      <w:lvlJc w:val="left"/>
      <w:pPr>
        <w:ind w:left="1080" w:hanging="360"/>
      </w:pPr>
    </w:lvl>
    <w:lvl w:ilvl="2" w:tplc="B9382D44">
      <w:start w:val="1"/>
      <w:numFmt w:val="lowerRoman"/>
      <w:lvlText w:val="%3."/>
      <w:lvlJc w:val="right"/>
      <w:pPr>
        <w:ind w:left="1800" w:hanging="180"/>
      </w:pPr>
    </w:lvl>
    <w:lvl w:ilvl="3" w:tplc="E89AEF6E">
      <w:start w:val="1"/>
      <w:numFmt w:val="decimal"/>
      <w:lvlText w:val="%4."/>
      <w:lvlJc w:val="left"/>
      <w:pPr>
        <w:ind w:left="2520" w:hanging="360"/>
      </w:pPr>
    </w:lvl>
    <w:lvl w:ilvl="4" w:tplc="D0FA7CDA">
      <w:start w:val="1"/>
      <w:numFmt w:val="lowerLetter"/>
      <w:lvlText w:val="%5."/>
      <w:lvlJc w:val="left"/>
      <w:pPr>
        <w:ind w:left="3240" w:hanging="360"/>
      </w:pPr>
    </w:lvl>
    <w:lvl w:ilvl="5" w:tplc="348676F6">
      <w:start w:val="1"/>
      <w:numFmt w:val="lowerRoman"/>
      <w:lvlText w:val="%6."/>
      <w:lvlJc w:val="right"/>
      <w:pPr>
        <w:ind w:left="3960" w:hanging="180"/>
      </w:pPr>
    </w:lvl>
    <w:lvl w:ilvl="6" w:tplc="1520E328">
      <w:start w:val="1"/>
      <w:numFmt w:val="decimal"/>
      <w:lvlText w:val="%7."/>
      <w:lvlJc w:val="left"/>
      <w:pPr>
        <w:ind w:left="4680" w:hanging="360"/>
      </w:pPr>
    </w:lvl>
    <w:lvl w:ilvl="7" w:tplc="393C0722">
      <w:start w:val="1"/>
      <w:numFmt w:val="lowerLetter"/>
      <w:lvlText w:val="%8."/>
      <w:lvlJc w:val="left"/>
      <w:pPr>
        <w:ind w:left="5400" w:hanging="360"/>
      </w:pPr>
    </w:lvl>
    <w:lvl w:ilvl="8" w:tplc="E462411C">
      <w:start w:val="1"/>
      <w:numFmt w:val="lowerRoman"/>
      <w:lvlText w:val="%9."/>
      <w:lvlJc w:val="right"/>
      <w:pPr>
        <w:ind w:left="6120" w:hanging="180"/>
      </w:pPr>
    </w:lvl>
  </w:abstractNum>
  <w:abstractNum w:abstractNumId="4" w15:restartNumberingAfterBreak="0">
    <w:nsid w:val="651E238A"/>
    <w:multiLevelType w:val="hybridMultilevel"/>
    <w:tmpl w:val="5F04A98E"/>
    <w:lvl w:ilvl="0" w:tplc="577CA3A4">
      <w:start w:val="1"/>
      <w:numFmt w:val="decimal"/>
      <w:lvlText w:val="%1)"/>
      <w:lvlJc w:val="left"/>
      <w:pPr>
        <w:ind w:left="720" w:hanging="360"/>
      </w:pPr>
    </w:lvl>
    <w:lvl w:ilvl="1" w:tplc="3844D610">
      <w:start w:val="1"/>
      <w:numFmt w:val="lowerLetter"/>
      <w:lvlText w:val="%2."/>
      <w:lvlJc w:val="left"/>
      <w:pPr>
        <w:ind w:left="1440" w:hanging="360"/>
      </w:pPr>
    </w:lvl>
    <w:lvl w:ilvl="2" w:tplc="CD96ADBE">
      <w:start w:val="1"/>
      <w:numFmt w:val="lowerRoman"/>
      <w:lvlText w:val="%3."/>
      <w:lvlJc w:val="right"/>
      <w:pPr>
        <w:ind w:left="2160" w:hanging="180"/>
      </w:pPr>
    </w:lvl>
    <w:lvl w:ilvl="3" w:tplc="E29073AE">
      <w:start w:val="1"/>
      <w:numFmt w:val="decimal"/>
      <w:lvlText w:val="%4."/>
      <w:lvlJc w:val="left"/>
      <w:pPr>
        <w:ind w:left="2880" w:hanging="360"/>
      </w:pPr>
    </w:lvl>
    <w:lvl w:ilvl="4" w:tplc="7B306F48">
      <w:start w:val="1"/>
      <w:numFmt w:val="lowerLetter"/>
      <w:lvlText w:val="%5."/>
      <w:lvlJc w:val="left"/>
      <w:pPr>
        <w:ind w:left="3600" w:hanging="360"/>
      </w:pPr>
    </w:lvl>
    <w:lvl w:ilvl="5" w:tplc="8CD67922">
      <w:start w:val="1"/>
      <w:numFmt w:val="lowerRoman"/>
      <w:lvlText w:val="%6."/>
      <w:lvlJc w:val="right"/>
      <w:pPr>
        <w:ind w:left="4320" w:hanging="180"/>
      </w:pPr>
    </w:lvl>
    <w:lvl w:ilvl="6" w:tplc="72269E5A">
      <w:start w:val="1"/>
      <w:numFmt w:val="decimal"/>
      <w:lvlText w:val="%7."/>
      <w:lvlJc w:val="left"/>
      <w:pPr>
        <w:ind w:left="5040" w:hanging="360"/>
      </w:pPr>
    </w:lvl>
    <w:lvl w:ilvl="7" w:tplc="5B7896E8">
      <w:start w:val="1"/>
      <w:numFmt w:val="lowerLetter"/>
      <w:lvlText w:val="%8."/>
      <w:lvlJc w:val="left"/>
      <w:pPr>
        <w:ind w:left="5760" w:hanging="360"/>
      </w:pPr>
    </w:lvl>
    <w:lvl w:ilvl="8" w:tplc="C75A526A">
      <w:start w:val="1"/>
      <w:numFmt w:val="lowerRoman"/>
      <w:lvlText w:val="%9."/>
      <w:lvlJc w:val="right"/>
      <w:pPr>
        <w:ind w:left="6480" w:hanging="180"/>
      </w:pPr>
    </w:lvl>
  </w:abstractNum>
  <w:abstractNum w:abstractNumId="5" w15:restartNumberingAfterBreak="0">
    <w:nsid w:val="74431D16"/>
    <w:multiLevelType w:val="hybridMultilevel"/>
    <w:tmpl w:val="7BBAF26A"/>
    <w:lvl w:ilvl="0" w:tplc="5F801CF8">
      <w:start w:val="1"/>
      <w:numFmt w:val="decimal"/>
      <w:lvlText w:val="%1)"/>
      <w:lvlJc w:val="left"/>
      <w:pPr>
        <w:ind w:left="720" w:hanging="360"/>
      </w:pPr>
    </w:lvl>
    <w:lvl w:ilvl="1" w:tplc="A560EB94">
      <w:start w:val="1"/>
      <w:numFmt w:val="lowerLetter"/>
      <w:lvlText w:val="%2."/>
      <w:lvlJc w:val="left"/>
      <w:pPr>
        <w:ind w:left="1440" w:hanging="360"/>
      </w:pPr>
    </w:lvl>
    <w:lvl w:ilvl="2" w:tplc="42288614">
      <w:start w:val="1"/>
      <w:numFmt w:val="lowerRoman"/>
      <w:lvlText w:val="%3."/>
      <w:lvlJc w:val="right"/>
      <w:pPr>
        <w:ind w:left="2160" w:hanging="180"/>
      </w:pPr>
    </w:lvl>
    <w:lvl w:ilvl="3" w:tplc="26CCE540">
      <w:start w:val="1"/>
      <w:numFmt w:val="decimal"/>
      <w:lvlText w:val="%4."/>
      <w:lvlJc w:val="left"/>
      <w:pPr>
        <w:ind w:left="2880" w:hanging="360"/>
      </w:pPr>
    </w:lvl>
    <w:lvl w:ilvl="4" w:tplc="694E5CEC">
      <w:start w:val="1"/>
      <w:numFmt w:val="lowerLetter"/>
      <w:lvlText w:val="%5."/>
      <w:lvlJc w:val="left"/>
      <w:pPr>
        <w:ind w:left="3600" w:hanging="360"/>
      </w:pPr>
    </w:lvl>
    <w:lvl w:ilvl="5" w:tplc="61F2F270">
      <w:start w:val="1"/>
      <w:numFmt w:val="lowerRoman"/>
      <w:lvlText w:val="%6."/>
      <w:lvlJc w:val="right"/>
      <w:pPr>
        <w:ind w:left="4320" w:hanging="180"/>
      </w:pPr>
    </w:lvl>
    <w:lvl w:ilvl="6" w:tplc="5080A35A">
      <w:start w:val="1"/>
      <w:numFmt w:val="decimal"/>
      <w:lvlText w:val="%7."/>
      <w:lvlJc w:val="left"/>
      <w:pPr>
        <w:ind w:left="5040" w:hanging="360"/>
      </w:pPr>
    </w:lvl>
    <w:lvl w:ilvl="7" w:tplc="2AE0464E">
      <w:start w:val="1"/>
      <w:numFmt w:val="lowerLetter"/>
      <w:lvlText w:val="%8."/>
      <w:lvlJc w:val="left"/>
      <w:pPr>
        <w:ind w:left="5760" w:hanging="360"/>
      </w:pPr>
    </w:lvl>
    <w:lvl w:ilvl="8" w:tplc="6DA271BE">
      <w:start w:val="1"/>
      <w:numFmt w:val="lowerRoman"/>
      <w:lvlText w:val="%9."/>
      <w:lvlJc w:val="right"/>
      <w:pPr>
        <w:ind w:left="6480" w:hanging="180"/>
      </w:pPr>
    </w:lvl>
  </w:abstractNum>
  <w:abstractNum w:abstractNumId="6" w15:restartNumberingAfterBreak="0">
    <w:nsid w:val="7DC3645A"/>
    <w:multiLevelType w:val="hybridMultilevel"/>
    <w:tmpl w:val="89169F16"/>
    <w:lvl w:ilvl="0" w:tplc="7C6A5134">
      <w:start w:val="1"/>
      <w:numFmt w:val="decimal"/>
      <w:lvlText w:val="%1)"/>
      <w:lvlJc w:val="left"/>
      <w:pPr>
        <w:ind w:left="360" w:hanging="360"/>
      </w:pPr>
      <w:rPr>
        <w:rFonts w:hint="default"/>
        <w:sz w:val="2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387648067">
    <w:abstractNumId w:val="0"/>
  </w:num>
  <w:num w:numId="2" w16cid:durableId="942035106">
    <w:abstractNumId w:val="3"/>
  </w:num>
  <w:num w:numId="3" w16cid:durableId="1384139166">
    <w:abstractNumId w:val="4"/>
  </w:num>
  <w:num w:numId="4" w16cid:durableId="1495609017">
    <w:abstractNumId w:val="5"/>
  </w:num>
  <w:num w:numId="5" w16cid:durableId="1866598194">
    <w:abstractNumId w:val="6"/>
  </w:num>
  <w:num w:numId="6" w16cid:durableId="654337607">
    <w:abstractNumId w:val="1"/>
  </w:num>
  <w:num w:numId="7" w16cid:durableId="91666650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609A"/>
    <w:rsid w:val="001F1EFA"/>
    <w:rsid w:val="002A609A"/>
    <w:rsid w:val="002F2D8B"/>
    <w:rsid w:val="004125D5"/>
    <w:rsid w:val="004E08AF"/>
    <w:rsid w:val="004F69EB"/>
    <w:rsid w:val="005523B5"/>
    <w:rsid w:val="008C437F"/>
    <w:rsid w:val="00BD0B2C"/>
    <w:rsid w:val="00C17586"/>
    <w:rsid w:val="00D45A49"/>
    <w:rsid w:val="00D66221"/>
    <w:rsid w:val="00DE612E"/>
    <w:rsid w:val="00DF28EA"/>
    <w:rsid w:val="2734497A"/>
    <w:rsid w:val="3708A215"/>
    <w:rsid w:val="59FD1802"/>
    <w:rsid w:val="7B49C9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7E81BF8D"/>
  <w15:chartTrackingRefBased/>
  <w15:docId w15:val="{4FF7473B-FCE5-F244-A052-DBC96DD77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609A"/>
    <w:rPr>
      <w:rFonts w:ascii="Times New Roman" w:eastAsia="Times New Roman" w:hAnsi="Times New Roman" w:cs="Times New Roman"/>
      <w:lang w:eastAsia="en-GB"/>
    </w:rPr>
  </w:style>
  <w:style w:type="paragraph" w:styleId="Heading1">
    <w:name w:val="heading 1"/>
    <w:basedOn w:val="Normal"/>
    <w:link w:val="Heading1Char"/>
    <w:uiPriority w:val="9"/>
    <w:qFormat/>
    <w:rsid w:val="004E08AF"/>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A609A"/>
    <w:pPr>
      <w:tabs>
        <w:tab w:val="center" w:pos="4513"/>
        <w:tab w:val="right" w:pos="9026"/>
      </w:tabs>
    </w:pPr>
    <w:rPr>
      <w:rFonts w:asciiTheme="minorHAnsi" w:eastAsiaTheme="minorHAnsi" w:hAnsiTheme="minorHAnsi" w:cstheme="minorBidi"/>
      <w:lang w:eastAsia="en-US"/>
    </w:rPr>
  </w:style>
  <w:style w:type="character" w:customStyle="1" w:styleId="HeaderChar">
    <w:name w:val="Header Char"/>
    <w:basedOn w:val="DefaultParagraphFont"/>
    <w:link w:val="Header"/>
    <w:uiPriority w:val="99"/>
    <w:rsid w:val="002A609A"/>
  </w:style>
  <w:style w:type="paragraph" w:styleId="Footer">
    <w:name w:val="footer"/>
    <w:basedOn w:val="Normal"/>
    <w:link w:val="FooterChar"/>
    <w:uiPriority w:val="99"/>
    <w:unhideWhenUsed/>
    <w:rsid w:val="002A609A"/>
    <w:pPr>
      <w:tabs>
        <w:tab w:val="center" w:pos="4513"/>
        <w:tab w:val="right" w:pos="9026"/>
      </w:tabs>
    </w:pPr>
    <w:rPr>
      <w:rFonts w:asciiTheme="minorHAnsi" w:eastAsiaTheme="minorHAnsi" w:hAnsiTheme="minorHAnsi" w:cstheme="minorBidi"/>
      <w:lang w:eastAsia="en-US"/>
    </w:rPr>
  </w:style>
  <w:style w:type="character" w:customStyle="1" w:styleId="FooterChar">
    <w:name w:val="Footer Char"/>
    <w:basedOn w:val="DefaultParagraphFont"/>
    <w:link w:val="Footer"/>
    <w:uiPriority w:val="99"/>
    <w:rsid w:val="002A609A"/>
  </w:style>
  <w:style w:type="table" w:styleId="TableGrid">
    <w:name w:val="Table Grid"/>
    <w:basedOn w:val="TableNormal"/>
    <w:uiPriority w:val="39"/>
    <w:rsid w:val="002A6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A609A"/>
    <w:pPr>
      <w:ind w:left="720"/>
      <w:contextualSpacing/>
    </w:pPr>
    <w:rPr>
      <w:rFonts w:asciiTheme="minorHAnsi" w:eastAsiaTheme="minorHAnsi" w:hAnsiTheme="minorHAnsi" w:cstheme="minorBidi"/>
      <w:lang w:eastAsia="en-US"/>
    </w:rPr>
  </w:style>
  <w:style w:type="character" w:styleId="Hyperlink">
    <w:name w:val="Hyperlink"/>
    <w:basedOn w:val="DefaultParagraphFont"/>
    <w:uiPriority w:val="99"/>
    <w:unhideWhenUsed/>
    <w:rsid w:val="002A609A"/>
    <w:rPr>
      <w:color w:val="0563C1" w:themeColor="hyperlink"/>
      <w:u w:val="single"/>
    </w:rPr>
  </w:style>
  <w:style w:type="character" w:styleId="FollowedHyperlink">
    <w:name w:val="FollowedHyperlink"/>
    <w:basedOn w:val="DefaultParagraphFont"/>
    <w:uiPriority w:val="99"/>
    <w:semiHidden/>
    <w:unhideWhenUsed/>
    <w:rsid w:val="002A609A"/>
    <w:rPr>
      <w:color w:val="954F72" w:themeColor="followedHyperlink"/>
      <w:u w:val="single"/>
    </w:rPr>
  </w:style>
  <w:style w:type="character" w:styleId="UnresolvedMention">
    <w:name w:val="Unresolved Mention"/>
    <w:basedOn w:val="DefaultParagraphFont"/>
    <w:uiPriority w:val="99"/>
    <w:semiHidden/>
    <w:unhideWhenUsed/>
    <w:rsid w:val="002A609A"/>
    <w:rPr>
      <w:color w:val="605E5C"/>
      <w:shd w:val="clear" w:color="auto" w:fill="E1DFDD"/>
    </w:rPr>
  </w:style>
  <w:style w:type="character" w:customStyle="1" w:styleId="Heading1Char">
    <w:name w:val="Heading 1 Char"/>
    <w:basedOn w:val="DefaultParagraphFont"/>
    <w:link w:val="Heading1"/>
    <w:uiPriority w:val="9"/>
    <w:rsid w:val="004E08AF"/>
    <w:rPr>
      <w:rFonts w:ascii="Times New Roman" w:eastAsia="Times New Roman" w:hAnsi="Times New Roman" w:cs="Times New Roman"/>
      <w:b/>
      <w:bCs/>
      <w:kern w:val="36"/>
      <w:sz w:val="48"/>
      <w:szCs w:val="4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043371">
      <w:bodyDiv w:val="1"/>
      <w:marLeft w:val="0"/>
      <w:marRight w:val="0"/>
      <w:marTop w:val="0"/>
      <w:marBottom w:val="0"/>
      <w:divBdr>
        <w:top w:val="none" w:sz="0" w:space="0" w:color="auto"/>
        <w:left w:val="none" w:sz="0" w:space="0" w:color="auto"/>
        <w:bottom w:val="none" w:sz="0" w:space="0" w:color="auto"/>
        <w:right w:val="none" w:sz="0" w:space="0" w:color="auto"/>
      </w:divBdr>
    </w:div>
    <w:div w:id="555239612">
      <w:bodyDiv w:val="1"/>
      <w:marLeft w:val="0"/>
      <w:marRight w:val="0"/>
      <w:marTop w:val="0"/>
      <w:marBottom w:val="0"/>
      <w:divBdr>
        <w:top w:val="none" w:sz="0" w:space="0" w:color="auto"/>
        <w:left w:val="none" w:sz="0" w:space="0" w:color="auto"/>
        <w:bottom w:val="none" w:sz="0" w:space="0" w:color="auto"/>
        <w:right w:val="none" w:sz="0" w:space="0" w:color="auto"/>
      </w:divBdr>
    </w:div>
    <w:div w:id="769736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news/understanding-downward-social-mobility" TargetMode="External"/><Relationship Id="rId13" Type="http://schemas.openxmlformats.org/officeDocument/2006/relationships/hyperlink" Target="https://www.legislation.gov.uk/ukpga/2010/15/contents" TargetMode="External"/><Relationship Id="rId18" Type="http://schemas.openxmlformats.org/officeDocument/2006/relationships/hyperlink" Target="https://assets.publishing.service.gov.uk/government/uploads/system/uploads/attachment_data/file/594336/race-in-workplace-mcgregor-smith-review.pdf"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s://youtu.be/kvdHqS3ryw0" TargetMode="External"/><Relationship Id="rId7" Type="http://schemas.openxmlformats.org/officeDocument/2006/relationships/hyperlink" Target="https://youtu.be/iueqJ78iAwk" TargetMode="External"/><Relationship Id="rId12" Type="http://schemas.openxmlformats.org/officeDocument/2006/relationships/hyperlink" Target="https://youtu.be/kvdHqS3ryw0" TargetMode="External"/><Relationship Id="rId17" Type="http://schemas.openxmlformats.org/officeDocument/2006/relationships/hyperlink" Target="https://www.gov.uk/government/publications/the-report-of-the-commission-on-race-and-ethnic-disparities/employment-fairness-at-work-and-enterprise"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www.acas.org.uk/improving-equality-diversity-and-inclusion" TargetMode="External"/><Relationship Id="rId20" Type="http://schemas.openxmlformats.org/officeDocument/2006/relationships/hyperlink" Target="https://www.mckinsey.com/featured-insights/diversity-and-inclusion/diversity-wins-how-inclusion-matters" TargetMode="External"/><Relationship Id="rId29" Type="http://schemas.microsoft.com/office/2020/10/relationships/intelligence" Target="intelligence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n.wikipedia.org/wiki/Timeline_of_transgender_history" TargetMode="External"/><Relationship Id="rId24" Type="http://schemas.openxmlformats.org/officeDocument/2006/relationships/hyperlink" Target="https://youtu.be/dU7Mhne4CzU" TargetMode="External"/><Relationship Id="rId5" Type="http://schemas.openxmlformats.org/officeDocument/2006/relationships/footnotes" Target="footnotes.xml"/><Relationship Id="rId15" Type="http://schemas.openxmlformats.org/officeDocument/2006/relationships/hyperlink" Target="https://eur-lex.europa.eu/legal-content/EN/TXT/?uri=CELEX:12012P/TXT" TargetMode="External"/><Relationship Id="rId23" Type="http://schemas.openxmlformats.org/officeDocument/2006/relationships/hyperlink" Target="https://youtu.be/thkmVv54e6M" TargetMode="External"/><Relationship Id="rId28" Type="http://schemas.openxmlformats.org/officeDocument/2006/relationships/theme" Target="theme/theme1.xml"/><Relationship Id="rId10" Type="http://schemas.openxmlformats.org/officeDocument/2006/relationships/hyperlink" Target="https://youtu.be/dVp9Z5k0dEE" TargetMode="External"/><Relationship Id="rId19" Type="http://schemas.openxmlformats.org/officeDocument/2006/relationships/hyperlink" Target="https://www.cipd.co.uk/news-views/viewpoint/race-inclusion-workplace" TargetMode="External"/><Relationship Id="rId4" Type="http://schemas.openxmlformats.org/officeDocument/2006/relationships/webSettings" Target="webSettings.xml"/><Relationship Id="rId9" Type="http://schemas.openxmlformats.org/officeDocument/2006/relationships/hyperlink" Target="https://youtu.be/QCFb4BiDDcE" TargetMode="External"/><Relationship Id="rId14" Type="http://schemas.openxmlformats.org/officeDocument/2006/relationships/hyperlink" Target="https://www.dol.gov/agencies/oasam/civil-rights-center/statutes/civil-rights-act-of-1964" TargetMode="External"/><Relationship Id="rId22" Type="http://schemas.openxmlformats.org/officeDocument/2006/relationships/hyperlink" Target="https://youtu.be/deYUUfak08Y" TargetMode="Externa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874</Words>
  <Characters>4987</Characters>
  <Application>Microsoft Office Word</Application>
  <DocSecurity>0</DocSecurity>
  <Lines>41</Lines>
  <Paragraphs>11</Paragraphs>
  <ScaleCrop>false</ScaleCrop>
  <Company/>
  <LinksUpToDate>false</LinksUpToDate>
  <CharactersWithSpaces>5850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 Jervis</dc:creator>
  <cp:keywords/>
  <dc:description/>
  <cp:lastModifiedBy>Ed Jervis</cp:lastModifiedBy>
  <cp:revision>2</cp:revision>
  <dcterms:created xsi:type="dcterms:W3CDTF">2022-10-20T08:30:00Z</dcterms:created>
  <dcterms:modified xsi:type="dcterms:W3CDTF">2022-10-20T08:30:00Z</dcterms:modified>
</cp:coreProperties>
</file>