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780B" w14:textId="2A380E21" w:rsidR="00CE3A3B" w:rsidRDefault="00000000" w:rsidP="00761283">
      <w:r>
        <w:rPr>
          <w:noProof/>
        </w:rPr>
        <w:drawing>
          <wp:inline distT="0" distB="0" distL="0" distR="0" wp14:anchorId="41109CEB" wp14:editId="3560AB4E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PNexus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>Data Protection Policy</w:t>
      </w:r>
    </w:p>
    <w:p w14:paraId="0182F2AA" w14:textId="77777777" w:rsidR="00CE3A3B" w:rsidRDefault="00000000">
      <w:pPr>
        <w:pStyle w:val="Heading2"/>
      </w:pPr>
      <w:r>
        <w:t>Purpose</w:t>
      </w:r>
    </w:p>
    <w:p w14:paraId="17A42612" w14:textId="77777777" w:rsidR="00CE3A3B" w:rsidRDefault="00000000">
      <w:pPr>
        <w:pStyle w:val="ListBullet"/>
      </w:pPr>
      <w:r>
        <w:t>To ensure personal data is processed securely, fairly, and lawfully in accordance with the UK GDPR and Data Protection Act 2018.</w:t>
      </w:r>
    </w:p>
    <w:p w14:paraId="0F5550DE" w14:textId="77777777" w:rsidR="00CE3A3B" w:rsidRDefault="00000000">
      <w:pPr>
        <w:pStyle w:val="Heading2"/>
      </w:pPr>
      <w:r>
        <w:t>Scope</w:t>
      </w:r>
    </w:p>
    <w:p w14:paraId="570C08D6" w14:textId="77777777" w:rsidR="00CE3A3B" w:rsidRDefault="00000000">
      <w:pPr>
        <w:pStyle w:val="ListBullet"/>
      </w:pPr>
      <w:r>
        <w:t>Covers all personal data held by LCP Nexus™ relating to staff, learners, clients, and stakeholders.</w:t>
      </w:r>
    </w:p>
    <w:p w14:paraId="03BBD412" w14:textId="77777777" w:rsidR="00CE3A3B" w:rsidRDefault="00000000">
      <w:pPr>
        <w:pStyle w:val="Heading2"/>
      </w:pPr>
      <w:r>
        <w:t>Data Protection Principles</w:t>
      </w:r>
    </w:p>
    <w:p w14:paraId="57C37BEC" w14:textId="77777777" w:rsidR="00CE3A3B" w:rsidRDefault="00000000">
      <w:pPr>
        <w:pStyle w:val="ListBullet"/>
      </w:pPr>
      <w:r>
        <w:t>Lawfulness, fairness, and transparency.</w:t>
      </w:r>
    </w:p>
    <w:p w14:paraId="0175EE38" w14:textId="77777777" w:rsidR="00CE3A3B" w:rsidRDefault="00000000">
      <w:pPr>
        <w:pStyle w:val="ListBullet"/>
      </w:pPr>
      <w:r>
        <w:t>Purpose limitation.</w:t>
      </w:r>
    </w:p>
    <w:p w14:paraId="244099E3" w14:textId="77777777" w:rsidR="00CE3A3B" w:rsidRDefault="00000000">
      <w:pPr>
        <w:pStyle w:val="ListBullet"/>
      </w:pPr>
      <w:r>
        <w:t>Data minimisation.</w:t>
      </w:r>
    </w:p>
    <w:p w14:paraId="5D5C4E24" w14:textId="77777777" w:rsidR="00CE3A3B" w:rsidRDefault="00000000">
      <w:pPr>
        <w:pStyle w:val="ListBullet"/>
      </w:pPr>
      <w:r>
        <w:t>Accuracy and storage limitation.</w:t>
      </w:r>
    </w:p>
    <w:p w14:paraId="392E94A8" w14:textId="77777777" w:rsidR="00CE3A3B" w:rsidRDefault="00000000">
      <w:pPr>
        <w:pStyle w:val="ListBullet"/>
      </w:pPr>
      <w:r>
        <w:t>Integrity, confidentiality, and accountability.</w:t>
      </w:r>
    </w:p>
    <w:p w14:paraId="4B09BD75" w14:textId="77777777" w:rsidR="00CE3A3B" w:rsidRDefault="00000000">
      <w:pPr>
        <w:pStyle w:val="Heading2"/>
      </w:pPr>
      <w:r>
        <w:t>Data Subject Rights</w:t>
      </w:r>
    </w:p>
    <w:p w14:paraId="4FB615D5" w14:textId="77777777" w:rsidR="00CE3A3B" w:rsidRDefault="00000000">
      <w:pPr>
        <w:pStyle w:val="ListBullet"/>
      </w:pPr>
      <w:r>
        <w:t>Right to access, rectify, erase, restrict, object, and data portability.</w:t>
      </w:r>
    </w:p>
    <w:p w14:paraId="17706E8A" w14:textId="77777777" w:rsidR="00CE3A3B" w:rsidRDefault="00000000">
      <w:pPr>
        <w:pStyle w:val="ListBullet"/>
      </w:pPr>
      <w:r>
        <w:t>Right to withdraw consent at any time.</w:t>
      </w:r>
    </w:p>
    <w:p w14:paraId="4F4D55A9" w14:textId="77777777" w:rsidR="00CE3A3B" w:rsidRDefault="00000000">
      <w:pPr>
        <w:pStyle w:val="ListBullet"/>
      </w:pPr>
      <w:r>
        <w:t>Submit requests via peter@lcpnexus.com.</w:t>
      </w:r>
    </w:p>
    <w:p w14:paraId="64DC10B4" w14:textId="77777777" w:rsidR="00CE3A3B" w:rsidRDefault="00000000">
      <w:pPr>
        <w:pStyle w:val="Heading2"/>
      </w:pPr>
      <w:r>
        <w:t>Security and Breach Response</w:t>
      </w:r>
    </w:p>
    <w:p w14:paraId="6979C133" w14:textId="77777777" w:rsidR="00CE3A3B" w:rsidRDefault="00000000">
      <w:pPr>
        <w:pStyle w:val="ListBullet"/>
      </w:pPr>
      <w:r>
        <w:t>Use encryption, secure storage, and access controls.</w:t>
      </w:r>
    </w:p>
    <w:p w14:paraId="7EF5AC5F" w14:textId="77777777" w:rsidR="00CE3A3B" w:rsidRDefault="00000000">
      <w:pPr>
        <w:pStyle w:val="ListBullet"/>
      </w:pPr>
      <w:r>
        <w:t>Report breaches within 72 hours when applicable.</w:t>
      </w:r>
    </w:p>
    <w:p w14:paraId="31E2B977" w14:textId="77777777" w:rsidR="00CE3A3B" w:rsidRDefault="00000000">
      <w:pPr>
        <w:pStyle w:val="Heading2"/>
      </w:pPr>
      <w:r>
        <w:t>Review</w:t>
      </w:r>
    </w:p>
    <w:p w14:paraId="61F1D4EF" w14:textId="77777777" w:rsidR="00CE3A3B" w:rsidRDefault="00000000">
      <w:pPr>
        <w:pStyle w:val="ListBullet"/>
      </w:pPr>
      <w:r>
        <w:t>Reviewed annually or in line with legal changes.</w:t>
      </w:r>
    </w:p>
    <w:p w14:paraId="1582B256" w14:textId="77777777" w:rsidR="00CE3A3B" w:rsidRDefault="00000000">
      <w:pPr>
        <w:pStyle w:val="Heading2"/>
      </w:pPr>
      <w:r>
        <w:br/>
        <w:t>Version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727"/>
        <w:gridCol w:w="1725"/>
        <w:gridCol w:w="1726"/>
        <w:gridCol w:w="1727"/>
      </w:tblGrid>
      <w:tr w:rsidR="00CE3A3B" w14:paraId="2711684F" w14:textId="77777777" w:rsidTr="00761283">
        <w:tc>
          <w:tcPr>
            <w:tcW w:w="1728" w:type="dxa"/>
            <w:shd w:val="clear" w:color="auto" w:fill="E5DFEC" w:themeFill="accent4" w:themeFillTint="33"/>
          </w:tcPr>
          <w:p w14:paraId="52005B18" w14:textId="77777777" w:rsidR="00CE3A3B" w:rsidRDefault="00000000">
            <w:r>
              <w:t>Version</w:t>
            </w:r>
          </w:p>
        </w:tc>
        <w:tc>
          <w:tcPr>
            <w:tcW w:w="1728" w:type="dxa"/>
            <w:shd w:val="clear" w:color="auto" w:fill="E5DFEC" w:themeFill="accent4" w:themeFillTint="33"/>
          </w:tcPr>
          <w:p w14:paraId="72B376FD" w14:textId="77777777" w:rsidR="00CE3A3B" w:rsidRDefault="00000000">
            <w:r>
              <w:t>Date</w:t>
            </w:r>
          </w:p>
        </w:tc>
        <w:tc>
          <w:tcPr>
            <w:tcW w:w="1728" w:type="dxa"/>
            <w:shd w:val="clear" w:color="auto" w:fill="E5DFEC" w:themeFill="accent4" w:themeFillTint="33"/>
          </w:tcPr>
          <w:p w14:paraId="69E8CEDB" w14:textId="77777777" w:rsidR="00CE3A3B" w:rsidRDefault="00000000">
            <w:r>
              <w:t>Author</w:t>
            </w:r>
          </w:p>
        </w:tc>
        <w:tc>
          <w:tcPr>
            <w:tcW w:w="1728" w:type="dxa"/>
            <w:shd w:val="clear" w:color="auto" w:fill="E5DFEC" w:themeFill="accent4" w:themeFillTint="33"/>
          </w:tcPr>
          <w:p w14:paraId="235486A5" w14:textId="77777777" w:rsidR="00CE3A3B" w:rsidRDefault="00000000">
            <w:r>
              <w:t>Change Description</w:t>
            </w:r>
          </w:p>
        </w:tc>
        <w:tc>
          <w:tcPr>
            <w:tcW w:w="1728" w:type="dxa"/>
            <w:shd w:val="clear" w:color="auto" w:fill="E5DFEC" w:themeFill="accent4" w:themeFillTint="33"/>
          </w:tcPr>
          <w:p w14:paraId="7CBE2EAC" w14:textId="77777777" w:rsidR="00CE3A3B" w:rsidRDefault="00000000">
            <w:r>
              <w:t>Next Review</w:t>
            </w:r>
          </w:p>
        </w:tc>
      </w:tr>
      <w:tr w:rsidR="00CE3A3B" w14:paraId="3BA14E67" w14:textId="77777777" w:rsidTr="00761283">
        <w:tc>
          <w:tcPr>
            <w:tcW w:w="1728" w:type="dxa"/>
          </w:tcPr>
          <w:p w14:paraId="61DB60DC" w14:textId="77777777" w:rsidR="00CE3A3B" w:rsidRDefault="00000000">
            <w:r>
              <w:t>1.0</w:t>
            </w:r>
          </w:p>
        </w:tc>
        <w:tc>
          <w:tcPr>
            <w:tcW w:w="1728" w:type="dxa"/>
          </w:tcPr>
          <w:p w14:paraId="381FC0AC" w14:textId="77777777" w:rsidR="00CE3A3B" w:rsidRDefault="00000000">
            <w:r>
              <w:t>25/07/2025</w:t>
            </w:r>
          </w:p>
        </w:tc>
        <w:tc>
          <w:tcPr>
            <w:tcW w:w="1728" w:type="dxa"/>
          </w:tcPr>
          <w:p w14:paraId="352F5DC7" w14:textId="77777777" w:rsidR="00CE3A3B" w:rsidRDefault="00000000">
            <w:r>
              <w:t>Dr Peter Inkpen</w:t>
            </w:r>
          </w:p>
        </w:tc>
        <w:tc>
          <w:tcPr>
            <w:tcW w:w="1728" w:type="dxa"/>
          </w:tcPr>
          <w:p w14:paraId="752D6638" w14:textId="77777777" w:rsidR="00CE3A3B" w:rsidRDefault="00000000">
            <w:r>
              <w:t>Initial issue</w:t>
            </w:r>
          </w:p>
        </w:tc>
        <w:tc>
          <w:tcPr>
            <w:tcW w:w="1728" w:type="dxa"/>
          </w:tcPr>
          <w:p w14:paraId="69B764C2" w14:textId="77777777" w:rsidR="00CE3A3B" w:rsidRDefault="00000000">
            <w:r>
              <w:t>25/07/2026</w:t>
            </w:r>
          </w:p>
        </w:tc>
      </w:tr>
    </w:tbl>
    <w:p w14:paraId="36499CC9" w14:textId="77777777" w:rsidR="001A1E31" w:rsidRDefault="001A1E31"/>
    <w:sectPr w:rsidR="001A1E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5269224">
    <w:abstractNumId w:val="8"/>
  </w:num>
  <w:num w:numId="2" w16cid:durableId="591593754">
    <w:abstractNumId w:val="6"/>
  </w:num>
  <w:num w:numId="3" w16cid:durableId="1331593083">
    <w:abstractNumId w:val="5"/>
  </w:num>
  <w:num w:numId="4" w16cid:durableId="1576279338">
    <w:abstractNumId w:val="4"/>
  </w:num>
  <w:num w:numId="5" w16cid:durableId="1791977318">
    <w:abstractNumId w:val="7"/>
  </w:num>
  <w:num w:numId="6" w16cid:durableId="1429738636">
    <w:abstractNumId w:val="3"/>
  </w:num>
  <w:num w:numId="7" w16cid:durableId="462696977">
    <w:abstractNumId w:val="2"/>
  </w:num>
  <w:num w:numId="8" w16cid:durableId="1868908708">
    <w:abstractNumId w:val="1"/>
  </w:num>
  <w:num w:numId="9" w16cid:durableId="14715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1E31"/>
    <w:rsid w:val="001D29D0"/>
    <w:rsid w:val="0029639D"/>
    <w:rsid w:val="00326F90"/>
    <w:rsid w:val="00761283"/>
    <w:rsid w:val="00AA1D8D"/>
    <w:rsid w:val="00B47730"/>
    <w:rsid w:val="00CB0664"/>
    <w:rsid w:val="00CE3A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670AB"/>
  <w14:defaultImageDpi w14:val="300"/>
  <w15:docId w15:val="{C54ECC87-2CF6-4649-8BCD-1465338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Inkpen</dc:creator>
  <cp:keywords/>
  <dc:description>generated by python-docx</dc:description>
  <cp:lastModifiedBy>Peter Inkpen</cp:lastModifiedBy>
  <cp:revision>2</cp:revision>
  <dcterms:created xsi:type="dcterms:W3CDTF">2025-07-26T08:54:00Z</dcterms:created>
  <dcterms:modified xsi:type="dcterms:W3CDTF">2025-07-26T08:54:00Z</dcterms:modified>
  <cp:category/>
</cp:coreProperties>
</file>