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50E6B" w14:textId="31045751" w:rsidR="00AD2720" w:rsidRPr="00AD2720" w:rsidRDefault="00AD2720" w:rsidP="00592820">
      <w:pPr>
        <w:spacing w:before="100" w:beforeAutospacing="1" w:after="100" w:afterAutospacing="1" w:line="240" w:lineRule="auto"/>
        <w:jc w:val="center"/>
        <w:outlineLvl w:val="2"/>
        <w:rPr>
          <w:rFonts w:ascii="Times New Roman" w:eastAsia="Times New Roman" w:hAnsi="Times New Roman" w:cs="Times New Roman"/>
          <w:b/>
          <w:bCs/>
          <w:sz w:val="28"/>
          <w:szCs w:val="28"/>
          <w:lang w:val="en-GB" w:eastAsia="en-GB"/>
        </w:rPr>
      </w:pPr>
      <w:r w:rsidRPr="00AD2720">
        <w:rPr>
          <w:rFonts w:ascii="Times New Roman" w:eastAsia="Times New Roman" w:hAnsi="Times New Roman" w:cs="Times New Roman"/>
          <w:b/>
          <w:bCs/>
          <w:sz w:val="28"/>
          <w:szCs w:val="28"/>
          <w:lang w:val="en-GB" w:eastAsia="en-GB"/>
        </w:rPr>
        <w:t>7 Strategic Shifts</w:t>
      </w:r>
      <w:r w:rsidR="00853A45">
        <w:rPr>
          <w:rFonts w:ascii="Times New Roman" w:eastAsia="Times New Roman" w:hAnsi="Times New Roman" w:cs="Times New Roman"/>
          <w:b/>
          <w:bCs/>
          <w:sz w:val="28"/>
          <w:szCs w:val="28"/>
          <w:lang w:val="en-GB" w:eastAsia="en-GB"/>
        </w:rPr>
        <w:t>™</w:t>
      </w:r>
      <w:r w:rsidRPr="00AD2720">
        <w:rPr>
          <w:rFonts w:ascii="Times New Roman" w:eastAsia="Times New Roman" w:hAnsi="Times New Roman" w:cs="Times New Roman"/>
          <w:b/>
          <w:bCs/>
          <w:sz w:val="28"/>
          <w:szCs w:val="28"/>
          <w:lang w:val="en-GB" w:eastAsia="en-GB"/>
        </w:rPr>
        <w:t xml:space="preserve"> for Leaders in Health, Social Care &amp; Nonprofit Sectors</w:t>
      </w:r>
    </w:p>
    <w:p w14:paraId="656E9915" w14:textId="77777777" w:rsidR="005928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Leadership in complex systems demands more than resilience</w:t>
      </w:r>
      <w:r w:rsidR="00592820">
        <w:rPr>
          <w:rFonts w:ascii="Times New Roman" w:eastAsia="Times New Roman" w:hAnsi="Times New Roman" w:cs="Times New Roman"/>
          <w:sz w:val="24"/>
          <w:szCs w:val="24"/>
          <w:lang w:val="en-GB" w:eastAsia="en-GB"/>
        </w:rPr>
        <w:t xml:space="preserve">, it is a call </w:t>
      </w:r>
      <w:r w:rsidRPr="00AD2720">
        <w:rPr>
          <w:rFonts w:ascii="Times New Roman" w:eastAsia="Times New Roman" w:hAnsi="Times New Roman" w:cs="Times New Roman"/>
          <w:sz w:val="24"/>
          <w:szCs w:val="24"/>
          <w:lang w:val="en-GB" w:eastAsia="en-GB"/>
        </w:rPr>
        <w:t xml:space="preserve">for renewal. </w:t>
      </w:r>
    </w:p>
    <w:p w14:paraId="0B579835" w14:textId="2CB25BBE"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 xml:space="preserve">This </w:t>
      </w:r>
      <w:r w:rsidR="008B2EE4">
        <w:rPr>
          <w:rFonts w:ascii="Times New Roman" w:eastAsia="Times New Roman" w:hAnsi="Times New Roman" w:cs="Times New Roman"/>
          <w:sz w:val="24"/>
          <w:szCs w:val="24"/>
          <w:lang w:val="en-GB" w:eastAsia="en-GB"/>
        </w:rPr>
        <w:t xml:space="preserve">coaching </w:t>
      </w:r>
      <w:r w:rsidR="00063686">
        <w:rPr>
          <w:rFonts w:ascii="Times New Roman" w:eastAsia="Times New Roman" w:hAnsi="Times New Roman" w:cs="Times New Roman"/>
          <w:sz w:val="24"/>
          <w:szCs w:val="24"/>
          <w:lang w:val="en-GB" w:eastAsia="en-GB"/>
        </w:rPr>
        <w:t xml:space="preserve">program has been </w:t>
      </w:r>
      <w:r w:rsidR="00592820">
        <w:rPr>
          <w:rFonts w:ascii="Times New Roman" w:eastAsia="Times New Roman" w:hAnsi="Times New Roman" w:cs="Times New Roman"/>
          <w:sz w:val="24"/>
          <w:szCs w:val="24"/>
          <w:lang w:val="en-GB" w:eastAsia="en-GB"/>
        </w:rPr>
        <w:t xml:space="preserve">developed as an extension to the core LCP Nexus™ </w:t>
      </w:r>
      <w:r w:rsidR="00D530CF">
        <w:rPr>
          <w:rFonts w:ascii="Times New Roman" w:eastAsia="Times New Roman" w:hAnsi="Times New Roman" w:cs="Times New Roman"/>
          <w:sz w:val="24"/>
          <w:szCs w:val="24"/>
          <w:lang w:val="en-GB" w:eastAsia="en-GB"/>
        </w:rPr>
        <w:t>framework,</w:t>
      </w:r>
      <w:r w:rsidR="00063686">
        <w:rPr>
          <w:rFonts w:ascii="Times New Roman" w:eastAsia="Times New Roman" w:hAnsi="Times New Roman" w:cs="Times New Roman"/>
          <w:sz w:val="24"/>
          <w:szCs w:val="24"/>
          <w:lang w:val="en-GB" w:eastAsia="en-GB"/>
        </w:rPr>
        <w:t xml:space="preserve"> and it </w:t>
      </w:r>
      <w:r w:rsidRPr="00AD2720">
        <w:rPr>
          <w:rFonts w:ascii="Times New Roman" w:eastAsia="Times New Roman" w:hAnsi="Times New Roman" w:cs="Times New Roman"/>
          <w:sz w:val="24"/>
          <w:szCs w:val="24"/>
          <w:lang w:val="en-GB" w:eastAsia="en-GB"/>
        </w:rPr>
        <w:t xml:space="preserve">offers </w:t>
      </w:r>
      <w:r w:rsidR="00D530CF">
        <w:rPr>
          <w:rFonts w:ascii="Times New Roman" w:eastAsia="Times New Roman" w:hAnsi="Times New Roman" w:cs="Times New Roman"/>
          <w:sz w:val="24"/>
          <w:szCs w:val="24"/>
          <w:lang w:val="en-GB" w:eastAsia="en-GB"/>
        </w:rPr>
        <w:t xml:space="preserve">dedicated coaching on </w:t>
      </w:r>
      <w:r w:rsidR="00592820">
        <w:rPr>
          <w:rFonts w:ascii="Times New Roman" w:eastAsia="Times New Roman" w:hAnsi="Times New Roman" w:cs="Times New Roman"/>
          <w:sz w:val="24"/>
          <w:szCs w:val="24"/>
          <w:lang w:val="en-GB" w:eastAsia="en-GB"/>
        </w:rPr>
        <w:t>7</w:t>
      </w:r>
      <w:r w:rsidRPr="00AD2720">
        <w:rPr>
          <w:rFonts w:ascii="Times New Roman" w:eastAsia="Times New Roman" w:hAnsi="Times New Roman" w:cs="Times New Roman"/>
          <w:sz w:val="24"/>
          <w:szCs w:val="24"/>
          <w:lang w:val="en-GB" w:eastAsia="en-GB"/>
        </w:rPr>
        <w:t xml:space="preserve"> strategic shifts to help you lead with clarity, courage, and purpose. Whether you're navigating governance tensions, cultural drift, or operational overload, these insights are designed to help you realign with what matters most.</w:t>
      </w:r>
    </w:p>
    <w:p w14:paraId="7F578893" w14:textId="0663C262"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Each shift is grounded in lived experience and values-led practice. You’ll find short narratives, coaching prompts, and reflective questions to support your journey. This isn’t just a guide</w:t>
      </w:r>
      <w:r w:rsidR="00592820">
        <w:rPr>
          <w:rFonts w:ascii="Times New Roman" w:eastAsia="Times New Roman" w:hAnsi="Times New Roman" w:cs="Times New Roman"/>
          <w:sz w:val="24"/>
          <w:szCs w:val="24"/>
          <w:lang w:val="en-GB" w:eastAsia="en-GB"/>
        </w:rPr>
        <w:t xml:space="preserve">, it is </w:t>
      </w:r>
      <w:r w:rsidRPr="00AD2720">
        <w:rPr>
          <w:rFonts w:ascii="Times New Roman" w:eastAsia="Times New Roman" w:hAnsi="Times New Roman" w:cs="Times New Roman"/>
          <w:sz w:val="24"/>
          <w:szCs w:val="24"/>
          <w:lang w:val="en-GB" w:eastAsia="en-GB"/>
        </w:rPr>
        <w:t>an invitation to lead from purpose, not pressure.</w:t>
      </w:r>
    </w:p>
    <w:p w14:paraId="5C1F5DD8" w14:textId="7023380F" w:rsidR="00AD2720" w:rsidRPr="00AD2720" w:rsidRDefault="00AD2720" w:rsidP="00AD2720">
      <w:pPr>
        <w:spacing w:before="100" w:beforeAutospacing="1" w:after="100" w:afterAutospacing="1" w:line="240" w:lineRule="auto"/>
        <w:outlineLvl w:val="1"/>
        <w:rPr>
          <w:rFonts w:ascii="Times New Roman" w:eastAsia="Times New Roman" w:hAnsi="Times New Roman" w:cs="Times New Roman"/>
          <w:b/>
          <w:bCs/>
          <w:sz w:val="28"/>
          <w:szCs w:val="28"/>
          <w:lang w:val="en-GB" w:eastAsia="en-GB"/>
        </w:rPr>
      </w:pPr>
      <w:r w:rsidRPr="00AD2720">
        <w:rPr>
          <w:rFonts w:ascii="Times New Roman" w:eastAsia="Times New Roman" w:hAnsi="Times New Roman" w:cs="Times New Roman"/>
          <w:b/>
          <w:bCs/>
          <w:sz w:val="28"/>
          <w:szCs w:val="28"/>
          <w:lang w:val="en-GB" w:eastAsia="en-GB"/>
        </w:rPr>
        <w:t>The 7 Strategic Shifts</w:t>
      </w:r>
      <w:r w:rsidR="008B2EE4">
        <w:rPr>
          <w:rFonts w:ascii="Times New Roman" w:eastAsia="Times New Roman" w:hAnsi="Times New Roman" w:cs="Times New Roman"/>
          <w:b/>
          <w:bCs/>
          <w:sz w:val="28"/>
          <w:szCs w:val="28"/>
          <w:lang w:val="en-GB" w:eastAsia="en-GB"/>
        </w:rPr>
        <w:t xml:space="preserve"> coaching program</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5"/>
        <w:gridCol w:w="2520"/>
        <w:gridCol w:w="1980"/>
        <w:gridCol w:w="2700"/>
      </w:tblGrid>
      <w:tr w:rsidR="008B2EE4" w:rsidRPr="00AD2720" w14:paraId="28770732" w14:textId="77777777" w:rsidTr="008B2EE4">
        <w:trPr>
          <w:tblHeader/>
          <w:tblCellSpacing w:w="15" w:type="dxa"/>
          <w:jc w:val="center"/>
        </w:trPr>
        <w:tc>
          <w:tcPr>
            <w:tcW w:w="1300" w:type="dxa"/>
            <w:shd w:val="clear" w:color="auto" w:fill="DAE9F7" w:themeFill="text2" w:themeFillTint="1A"/>
          </w:tcPr>
          <w:p w14:paraId="55CF9698" w14:textId="7B21D759" w:rsidR="008B2EE4" w:rsidRPr="00AD2720" w:rsidRDefault="008B2EE4" w:rsidP="00AD2720">
            <w:pPr>
              <w:spacing w:after="0" w:line="240" w:lineRule="auto"/>
              <w:jc w:val="cente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Week</w:t>
            </w:r>
          </w:p>
        </w:tc>
        <w:tc>
          <w:tcPr>
            <w:tcW w:w="2490" w:type="dxa"/>
            <w:shd w:val="clear" w:color="auto" w:fill="DAE9F7" w:themeFill="text2" w:themeFillTint="1A"/>
            <w:vAlign w:val="center"/>
            <w:hideMark/>
          </w:tcPr>
          <w:p w14:paraId="3A601DC8" w14:textId="427D23B4" w:rsidR="008B2EE4" w:rsidRPr="00AD2720" w:rsidRDefault="008B2EE4" w:rsidP="00AD2720">
            <w:pPr>
              <w:spacing w:after="0" w:line="240" w:lineRule="auto"/>
              <w:jc w:val="center"/>
              <w:rPr>
                <w:rFonts w:ascii="Times New Roman" w:eastAsia="Times New Roman" w:hAnsi="Times New Roman" w:cs="Times New Roman"/>
                <w:b/>
                <w:bCs/>
                <w:sz w:val="24"/>
                <w:szCs w:val="24"/>
                <w:lang w:val="en-GB" w:eastAsia="en-GB"/>
              </w:rPr>
            </w:pPr>
            <w:r w:rsidRPr="00AD2720">
              <w:rPr>
                <w:rFonts w:ascii="Times New Roman" w:eastAsia="Times New Roman" w:hAnsi="Times New Roman" w:cs="Times New Roman"/>
                <w:b/>
                <w:bCs/>
                <w:sz w:val="24"/>
                <w:szCs w:val="24"/>
                <w:lang w:val="en-GB" w:eastAsia="en-GB"/>
              </w:rPr>
              <w:t>Shift</w:t>
            </w:r>
          </w:p>
        </w:tc>
        <w:tc>
          <w:tcPr>
            <w:tcW w:w="1950" w:type="dxa"/>
            <w:shd w:val="clear" w:color="auto" w:fill="DAE9F7" w:themeFill="text2" w:themeFillTint="1A"/>
            <w:vAlign w:val="center"/>
            <w:hideMark/>
          </w:tcPr>
          <w:p w14:paraId="1463543B" w14:textId="77777777" w:rsidR="008B2EE4" w:rsidRPr="00AD2720" w:rsidRDefault="008B2EE4" w:rsidP="00AD2720">
            <w:pPr>
              <w:spacing w:after="0" w:line="240" w:lineRule="auto"/>
              <w:jc w:val="center"/>
              <w:rPr>
                <w:rFonts w:ascii="Times New Roman" w:eastAsia="Times New Roman" w:hAnsi="Times New Roman" w:cs="Times New Roman"/>
                <w:b/>
                <w:bCs/>
                <w:sz w:val="24"/>
                <w:szCs w:val="24"/>
                <w:lang w:val="en-GB" w:eastAsia="en-GB"/>
              </w:rPr>
            </w:pPr>
            <w:r w:rsidRPr="00AD2720">
              <w:rPr>
                <w:rFonts w:ascii="Times New Roman" w:eastAsia="Times New Roman" w:hAnsi="Times New Roman" w:cs="Times New Roman"/>
                <w:b/>
                <w:bCs/>
                <w:sz w:val="24"/>
                <w:szCs w:val="24"/>
                <w:lang w:val="en-GB" w:eastAsia="en-GB"/>
              </w:rPr>
              <w:t>From</w:t>
            </w:r>
          </w:p>
        </w:tc>
        <w:tc>
          <w:tcPr>
            <w:tcW w:w="2655" w:type="dxa"/>
            <w:shd w:val="clear" w:color="auto" w:fill="DAE9F7" w:themeFill="text2" w:themeFillTint="1A"/>
            <w:vAlign w:val="center"/>
            <w:hideMark/>
          </w:tcPr>
          <w:p w14:paraId="41A3155A" w14:textId="77777777" w:rsidR="008B2EE4" w:rsidRPr="00AD2720" w:rsidRDefault="008B2EE4" w:rsidP="00AD2720">
            <w:pPr>
              <w:spacing w:after="0" w:line="240" w:lineRule="auto"/>
              <w:jc w:val="center"/>
              <w:rPr>
                <w:rFonts w:ascii="Times New Roman" w:eastAsia="Times New Roman" w:hAnsi="Times New Roman" w:cs="Times New Roman"/>
                <w:b/>
                <w:bCs/>
                <w:sz w:val="24"/>
                <w:szCs w:val="24"/>
                <w:lang w:val="en-GB" w:eastAsia="en-GB"/>
              </w:rPr>
            </w:pPr>
            <w:r w:rsidRPr="00AD2720">
              <w:rPr>
                <w:rFonts w:ascii="Times New Roman" w:eastAsia="Times New Roman" w:hAnsi="Times New Roman" w:cs="Times New Roman"/>
                <w:b/>
                <w:bCs/>
                <w:sz w:val="24"/>
                <w:szCs w:val="24"/>
                <w:lang w:val="en-GB" w:eastAsia="en-GB"/>
              </w:rPr>
              <w:t>To</w:t>
            </w:r>
          </w:p>
        </w:tc>
      </w:tr>
      <w:tr w:rsidR="008B2EE4" w:rsidRPr="00AD2720" w14:paraId="7E021867" w14:textId="77777777" w:rsidTr="008B2EE4">
        <w:trPr>
          <w:tblCellSpacing w:w="15" w:type="dxa"/>
          <w:jc w:val="center"/>
        </w:trPr>
        <w:tc>
          <w:tcPr>
            <w:tcW w:w="1300" w:type="dxa"/>
          </w:tcPr>
          <w:p w14:paraId="4B3CE428" w14:textId="5C4F6A0A"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490" w:type="dxa"/>
            <w:vAlign w:val="center"/>
            <w:hideMark/>
          </w:tcPr>
          <w:p w14:paraId="795BD969" w14:textId="70DEF27B"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Strategic Headspace</w:t>
            </w:r>
          </w:p>
        </w:tc>
        <w:tc>
          <w:tcPr>
            <w:tcW w:w="1950" w:type="dxa"/>
            <w:vAlign w:val="center"/>
            <w:hideMark/>
          </w:tcPr>
          <w:p w14:paraId="53B07F97"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Firefighting</w:t>
            </w:r>
          </w:p>
        </w:tc>
        <w:tc>
          <w:tcPr>
            <w:tcW w:w="2655" w:type="dxa"/>
            <w:vAlign w:val="center"/>
            <w:hideMark/>
          </w:tcPr>
          <w:p w14:paraId="351B93CE"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Foresight</w:t>
            </w:r>
          </w:p>
        </w:tc>
      </w:tr>
      <w:tr w:rsidR="008B2EE4" w:rsidRPr="00AD2720" w14:paraId="4A439509" w14:textId="77777777" w:rsidTr="008B2EE4">
        <w:trPr>
          <w:tblCellSpacing w:w="15" w:type="dxa"/>
          <w:jc w:val="center"/>
        </w:trPr>
        <w:tc>
          <w:tcPr>
            <w:tcW w:w="1300" w:type="dxa"/>
          </w:tcPr>
          <w:p w14:paraId="61ECB5C0" w14:textId="6DA3F372"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w:t>
            </w:r>
          </w:p>
        </w:tc>
        <w:tc>
          <w:tcPr>
            <w:tcW w:w="2490" w:type="dxa"/>
            <w:vAlign w:val="center"/>
            <w:hideMark/>
          </w:tcPr>
          <w:p w14:paraId="316F2E11" w14:textId="19D8EEA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Governance Clarity</w:t>
            </w:r>
          </w:p>
        </w:tc>
        <w:tc>
          <w:tcPr>
            <w:tcW w:w="1950" w:type="dxa"/>
            <w:vAlign w:val="center"/>
            <w:hideMark/>
          </w:tcPr>
          <w:p w14:paraId="11470564"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Tension</w:t>
            </w:r>
          </w:p>
        </w:tc>
        <w:tc>
          <w:tcPr>
            <w:tcW w:w="2655" w:type="dxa"/>
            <w:vAlign w:val="center"/>
            <w:hideMark/>
          </w:tcPr>
          <w:p w14:paraId="6CA67E2E"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Ethical Anchoring</w:t>
            </w:r>
          </w:p>
        </w:tc>
      </w:tr>
      <w:tr w:rsidR="008B2EE4" w:rsidRPr="00AD2720" w14:paraId="316DA632" w14:textId="77777777" w:rsidTr="008B2EE4">
        <w:trPr>
          <w:tblCellSpacing w:w="15" w:type="dxa"/>
          <w:jc w:val="center"/>
        </w:trPr>
        <w:tc>
          <w:tcPr>
            <w:tcW w:w="1300" w:type="dxa"/>
          </w:tcPr>
          <w:p w14:paraId="566E517E" w14:textId="45BF593F"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w:t>
            </w:r>
          </w:p>
        </w:tc>
        <w:tc>
          <w:tcPr>
            <w:tcW w:w="2490" w:type="dxa"/>
            <w:vAlign w:val="center"/>
            <w:hideMark/>
          </w:tcPr>
          <w:p w14:paraId="1DB94A85" w14:textId="469B9154"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Cultural Alignment</w:t>
            </w:r>
          </w:p>
        </w:tc>
        <w:tc>
          <w:tcPr>
            <w:tcW w:w="1950" w:type="dxa"/>
            <w:vAlign w:val="center"/>
            <w:hideMark/>
          </w:tcPr>
          <w:p w14:paraId="686C9865"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Drift</w:t>
            </w:r>
          </w:p>
        </w:tc>
        <w:tc>
          <w:tcPr>
            <w:tcW w:w="2655" w:type="dxa"/>
            <w:vAlign w:val="center"/>
            <w:hideMark/>
          </w:tcPr>
          <w:p w14:paraId="291F50DB"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Engagement</w:t>
            </w:r>
          </w:p>
        </w:tc>
      </w:tr>
      <w:tr w:rsidR="008B2EE4" w:rsidRPr="00AD2720" w14:paraId="7D42418B" w14:textId="77777777" w:rsidTr="008B2EE4">
        <w:trPr>
          <w:tblCellSpacing w:w="15" w:type="dxa"/>
          <w:jc w:val="center"/>
        </w:trPr>
        <w:tc>
          <w:tcPr>
            <w:tcW w:w="1300" w:type="dxa"/>
          </w:tcPr>
          <w:p w14:paraId="6995982B" w14:textId="58CF910A"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w:t>
            </w:r>
          </w:p>
        </w:tc>
        <w:tc>
          <w:tcPr>
            <w:tcW w:w="2490" w:type="dxa"/>
            <w:vAlign w:val="center"/>
            <w:hideMark/>
          </w:tcPr>
          <w:p w14:paraId="568D8E53" w14:textId="52E7F351"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Leadership Identity</w:t>
            </w:r>
          </w:p>
        </w:tc>
        <w:tc>
          <w:tcPr>
            <w:tcW w:w="1950" w:type="dxa"/>
            <w:vAlign w:val="center"/>
            <w:hideMark/>
          </w:tcPr>
          <w:p w14:paraId="0F99EEE8"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Role Confusion</w:t>
            </w:r>
          </w:p>
        </w:tc>
        <w:tc>
          <w:tcPr>
            <w:tcW w:w="2655" w:type="dxa"/>
            <w:vAlign w:val="center"/>
            <w:hideMark/>
          </w:tcPr>
          <w:p w14:paraId="1F6EEB36"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Values-Driven Presence</w:t>
            </w:r>
          </w:p>
        </w:tc>
      </w:tr>
      <w:tr w:rsidR="008B2EE4" w:rsidRPr="00AD2720" w14:paraId="1A38F08D" w14:textId="77777777" w:rsidTr="008B2EE4">
        <w:trPr>
          <w:tblCellSpacing w:w="15" w:type="dxa"/>
          <w:jc w:val="center"/>
        </w:trPr>
        <w:tc>
          <w:tcPr>
            <w:tcW w:w="1300" w:type="dxa"/>
          </w:tcPr>
          <w:p w14:paraId="13195C0D" w14:textId="2DFC0D97"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5</w:t>
            </w:r>
          </w:p>
        </w:tc>
        <w:tc>
          <w:tcPr>
            <w:tcW w:w="2490" w:type="dxa"/>
            <w:vAlign w:val="center"/>
            <w:hideMark/>
          </w:tcPr>
          <w:p w14:paraId="71D963E9" w14:textId="15F18425"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Systemic Impact</w:t>
            </w:r>
          </w:p>
        </w:tc>
        <w:tc>
          <w:tcPr>
            <w:tcW w:w="1950" w:type="dxa"/>
            <w:vAlign w:val="center"/>
            <w:hideMark/>
          </w:tcPr>
          <w:p w14:paraId="3BDAC992"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Fragmentation</w:t>
            </w:r>
          </w:p>
        </w:tc>
        <w:tc>
          <w:tcPr>
            <w:tcW w:w="2655" w:type="dxa"/>
            <w:vAlign w:val="center"/>
            <w:hideMark/>
          </w:tcPr>
          <w:p w14:paraId="5373BD7B"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Purposeful Influence</w:t>
            </w:r>
          </w:p>
        </w:tc>
      </w:tr>
      <w:tr w:rsidR="008B2EE4" w:rsidRPr="00AD2720" w14:paraId="1F93774D" w14:textId="77777777" w:rsidTr="008B2EE4">
        <w:trPr>
          <w:tblCellSpacing w:w="15" w:type="dxa"/>
          <w:jc w:val="center"/>
        </w:trPr>
        <w:tc>
          <w:tcPr>
            <w:tcW w:w="1300" w:type="dxa"/>
          </w:tcPr>
          <w:p w14:paraId="7B2D1A2D" w14:textId="39A23558"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6</w:t>
            </w:r>
          </w:p>
        </w:tc>
        <w:tc>
          <w:tcPr>
            <w:tcW w:w="2490" w:type="dxa"/>
            <w:vAlign w:val="center"/>
            <w:hideMark/>
          </w:tcPr>
          <w:p w14:paraId="15711509" w14:textId="5929BACB"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Decision-Making</w:t>
            </w:r>
          </w:p>
        </w:tc>
        <w:tc>
          <w:tcPr>
            <w:tcW w:w="1950" w:type="dxa"/>
            <w:vAlign w:val="center"/>
            <w:hideMark/>
          </w:tcPr>
          <w:p w14:paraId="2E40BC82"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Reactivity</w:t>
            </w:r>
          </w:p>
        </w:tc>
        <w:tc>
          <w:tcPr>
            <w:tcW w:w="2655" w:type="dxa"/>
            <w:vAlign w:val="center"/>
            <w:hideMark/>
          </w:tcPr>
          <w:p w14:paraId="048C9096"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Reflective Authority</w:t>
            </w:r>
          </w:p>
        </w:tc>
      </w:tr>
      <w:tr w:rsidR="008B2EE4" w:rsidRPr="00AD2720" w14:paraId="6C820E53" w14:textId="77777777" w:rsidTr="008B2EE4">
        <w:trPr>
          <w:tblCellSpacing w:w="15" w:type="dxa"/>
          <w:jc w:val="center"/>
        </w:trPr>
        <w:tc>
          <w:tcPr>
            <w:tcW w:w="1300" w:type="dxa"/>
          </w:tcPr>
          <w:p w14:paraId="44B38A49" w14:textId="1EE5427E" w:rsidR="008B2EE4" w:rsidRPr="00AD2720" w:rsidRDefault="008B2EE4" w:rsidP="008B2EE4">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7</w:t>
            </w:r>
          </w:p>
        </w:tc>
        <w:tc>
          <w:tcPr>
            <w:tcW w:w="2490" w:type="dxa"/>
            <w:vAlign w:val="center"/>
            <w:hideMark/>
          </w:tcPr>
          <w:p w14:paraId="77549046" w14:textId="133FA813"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Legacy Building</w:t>
            </w:r>
          </w:p>
        </w:tc>
        <w:tc>
          <w:tcPr>
            <w:tcW w:w="1950" w:type="dxa"/>
            <w:vAlign w:val="center"/>
            <w:hideMark/>
          </w:tcPr>
          <w:p w14:paraId="022FBC54"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Burnout</w:t>
            </w:r>
          </w:p>
        </w:tc>
        <w:tc>
          <w:tcPr>
            <w:tcW w:w="2655" w:type="dxa"/>
            <w:vAlign w:val="center"/>
            <w:hideMark/>
          </w:tcPr>
          <w:p w14:paraId="7C588F65" w14:textId="77777777" w:rsidR="008B2EE4" w:rsidRPr="00AD2720" w:rsidRDefault="008B2EE4" w:rsidP="00AD2720">
            <w:pPr>
              <w:spacing w:after="0"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Regenerative Leadership</w:t>
            </w:r>
          </w:p>
        </w:tc>
      </w:tr>
    </w:tbl>
    <w:p w14:paraId="546C8801"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1. Strategic Headspace: From Firefighting to Foresight</w:t>
      </w:r>
    </w:p>
    <w:p w14:paraId="62AA5FF5" w14:textId="424AB216"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In high-pressure systems, leaders often find themselves reacting to crises, managing overload, and losing sight of the bigger picture. The urgency of the day-to-day can crowd out strategic thinking, leaving little room for reflection or innovation. This shift invites you to reclaim your strategic headspace</w:t>
      </w:r>
      <w:r w:rsidR="00592820">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not as a luxury, but as a leadership imperative. Foresight isn’t about predicting the future; it’s about creating space to shape it. When you lead with intention rather than reaction, you unlock clarity, creativity, and influence.</w:t>
      </w:r>
    </w:p>
    <w:p w14:paraId="3D3032CA" w14:textId="294A3FDC" w:rsidR="00AD2720" w:rsidRDefault="00592820" w:rsidP="00AD2720">
      <w:pPr>
        <w:spacing w:before="100" w:beforeAutospacing="1" w:after="100" w:afterAutospacing="1" w:line="240" w:lineRule="auto"/>
        <w:rPr>
          <w:rFonts w:ascii="Times New Roman" w:eastAsia="Times New Roman" w:hAnsi="Times New Roman" w:cs="Times New Roman"/>
          <w:i/>
          <w:iCs/>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What would change if your team saw strategy as a rhythm, not a reaction?</w:t>
      </w:r>
    </w:p>
    <w:p w14:paraId="7D1941BA"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2. Governance Clarity: From Tension to Ethical Anchoring</w:t>
      </w:r>
    </w:p>
    <w:p w14:paraId="4CFB6E50" w14:textId="09DD401E"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Governance can feel like a battleground</w:t>
      </w:r>
      <w:r w:rsidR="00592820">
        <w:rPr>
          <w:rFonts w:ascii="Times New Roman" w:eastAsia="Times New Roman" w:hAnsi="Times New Roman" w:cs="Times New Roman"/>
          <w:sz w:val="24"/>
          <w:szCs w:val="24"/>
          <w:lang w:val="en-GB" w:eastAsia="en-GB"/>
        </w:rPr>
        <w:t>, co</w:t>
      </w:r>
      <w:r w:rsidRPr="00AD2720">
        <w:rPr>
          <w:rFonts w:ascii="Times New Roman" w:eastAsia="Times New Roman" w:hAnsi="Times New Roman" w:cs="Times New Roman"/>
          <w:sz w:val="24"/>
          <w:szCs w:val="24"/>
          <w:lang w:val="en-GB" w:eastAsia="en-GB"/>
        </w:rPr>
        <w:t>mpeting priorities, unclear roles, and mounting accountability pressures. But beneath the tension lies an opportunity to anchor leadership in shared values and ethical clarity. This shift is about moving from reactive compliance to proactive stewardship. When governance is values-led, it becomes a source of confidence, not conflict. Ethical anchoring helps boards and executives align decisions with purpose, creating a culture of trust and transparency.</w:t>
      </w:r>
    </w:p>
    <w:p w14:paraId="64C3C2B6" w14:textId="0C925F8B" w:rsidR="00AD2720" w:rsidRPr="00AD2720" w:rsidRDefault="000E7EE3"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lastRenderedPageBreak/>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Where does your governance model reflect your deepest values</w:t>
      </w:r>
      <w:r>
        <w:rPr>
          <w:rFonts w:ascii="Times New Roman" w:eastAsia="Times New Roman" w:hAnsi="Times New Roman" w:cs="Times New Roman"/>
          <w:i/>
          <w:iCs/>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and where does it drift?</w:t>
      </w:r>
    </w:p>
    <w:p w14:paraId="45119D2E"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3. Cultural Alignment: From Drift to Engagement</w:t>
      </w:r>
    </w:p>
    <w:p w14:paraId="4FC7B81D" w14:textId="5E595A29"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 xml:space="preserve">Culture doesn’t change through slogans or </w:t>
      </w:r>
      <w:r w:rsidR="000E7EE3" w:rsidRPr="00AD2720">
        <w:rPr>
          <w:rFonts w:ascii="Times New Roman" w:eastAsia="Times New Roman" w:hAnsi="Times New Roman" w:cs="Times New Roman"/>
          <w:sz w:val="24"/>
          <w:szCs w:val="24"/>
          <w:lang w:val="en-GB" w:eastAsia="en-GB"/>
        </w:rPr>
        <w:t>surveys</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it shifts through lived experience. In complex systems, cultural drift is common: teams lose connection to purpose, engagement wanes, and behaviours become misaligned. This shift calls for intentional cultural stewardship. Leaders must listen deeply, model values visibly, and create rhythms that reinforce belonging. When culture is aligned, people don’t just comply</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they commit. Engagement becomes a shared energy, not a metric.</w:t>
      </w:r>
    </w:p>
    <w:p w14:paraId="3BEF1889" w14:textId="273D8FD8" w:rsidR="00AD2720" w:rsidRPr="00AD2720" w:rsidRDefault="000E7EE3"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What rituals or rhythms in your organisation reinforce the culture you want to build?</w:t>
      </w:r>
    </w:p>
    <w:p w14:paraId="5E8D1E1A"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4. Leadership Identity: From Role Confusion to Values-Driven Presence</w:t>
      </w:r>
    </w:p>
    <w:p w14:paraId="66C8BF95" w14:textId="2AD59652"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Titles don’t define leadership</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presence does. In systems with overlapping roles and shifting expectations, leaders can lose sight of who they are beneath the job description. This shift is about reclaiming your leadership identity, rooted in values rather than roles. When you lead from who you are</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not just what you do</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you bring authenticity, clarity, and courage. Values-driven presence isn’t performative; it’s grounded, consistent, and deeply human.</w:t>
      </w:r>
    </w:p>
    <w:p w14:paraId="3E6AA5CC" w14:textId="03E74FC8" w:rsidR="00AD2720" w:rsidRPr="00AD2720" w:rsidRDefault="00474D67"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What part of your leadership feels most authentic</w:t>
      </w:r>
      <w:r w:rsidR="000E7EE3">
        <w:rPr>
          <w:rFonts w:ascii="Times New Roman" w:eastAsia="Times New Roman" w:hAnsi="Times New Roman" w:cs="Times New Roman"/>
          <w:i/>
          <w:iCs/>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and what part feels performative?</w:t>
      </w:r>
    </w:p>
    <w:p w14:paraId="1C6767D1"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5. Systemic Impact: From Fragmentation to Purposeful Influence</w:t>
      </w:r>
    </w:p>
    <w:p w14:paraId="46067532" w14:textId="46F5C487"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Leaders often operate in silos, pulled between competing demands and fragmented systems. But real impact requires systemic thinking</w:t>
      </w:r>
      <w:r w:rsidR="000E7EE3">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seeing connections, not just components. This shift invites you to lead beyond your remit, influencing culture, policy, and practice with purpose. Purposeful influence isn’t about control</w:t>
      </w:r>
      <w:r w:rsidR="00474D67">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it’s about coherence. When you align your leadership with systemic outcomes, you become a catalyst for transformation, not just a manager of parts.</w:t>
      </w:r>
    </w:p>
    <w:p w14:paraId="00CAE8D1" w14:textId="5BEC6F9D" w:rsidR="00AD2720" w:rsidRDefault="00474D67" w:rsidP="00AD2720">
      <w:pPr>
        <w:spacing w:before="100" w:beforeAutospacing="1" w:after="100" w:afterAutospacing="1" w:line="240" w:lineRule="auto"/>
        <w:rPr>
          <w:rFonts w:ascii="Times New Roman" w:eastAsia="Times New Roman" w:hAnsi="Times New Roman" w:cs="Times New Roman"/>
          <w:i/>
          <w:iCs/>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Where does your leadership ripple beyond your immediate role</w:t>
      </w:r>
      <w:r>
        <w:rPr>
          <w:rFonts w:ascii="Times New Roman" w:eastAsia="Times New Roman" w:hAnsi="Times New Roman" w:cs="Times New Roman"/>
          <w:i/>
          <w:iCs/>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and where could it reach further?</w:t>
      </w:r>
    </w:p>
    <w:p w14:paraId="035251C0"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t>6. Decision-Making: From Reactivity to Reflective Authority</w:t>
      </w:r>
    </w:p>
    <w:p w14:paraId="0816F298" w14:textId="7DB3148B"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In fast-moving environments, decisions are often made under pressure, driven by urgency rather than insight. This shift is about slowing down to speed up</w:t>
      </w:r>
      <w:r w:rsidR="00474D67">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cultivating reflective authority that balances intuition, evidence, and values. Reflective leaders don’t just make decisions</w:t>
      </w:r>
      <w:r w:rsidR="00474D67">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they shape them. They ask better questions, engage diverse perspectives, and hold space for complexity. Authority becomes not just positional, but relational and ethical.</w:t>
      </w:r>
    </w:p>
    <w:p w14:paraId="736566E6" w14:textId="1BEB5EEE" w:rsidR="00AD2720" w:rsidRPr="00AD2720" w:rsidRDefault="00474D67"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What would shift if you treated decision-making as a practice, not a performance?</w:t>
      </w:r>
    </w:p>
    <w:p w14:paraId="14298788" w14:textId="77777777" w:rsidR="00AD2720" w:rsidRPr="00AD2720" w:rsidRDefault="00AD2720" w:rsidP="00AD2720">
      <w:pPr>
        <w:spacing w:before="100" w:beforeAutospacing="1" w:after="100" w:afterAutospacing="1" w:line="240" w:lineRule="auto"/>
        <w:outlineLvl w:val="2"/>
        <w:rPr>
          <w:rFonts w:ascii="Times New Roman" w:eastAsia="Times New Roman" w:hAnsi="Times New Roman" w:cs="Times New Roman"/>
          <w:b/>
          <w:bCs/>
          <w:sz w:val="27"/>
          <w:szCs w:val="27"/>
          <w:lang w:val="en-GB" w:eastAsia="en-GB"/>
        </w:rPr>
      </w:pPr>
      <w:r w:rsidRPr="00AD2720">
        <w:rPr>
          <w:rFonts w:ascii="Times New Roman" w:eastAsia="Times New Roman" w:hAnsi="Times New Roman" w:cs="Times New Roman"/>
          <w:b/>
          <w:bCs/>
          <w:sz w:val="27"/>
          <w:szCs w:val="27"/>
          <w:lang w:val="en-GB" w:eastAsia="en-GB"/>
        </w:rPr>
        <w:lastRenderedPageBreak/>
        <w:t>7. Legacy Building: From Burnout to Regenerative Leadership</w:t>
      </w:r>
    </w:p>
    <w:p w14:paraId="18411E3C" w14:textId="1D05FDFB" w:rsidR="00AD2720" w:rsidRPr="00AD2720" w:rsidRDefault="00AD2720"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sidRPr="00AD2720">
        <w:rPr>
          <w:rFonts w:ascii="Times New Roman" w:eastAsia="Times New Roman" w:hAnsi="Times New Roman" w:cs="Times New Roman"/>
          <w:sz w:val="24"/>
          <w:szCs w:val="24"/>
          <w:lang w:val="en-GB" w:eastAsia="en-GB"/>
        </w:rPr>
        <w:t>Leadership can take a toll</w:t>
      </w:r>
      <w:r w:rsidR="00474D67">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emotionally, physically, and spiritually. Burnout isn’t just personal; it’s systemic. This final shift invites you to lead regeneratively: to build systems that nourish rather than deplete. Legacy isn’t what you leave behind</w:t>
      </w:r>
      <w:r w:rsidR="00474D67">
        <w:rPr>
          <w:rFonts w:ascii="Times New Roman" w:eastAsia="Times New Roman" w:hAnsi="Times New Roman" w:cs="Times New Roman"/>
          <w:sz w:val="24"/>
          <w:szCs w:val="24"/>
          <w:lang w:val="en-GB" w:eastAsia="en-GB"/>
        </w:rPr>
        <w:t xml:space="preserve">, </w:t>
      </w:r>
      <w:r w:rsidRPr="00AD2720">
        <w:rPr>
          <w:rFonts w:ascii="Times New Roman" w:eastAsia="Times New Roman" w:hAnsi="Times New Roman" w:cs="Times New Roman"/>
          <w:sz w:val="24"/>
          <w:szCs w:val="24"/>
          <w:lang w:val="en-GB" w:eastAsia="en-GB"/>
        </w:rPr>
        <w:t>it’s what you live now. Regenerative leadership prioritises sustainability, wellbeing, and long-term impact. It’s about creating conditions where others can thrive, even after you’ve moved on.</w:t>
      </w:r>
    </w:p>
    <w:p w14:paraId="1531B59F" w14:textId="0A7C7370" w:rsidR="00AD2720" w:rsidRPr="00AD2720" w:rsidRDefault="00474D67" w:rsidP="00AD2720">
      <w:pPr>
        <w:spacing w:before="100" w:beforeAutospacing="1" w:after="100" w:afterAutospacing="1"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 xml:space="preserve">LCP Nexus™ </w:t>
      </w:r>
      <w:r w:rsidR="00AD2720" w:rsidRPr="00AD2720">
        <w:rPr>
          <w:rFonts w:ascii="Times New Roman" w:eastAsia="Times New Roman" w:hAnsi="Times New Roman" w:cs="Times New Roman"/>
          <w:b/>
          <w:bCs/>
          <w:sz w:val="24"/>
          <w:szCs w:val="24"/>
          <w:lang w:val="en-GB" w:eastAsia="en-GB"/>
        </w:rPr>
        <w:t>Coaching Insight</w:t>
      </w:r>
      <w:r w:rsidR="00AD2720" w:rsidRPr="00AD2720">
        <w:rPr>
          <w:rFonts w:ascii="Times New Roman" w:eastAsia="Times New Roman" w:hAnsi="Times New Roman" w:cs="Times New Roman"/>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What legacy are you living</w:t>
      </w:r>
      <w:r>
        <w:rPr>
          <w:rFonts w:ascii="Times New Roman" w:eastAsia="Times New Roman" w:hAnsi="Times New Roman" w:cs="Times New Roman"/>
          <w:i/>
          <w:iCs/>
          <w:sz w:val="24"/>
          <w:szCs w:val="24"/>
          <w:lang w:val="en-GB" w:eastAsia="en-GB"/>
        </w:rPr>
        <w:t xml:space="preserve"> </w:t>
      </w:r>
      <w:r w:rsidR="00AD2720" w:rsidRPr="00AD2720">
        <w:rPr>
          <w:rFonts w:ascii="Times New Roman" w:eastAsia="Times New Roman" w:hAnsi="Times New Roman" w:cs="Times New Roman"/>
          <w:i/>
          <w:iCs/>
          <w:sz w:val="24"/>
          <w:szCs w:val="24"/>
          <w:lang w:val="en-GB" w:eastAsia="en-GB"/>
        </w:rPr>
        <w:t>and how does it shape the system around you?</w:t>
      </w:r>
    </w:p>
    <w:p w14:paraId="3C856465" w14:textId="77777777" w:rsidR="00063686" w:rsidRDefault="00063686"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p>
    <w:p w14:paraId="43260D90" w14:textId="46C28580" w:rsidR="00063686" w:rsidRPr="00063686" w:rsidRDefault="00063686"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 xml:space="preserve">These weekly </w:t>
      </w:r>
      <w:r w:rsidR="00D530CF">
        <w:rPr>
          <w:rFonts w:ascii="Times New Roman" w:eastAsia="Times New Roman" w:hAnsi="Times New Roman" w:cs="Times New Roman"/>
          <w:b/>
          <w:bCs/>
          <w:sz w:val="24"/>
          <w:szCs w:val="24"/>
          <w:lang w:val="en-GB" w:eastAsia="en-GB"/>
        </w:rPr>
        <w:t xml:space="preserve">coaching </w:t>
      </w:r>
      <w:r>
        <w:rPr>
          <w:rFonts w:ascii="Times New Roman" w:eastAsia="Times New Roman" w:hAnsi="Times New Roman" w:cs="Times New Roman"/>
          <w:b/>
          <w:bCs/>
          <w:sz w:val="24"/>
          <w:szCs w:val="24"/>
          <w:lang w:val="en-GB" w:eastAsia="en-GB"/>
        </w:rPr>
        <w:t xml:space="preserve">session are </w:t>
      </w:r>
      <w:r w:rsidR="00D530CF">
        <w:rPr>
          <w:rFonts w:ascii="Times New Roman" w:eastAsia="Times New Roman" w:hAnsi="Times New Roman" w:cs="Times New Roman"/>
          <w:b/>
          <w:bCs/>
          <w:sz w:val="24"/>
          <w:szCs w:val="24"/>
          <w:lang w:val="en-GB" w:eastAsia="en-GB"/>
        </w:rPr>
        <w:t xml:space="preserve">designed to help you </w:t>
      </w:r>
      <w:r w:rsidR="00AD2720" w:rsidRPr="00AD2720">
        <w:rPr>
          <w:rFonts w:ascii="Times New Roman" w:eastAsia="Times New Roman" w:hAnsi="Times New Roman" w:cs="Times New Roman"/>
          <w:b/>
          <w:bCs/>
          <w:sz w:val="24"/>
          <w:szCs w:val="24"/>
          <w:lang w:val="en-GB" w:eastAsia="en-GB"/>
        </w:rPr>
        <w:t xml:space="preserve">explore these shifts in your own leadership </w:t>
      </w:r>
      <w:r w:rsidRPr="00AD2720">
        <w:rPr>
          <w:rFonts w:ascii="Times New Roman" w:eastAsia="Times New Roman" w:hAnsi="Times New Roman" w:cs="Times New Roman"/>
          <w:b/>
          <w:bCs/>
          <w:sz w:val="24"/>
          <w:szCs w:val="24"/>
          <w:lang w:val="en-GB" w:eastAsia="en-GB"/>
        </w:rPr>
        <w:t>journey,</w:t>
      </w:r>
      <w:r w:rsidRPr="00063686">
        <w:rPr>
          <w:rFonts w:ascii="Times New Roman" w:eastAsia="Times New Roman" w:hAnsi="Times New Roman" w:cs="Times New Roman"/>
          <w:b/>
          <w:bCs/>
          <w:sz w:val="24"/>
          <w:szCs w:val="24"/>
          <w:lang w:val="en-GB" w:eastAsia="en-GB"/>
        </w:rPr>
        <w:t xml:space="preserve"> please message me here and I will get in touch</w:t>
      </w:r>
      <w:r>
        <w:rPr>
          <w:rFonts w:ascii="Times New Roman" w:eastAsia="Times New Roman" w:hAnsi="Times New Roman" w:cs="Times New Roman"/>
          <w:b/>
          <w:bCs/>
          <w:sz w:val="24"/>
          <w:szCs w:val="24"/>
          <w:lang w:val="en-GB" w:eastAsia="en-GB"/>
        </w:rPr>
        <w:t>,</w:t>
      </w:r>
      <w:r w:rsidRPr="00063686">
        <w:rPr>
          <w:rFonts w:ascii="Times New Roman" w:eastAsia="Times New Roman" w:hAnsi="Times New Roman" w:cs="Times New Roman"/>
          <w:b/>
          <w:bCs/>
          <w:sz w:val="24"/>
          <w:szCs w:val="24"/>
          <w:lang w:val="en-GB" w:eastAsia="en-GB"/>
        </w:rPr>
        <w:t xml:space="preserve"> or email me at </w:t>
      </w:r>
      <w:hyperlink r:id="rId7" w:history="1">
        <w:r w:rsidRPr="00063686">
          <w:rPr>
            <w:rStyle w:val="Hyperlink"/>
            <w:rFonts w:ascii="Times New Roman" w:eastAsia="Times New Roman" w:hAnsi="Times New Roman" w:cs="Times New Roman"/>
            <w:b/>
            <w:bCs/>
            <w:sz w:val="24"/>
            <w:szCs w:val="24"/>
            <w:lang w:val="en-GB" w:eastAsia="en-GB"/>
          </w:rPr>
          <w:t>peter@lcpnexus.com</w:t>
        </w:r>
      </w:hyperlink>
      <w:r w:rsidRPr="00063686">
        <w:rPr>
          <w:rFonts w:ascii="Times New Roman" w:eastAsia="Times New Roman" w:hAnsi="Times New Roman" w:cs="Times New Roman"/>
          <w:b/>
          <w:bCs/>
          <w:sz w:val="24"/>
          <w:szCs w:val="24"/>
          <w:lang w:val="en-GB" w:eastAsia="en-GB"/>
        </w:rPr>
        <w:t xml:space="preserve"> and we can book in a free 30 minute introductory session.  </w:t>
      </w:r>
    </w:p>
    <w:p w14:paraId="69CF3BB0" w14:textId="204657A6" w:rsidR="00AD2720" w:rsidRDefault="00AD2720"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r w:rsidRPr="00AD2720">
        <w:rPr>
          <w:rFonts w:ascii="Times New Roman" w:eastAsia="Times New Roman" w:hAnsi="Times New Roman" w:cs="Times New Roman"/>
          <w:b/>
          <w:bCs/>
          <w:sz w:val="24"/>
          <w:szCs w:val="24"/>
          <w:lang w:val="en-GB" w:eastAsia="en-GB"/>
        </w:rPr>
        <w:t>Whether you're facing governance tensions, cultural drift, or strategic overload, th</w:t>
      </w:r>
      <w:r w:rsidR="00063686" w:rsidRPr="00063686">
        <w:rPr>
          <w:rFonts w:ascii="Times New Roman" w:eastAsia="Times New Roman" w:hAnsi="Times New Roman" w:cs="Times New Roman"/>
          <w:b/>
          <w:bCs/>
          <w:sz w:val="24"/>
          <w:szCs w:val="24"/>
          <w:lang w:val="en-GB" w:eastAsia="en-GB"/>
        </w:rPr>
        <w:t>ese</w:t>
      </w:r>
      <w:r w:rsidRPr="00AD2720">
        <w:rPr>
          <w:rFonts w:ascii="Times New Roman" w:eastAsia="Times New Roman" w:hAnsi="Times New Roman" w:cs="Times New Roman"/>
          <w:b/>
          <w:bCs/>
          <w:sz w:val="24"/>
          <w:szCs w:val="24"/>
          <w:lang w:val="en-GB" w:eastAsia="en-GB"/>
        </w:rPr>
        <w:t xml:space="preserve"> session</w:t>
      </w:r>
      <w:r w:rsidR="00063686" w:rsidRPr="00063686">
        <w:rPr>
          <w:rFonts w:ascii="Times New Roman" w:eastAsia="Times New Roman" w:hAnsi="Times New Roman" w:cs="Times New Roman"/>
          <w:b/>
          <w:bCs/>
          <w:sz w:val="24"/>
          <w:szCs w:val="24"/>
          <w:lang w:val="en-GB" w:eastAsia="en-GB"/>
        </w:rPr>
        <w:t xml:space="preserve">s are </w:t>
      </w:r>
      <w:r w:rsidRPr="00AD2720">
        <w:rPr>
          <w:rFonts w:ascii="Times New Roman" w:eastAsia="Times New Roman" w:hAnsi="Times New Roman" w:cs="Times New Roman"/>
          <w:b/>
          <w:bCs/>
          <w:sz w:val="24"/>
          <w:szCs w:val="24"/>
          <w:lang w:val="en-GB" w:eastAsia="en-GB"/>
        </w:rPr>
        <w:t>designed to help you realign with purpose.</w:t>
      </w:r>
    </w:p>
    <w:p w14:paraId="5B6B42FE" w14:textId="5CE699AC" w:rsidR="00D530CF" w:rsidRDefault="00D530CF"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hyperlink r:id="rId8" w:history="1">
        <w:r w:rsidRPr="00D459C6">
          <w:rPr>
            <w:rStyle w:val="Hyperlink"/>
            <w:rFonts w:ascii="Times New Roman" w:eastAsia="Times New Roman" w:hAnsi="Times New Roman" w:cs="Times New Roman"/>
            <w:b/>
            <w:bCs/>
            <w:sz w:val="24"/>
            <w:szCs w:val="24"/>
            <w:lang w:val="en-GB" w:eastAsia="en-GB"/>
          </w:rPr>
          <w:t>www.lcpnexus.com</w:t>
        </w:r>
      </w:hyperlink>
    </w:p>
    <w:p w14:paraId="1D739DB6" w14:textId="7453E950" w:rsidR="00D530CF" w:rsidRDefault="00D530CF"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 xml:space="preserve">Email: </w:t>
      </w:r>
      <w:hyperlink r:id="rId9" w:history="1">
        <w:r w:rsidRPr="00D459C6">
          <w:rPr>
            <w:rStyle w:val="Hyperlink"/>
            <w:rFonts w:ascii="Times New Roman" w:eastAsia="Times New Roman" w:hAnsi="Times New Roman" w:cs="Times New Roman"/>
            <w:b/>
            <w:bCs/>
            <w:sz w:val="24"/>
            <w:szCs w:val="24"/>
            <w:lang w:val="en-GB" w:eastAsia="en-GB"/>
          </w:rPr>
          <w:t>peter@lcpnexus.com</w:t>
        </w:r>
      </w:hyperlink>
    </w:p>
    <w:p w14:paraId="2C9A73CC" w14:textId="77777777" w:rsidR="00D530CF" w:rsidRPr="00AD2720" w:rsidRDefault="00D530CF" w:rsidP="00AD2720">
      <w:pPr>
        <w:spacing w:before="100" w:beforeAutospacing="1" w:after="100" w:afterAutospacing="1" w:line="240" w:lineRule="auto"/>
        <w:rPr>
          <w:rFonts w:ascii="Times New Roman" w:eastAsia="Times New Roman" w:hAnsi="Times New Roman" w:cs="Times New Roman"/>
          <w:b/>
          <w:bCs/>
          <w:sz w:val="24"/>
          <w:szCs w:val="24"/>
          <w:lang w:val="en-GB" w:eastAsia="en-GB"/>
        </w:rPr>
      </w:pPr>
    </w:p>
    <w:p w14:paraId="51D90D18" w14:textId="0DC36C0A" w:rsidR="00B3335A" w:rsidRPr="00474D67" w:rsidRDefault="00B3335A" w:rsidP="00474D67">
      <w:pPr>
        <w:spacing w:before="100" w:beforeAutospacing="1" w:after="100" w:afterAutospacing="1" w:line="240" w:lineRule="auto"/>
        <w:rPr>
          <w:rFonts w:ascii="Times New Roman" w:eastAsia="Times New Roman" w:hAnsi="Times New Roman" w:cs="Times New Roman"/>
          <w:sz w:val="24"/>
          <w:szCs w:val="24"/>
          <w:lang w:val="en-GB" w:eastAsia="en-GB"/>
        </w:rPr>
      </w:pPr>
    </w:p>
    <w:sectPr w:rsidR="00B3335A" w:rsidRPr="00474D67">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48B88" w14:textId="77777777" w:rsidR="00337AF0" w:rsidRDefault="00337AF0" w:rsidP="00592820">
      <w:pPr>
        <w:spacing w:after="0" w:line="240" w:lineRule="auto"/>
      </w:pPr>
      <w:r>
        <w:separator/>
      </w:r>
    </w:p>
  </w:endnote>
  <w:endnote w:type="continuationSeparator" w:id="0">
    <w:p w14:paraId="6C3B16C5" w14:textId="77777777" w:rsidR="00337AF0" w:rsidRDefault="00337AF0" w:rsidP="0059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5159" w14:textId="063E5C2E" w:rsidR="00592820" w:rsidRPr="003E276D" w:rsidRDefault="003E276D" w:rsidP="003E276D">
    <w:pPr>
      <w:pStyle w:val="Footer"/>
      <w:jc w:val="both"/>
      <w:rPr>
        <w:rFonts w:ascii="Times New Roman" w:hAnsi="Times New Roman" w:cs="Times New Roman"/>
        <w:sz w:val="16"/>
        <w:szCs w:val="16"/>
      </w:rPr>
    </w:pPr>
    <w:r w:rsidRPr="003E276D">
      <w:rPr>
        <w:rFonts w:ascii="Times New Roman" w:hAnsi="Times New Roman" w:cs="Times New Roman"/>
        <w:sz w:val="16"/>
        <w:szCs w:val="16"/>
      </w:rPr>
      <w:t>@2025 Peter J Inkpen. LCP Nexus™.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46B6B" w14:textId="77777777" w:rsidR="00337AF0" w:rsidRDefault="00337AF0" w:rsidP="00592820">
      <w:pPr>
        <w:spacing w:after="0" w:line="240" w:lineRule="auto"/>
      </w:pPr>
      <w:r>
        <w:separator/>
      </w:r>
    </w:p>
  </w:footnote>
  <w:footnote w:type="continuationSeparator" w:id="0">
    <w:p w14:paraId="558DF785" w14:textId="77777777" w:rsidR="00337AF0" w:rsidRDefault="00337AF0" w:rsidP="00592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B974" w14:textId="2CFA5F81" w:rsidR="00592820" w:rsidRDefault="00592820">
    <w:pPr>
      <w:pStyle w:val="Header"/>
    </w:pPr>
    <w:r>
      <w:rPr>
        <w:noProof/>
      </w:rPr>
      <w:pict w14:anchorId="1C2E9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401907" o:spid="_x0000_s1026" type="#_x0000_t75" style="position:absolute;margin-left:0;margin-top:0;width:450.85pt;height:450.85pt;z-index:-251657216;mso-position-horizontal:center;mso-position-horizontal-relative:margin;mso-position-vertical:center;mso-position-vertical-relative:margin" o:allowincell="f">
          <v:imagedata r:id="rId1" o:title="LCPNexus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48CB2" w14:textId="42C3A1D6" w:rsidR="00592820" w:rsidRDefault="00592820" w:rsidP="00592820">
    <w:pPr>
      <w:pStyle w:val="NormalWeb"/>
      <w:jc w:val="right"/>
    </w:pPr>
    <w:r>
      <w:rPr>
        <w:noProof/>
      </w:rPr>
      <w:pict w14:anchorId="66245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401908" o:spid="_x0000_s1027" type="#_x0000_t75" style="position:absolute;left:0;text-align:left;margin-left:0;margin-top:0;width:450.85pt;height:450.85pt;z-index:-251656192;mso-position-horizontal:center;mso-position-horizontal-relative:margin;mso-position-vertical:center;mso-position-vertical-relative:margin" o:allowincell="f">
          <v:imagedata r:id="rId1" o:title="LCPNexus Logo" gain="19661f" blacklevel="22938f"/>
        </v:shape>
      </w:pict>
    </w:r>
    <w:r>
      <w:rPr>
        <w:noProof/>
      </w:rPr>
      <w:drawing>
        <wp:inline distT="0" distB="0" distL="0" distR="0" wp14:anchorId="3C395DD8" wp14:editId="4CF9720E">
          <wp:extent cx="487680" cy="487680"/>
          <wp:effectExtent l="0" t="0" r="7620" b="7620"/>
          <wp:docPr id="1"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CAD3" w14:textId="399D7145" w:rsidR="00592820" w:rsidRDefault="00592820">
    <w:pPr>
      <w:pStyle w:val="Header"/>
    </w:pPr>
    <w:r>
      <w:rPr>
        <w:noProof/>
      </w:rPr>
      <w:pict w14:anchorId="680F4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401906" o:spid="_x0000_s1025" type="#_x0000_t75" style="position:absolute;margin-left:0;margin-top:0;width:450.85pt;height:450.85pt;z-index:-251658240;mso-position-horizontal:center;mso-position-horizontal-relative:margin;mso-position-vertical:center;mso-position-vertical-relative:margin" o:allowincell="f">
          <v:imagedata r:id="rId1" o:title="LCPNexus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20EE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1362C4"/>
    <w:multiLevelType w:val="multilevel"/>
    <w:tmpl w:val="7C8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F1E8A"/>
    <w:multiLevelType w:val="multilevel"/>
    <w:tmpl w:val="7484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545012">
    <w:abstractNumId w:val="2"/>
  </w:num>
  <w:num w:numId="2" w16cid:durableId="1608460975">
    <w:abstractNumId w:val="1"/>
  </w:num>
  <w:num w:numId="3" w16cid:durableId="1561133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720"/>
    <w:rsid w:val="00063686"/>
    <w:rsid w:val="000E7EE3"/>
    <w:rsid w:val="001F2ABE"/>
    <w:rsid w:val="00337AF0"/>
    <w:rsid w:val="003C0D9D"/>
    <w:rsid w:val="003E276D"/>
    <w:rsid w:val="00474D67"/>
    <w:rsid w:val="00592820"/>
    <w:rsid w:val="00853A45"/>
    <w:rsid w:val="008B2EE4"/>
    <w:rsid w:val="00AD2720"/>
    <w:rsid w:val="00B3335A"/>
    <w:rsid w:val="00C32D7B"/>
    <w:rsid w:val="00D530CF"/>
    <w:rsid w:val="00E07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F8618"/>
  <w15:chartTrackingRefBased/>
  <w15:docId w15:val="{017CA915-C780-45BC-8010-68324389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AD27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27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27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27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27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27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7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7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7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20"/>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AD2720"/>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AD2720"/>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AD2720"/>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AD2720"/>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AD2720"/>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AD2720"/>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AD2720"/>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AD2720"/>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AD27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72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D27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720"/>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D2720"/>
    <w:pPr>
      <w:spacing w:before="160"/>
      <w:jc w:val="center"/>
    </w:pPr>
    <w:rPr>
      <w:i/>
      <w:iCs/>
      <w:color w:val="404040" w:themeColor="text1" w:themeTint="BF"/>
    </w:rPr>
  </w:style>
  <w:style w:type="character" w:customStyle="1" w:styleId="QuoteChar">
    <w:name w:val="Quote Char"/>
    <w:basedOn w:val="DefaultParagraphFont"/>
    <w:link w:val="Quote"/>
    <w:uiPriority w:val="29"/>
    <w:rsid w:val="00AD2720"/>
    <w:rPr>
      <w:i/>
      <w:iCs/>
      <w:color w:val="404040" w:themeColor="text1" w:themeTint="BF"/>
      <w:lang w:val="en-US"/>
    </w:rPr>
  </w:style>
  <w:style w:type="paragraph" w:styleId="ListParagraph">
    <w:name w:val="List Paragraph"/>
    <w:basedOn w:val="Normal"/>
    <w:uiPriority w:val="34"/>
    <w:qFormat/>
    <w:rsid w:val="00AD2720"/>
    <w:pPr>
      <w:ind w:left="720"/>
      <w:contextualSpacing/>
    </w:pPr>
  </w:style>
  <w:style w:type="character" w:styleId="IntenseEmphasis">
    <w:name w:val="Intense Emphasis"/>
    <w:basedOn w:val="DefaultParagraphFont"/>
    <w:uiPriority w:val="21"/>
    <w:qFormat/>
    <w:rsid w:val="00AD2720"/>
    <w:rPr>
      <w:i/>
      <w:iCs/>
      <w:color w:val="0F4761" w:themeColor="accent1" w:themeShade="BF"/>
    </w:rPr>
  </w:style>
  <w:style w:type="paragraph" w:styleId="IntenseQuote">
    <w:name w:val="Intense Quote"/>
    <w:basedOn w:val="Normal"/>
    <w:next w:val="Normal"/>
    <w:link w:val="IntenseQuoteChar"/>
    <w:uiPriority w:val="30"/>
    <w:qFormat/>
    <w:rsid w:val="00AD27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2720"/>
    <w:rPr>
      <w:i/>
      <w:iCs/>
      <w:color w:val="0F4761" w:themeColor="accent1" w:themeShade="BF"/>
      <w:lang w:val="en-US"/>
    </w:rPr>
  </w:style>
  <w:style w:type="character" w:styleId="IntenseReference">
    <w:name w:val="Intense Reference"/>
    <w:basedOn w:val="DefaultParagraphFont"/>
    <w:uiPriority w:val="32"/>
    <w:qFormat/>
    <w:rsid w:val="00AD2720"/>
    <w:rPr>
      <w:b/>
      <w:bCs/>
      <w:smallCaps/>
      <w:color w:val="0F4761" w:themeColor="accent1" w:themeShade="BF"/>
      <w:spacing w:val="5"/>
    </w:rPr>
  </w:style>
  <w:style w:type="paragraph" w:styleId="Header">
    <w:name w:val="header"/>
    <w:basedOn w:val="Normal"/>
    <w:link w:val="HeaderChar"/>
    <w:uiPriority w:val="99"/>
    <w:unhideWhenUsed/>
    <w:rsid w:val="00592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820"/>
    <w:rPr>
      <w:lang w:val="en-US"/>
    </w:rPr>
  </w:style>
  <w:style w:type="paragraph" w:styleId="Footer">
    <w:name w:val="footer"/>
    <w:basedOn w:val="Normal"/>
    <w:link w:val="FooterChar"/>
    <w:uiPriority w:val="99"/>
    <w:unhideWhenUsed/>
    <w:rsid w:val="00592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820"/>
    <w:rPr>
      <w:lang w:val="en-US"/>
    </w:rPr>
  </w:style>
  <w:style w:type="paragraph" w:styleId="NormalWeb">
    <w:name w:val="Normal (Web)"/>
    <w:basedOn w:val="Normal"/>
    <w:uiPriority w:val="99"/>
    <w:unhideWhenUsed/>
    <w:rsid w:val="005928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u6k9vc9v4">
    <w:name w:val="marku6k9vc9v4"/>
    <w:basedOn w:val="DefaultParagraphFont"/>
    <w:rsid w:val="00474D67"/>
  </w:style>
  <w:style w:type="paragraph" w:styleId="ListBullet">
    <w:name w:val="List Bullet"/>
    <w:basedOn w:val="Normal"/>
    <w:uiPriority w:val="99"/>
    <w:unhideWhenUsed/>
    <w:rsid w:val="003E276D"/>
    <w:pPr>
      <w:numPr>
        <w:numId w:val="3"/>
      </w:numPr>
      <w:contextualSpacing/>
    </w:pPr>
  </w:style>
  <w:style w:type="character" w:styleId="Hyperlink">
    <w:name w:val="Hyperlink"/>
    <w:basedOn w:val="DefaultParagraphFont"/>
    <w:uiPriority w:val="99"/>
    <w:unhideWhenUsed/>
    <w:rsid w:val="00063686"/>
    <w:rPr>
      <w:color w:val="467886" w:themeColor="hyperlink"/>
      <w:u w:val="single"/>
    </w:rPr>
  </w:style>
  <w:style w:type="character" w:styleId="UnresolvedMention">
    <w:name w:val="Unresolved Mention"/>
    <w:basedOn w:val="DefaultParagraphFont"/>
    <w:uiPriority w:val="99"/>
    <w:semiHidden/>
    <w:unhideWhenUsed/>
    <w:rsid w:val="00063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cpnexu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eter@lcpnexus.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eter@lcpnexu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Inkpen</dc:creator>
  <cp:keywords/>
  <dc:description/>
  <cp:lastModifiedBy>Peter Inkpen</cp:lastModifiedBy>
  <cp:revision>2</cp:revision>
  <dcterms:created xsi:type="dcterms:W3CDTF">2025-09-01T11:03:00Z</dcterms:created>
  <dcterms:modified xsi:type="dcterms:W3CDTF">2025-09-01T11:03:00Z</dcterms:modified>
</cp:coreProperties>
</file>