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33875" w:rsidP="006F428D" w:rsidRDefault="00433875" w14:paraId="2A219FF5" w14:textId="2E3A59FF">
      <w:pPr>
        <w:pStyle w:val="Paragraph"/>
        <w:jc w:val="left"/>
      </w:pPr>
      <w:r w:rsidR="2DE17ED3">
        <w:rPr/>
        <w:t>AgileSource</w:t>
      </w:r>
      <w:r w:rsidR="2DE17ED3">
        <w:rPr/>
        <w:t xml:space="preserve"> Limited </w:t>
      </w:r>
      <w:r w:rsidR="2DE17ED3">
        <w:rPr/>
        <w:t xml:space="preserve">- </w:t>
      </w:r>
      <w:r w:rsidR="00433875">
        <w:rPr/>
        <w:t xml:space="preserve"> Health</w:t>
      </w:r>
      <w:r w:rsidR="00433875">
        <w:rPr/>
        <w:t xml:space="preserve"> and safety policy </w:t>
      </w:r>
    </w:p>
    <w:p w:rsidR="72B8C4E2" w:rsidP="72B8C4E2" w:rsidRDefault="72B8C4E2" w14:paraId="6CD9253F" w14:textId="541A21E6">
      <w:pPr>
        <w:pStyle w:val="Paragraph"/>
        <w:jc w:val="left"/>
      </w:pPr>
    </w:p>
    <w:p w:rsidR="72B8C4E2" w:rsidP="72B8C4E2" w:rsidRDefault="72B8C4E2" w14:paraId="1B361F4F" w14:textId="6AB87F50">
      <w:pPr>
        <w:pStyle w:val="Paragraph"/>
        <w:jc w:val="left"/>
      </w:pPr>
    </w:p>
    <w:p w:rsidR="72B8C4E2" w:rsidP="72B8C4E2" w:rsidRDefault="72B8C4E2" w14:paraId="3BF6C35E" w14:textId="0232E4CF">
      <w:pPr>
        <w:pStyle w:val="Paragraph"/>
        <w:jc w:val="left"/>
      </w:pPr>
    </w:p>
    <w:p w:rsidR="588A4998" w:rsidP="72B8C4E2" w:rsidRDefault="588A4998" w14:paraId="3ED772AD" w14:textId="1E4FD318">
      <w:pPr>
        <w:jc w:val="left"/>
        <w:sectPr w:rsidR="007D77EC" w:rsidSect="007D77EC">
          <w:pgSz w:w="12240" w:h="15840" w:orient="portrait"/>
          <w:pgMar w:top="1440" w:right="1440" w:bottom="1440" w:left="1440" w:header="720" w:footer="720" w:gutter="0"/>
          <w:cols w:space="720"/>
        </w:sectPr>
      </w:pPr>
      <w:r w:rsidR="588A4998">
        <w:drawing>
          <wp:inline wp14:editId="3128843D" wp14:anchorId="36270BE4">
            <wp:extent cx="5943600" cy="2771775"/>
            <wp:effectExtent l="0" t="0" r="0" b="0"/>
            <wp:docPr id="17711699" name="" title=""/>
            <wp:cNvGraphicFramePr>
              <a:graphicFrameLocks noChangeAspect="1"/>
            </wp:cNvGraphicFramePr>
            <a:graphic>
              <a:graphicData uri="http://schemas.openxmlformats.org/drawingml/2006/picture">
                <pic:pic>
                  <pic:nvPicPr>
                    <pic:cNvPr id="0" name=""/>
                    <pic:cNvPicPr/>
                  </pic:nvPicPr>
                  <pic:blipFill>
                    <a:blip r:embed="R475132b6e8a14280">
                      <a:extLst>
                        <a:ext xmlns:a="http://schemas.openxmlformats.org/drawingml/2006/main" uri="{28A0092B-C50C-407E-A947-70E740481C1C}">
                          <a14:useLocalDpi val="0"/>
                        </a:ext>
                      </a:extLst>
                    </a:blip>
                    <a:stretch>
                      <a:fillRect/>
                    </a:stretch>
                  </pic:blipFill>
                  <pic:spPr>
                    <a:xfrm>
                      <a:off x="0" y="0"/>
                      <a:ext cx="5943600" cy="2771775"/>
                    </a:xfrm>
                    <a:prstGeom prst="rect">
                      <a:avLst/>
                    </a:prstGeom>
                  </pic:spPr>
                </pic:pic>
              </a:graphicData>
            </a:graphic>
          </wp:inline>
        </w:drawing>
      </w:r>
    </w:p>
    <w:p w:rsidR="00433875" w:rsidP="72B8C4E2" w:rsidRDefault="00433875" w14:paraId="67023E09" w14:textId="4E4F453E">
      <w:pPr>
        <w:pStyle w:val="CoversheetStaticText"/>
        <w:rPr>
          <w:b w:val="1"/>
          <w:bCs w:val="1"/>
        </w:rPr>
      </w:pPr>
      <w:r w:rsidRPr="72B8C4E2" w:rsidR="435C10AD">
        <w:rPr>
          <w:b w:val="1"/>
          <w:bCs w:val="1"/>
        </w:rPr>
        <w:t>18</w:t>
      </w:r>
      <w:r w:rsidRPr="72B8C4E2" w:rsidR="435C10AD">
        <w:rPr>
          <w:b w:val="1"/>
          <w:bCs w:val="1"/>
          <w:vertAlign w:val="superscript"/>
        </w:rPr>
        <w:t>th</w:t>
      </w:r>
      <w:r w:rsidRPr="72B8C4E2" w:rsidR="435C10AD">
        <w:rPr>
          <w:b w:val="1"/>
          <w:bCs w:val="1"/>
        </w:rPr>
        <w:t xml:space="preserve"> March 2025</w:t>
      </w:r>
    </w:p>
    <w:p w:rsidR="00433875" w:rsidP="006F428D" w:rsidRDefault="00433875" w14:paraId="5C12DCC6" w14:textId="77777777">
      <w:pPr>
        <w:pStyle w:val="CoversheetStaticText"/>
        <w:rPr>
          <w:b/>
        </w:rPr>
      </w:pPr>
      <w:r>
        <w:t>------------</w:t>
      </w:r>
    </w:p>
    <w:p w:rsidR="00433875" w:rsidP="006F428D" w:rsidRDefault="00433875" w14:paraId="5AAC7B49" w14:textId="77777777">
      <w:pPr>
        <w:pStyle w:val="CoversheetTitle"/>
        <w:sectPr w:rsidR="007D77EC" w:rsidSect="007D77EC">
          <w:pgSz w:w="12240" w:h="15840" w:orient="portrait"/>
          <w:pgMar w:top="1440" w:right="1440" w:bottom="1440" w:left="1440" w:header="720" w:footer="720" w:gutter="0"/>
          <w:cols w:space="720"/>
        </w:sectPr>
      </w:pPr>
      <w:r>
        <w:t>Health and safety policy</w:t>
      </w:r>
    </w:p>
    <w:p w:rsidR="00A530EA" w:rsidRDefault="00A530EA" w14:paraId="260273D1" w14:textId="77777777">
      <w:pPr>
        <w:sectPr w:rsidR="00A530EA" w:rsidSect="007D77EC">
          <w:type w:val="continuous"/>
          <w:pgSz w:w="12240" w:h="15840" w:orient="portrait"/>
          <w:pgMar w:top="1440" w:right="1440" w:bottom="1440" w:left="1440" w:header="720" w:footer="720" w:gutter="0"/>
          <w:cols w:space="720"/>
        </w:sectPr>
      </w:pPr>
    </w:p>
    <w:p w:rsidR="00433875" w:rsidP="006F428D" w:rsidRDefault="00433875" w14:paraId="4721D9AA" w14:textId="77777777">
      <w:pPr>
        <w:pStyle w:val="HeadingLevel2"/>
      </w:pPr>
      <w:r>
        <w:lastRenderedPageBreak/>
        <w:t>CONTENTS</w:t>
      </w:r>
    </w:p>
    <w:p w:rsidR="00433875" w:rsidP="006F428D" w:rsidRDefault="00433875" w14:paraId="78A82632" w14:textId="77777777">
      <w:pPr>
        <w:pStyle w:val="HeadingLevel2"/>
      </w:pPr>
      <w:r>
        <w:t>____________________________________________________________</w:t>
      </w:r>
    </w:p>
    <w:p w:rsidR="00433875" w:rsidP="006F428D" w:rsidRDefault="00433875" w14:paraId="65CE4B64" w14:textId="77777777">
      <w:pPr>
        <w:pStyle w:val="HeadingLevel2"/>
      </w:pPr>
      <w:r>
        <w:t>CLAUSE</w:t>
      </w:r>
    </w:p>
    <w:p w:rsidR="00A530EA" w:rsidRDefault="00433875" w14:paraId="362F25A7" w14:textId="77777777">
      <w:pPr>
        <w:pStyle w:val="TOC1"/>
        <w:tabs>
          <w:tab w:val="left" w:pos="440"/>
          <w:tab w:val="right" w:leader="dot" w:pos="9350"/>
        </w:tabs>
        <w:rPr>
          <w:noProof/>
        </w:rPr>
      </w:pPr>
      <w:r>
        <w:rPr>
          <w:rFonts w:eastAsia="Arial"/>
          <w:sz w:val="22"/>
          <w:szCs w:val="22"/>
          <w:lang w:eastAsia="en-GB"/>
        </w:rPr>
        <w:fldChar w:fldCharType="begin"/>
      </w:r>
      <w:r>
        <w:rPr>
          <w:color w:val="000000"/>
        </w:rPr>
        <w:instrText>TOC \t "Title Clause, 1" \h</w:instrText>
      </w:r>
      <w:r>
        <w:rPr>
          <w:rFonts w:eastAsia="Arial"/>
          <w:sz w:val="22"/>
          <w:szCs w:val="22"/>
          <w:lang w:eastAsia="en-GB"/>
        </w:rPr>
        <w:fldChar w:fldCharType="separate"/>
      </w:r>
      <w:hyperlink w:history="1" w:anchor="_Toc256000000">
        <w:r>
          <w:rPr>
            <w:rStyle w:val="Hyperlink"/>
          </w:rPr>
          <w:t>1.</w:t>
        </w:r>
        <w:r>
          <w:rPr>
            <w:rStyle w:val="Hyperlink"/>
            <w:noProof/>
            <w:sz w:val="22"/>
          </w:rPr>
          <w:tab/>
        </w:r>
        <w:r>
          <w:rPr>
            <w:rStyle w:val="Hyperlink"/>
          </w:rPr>
          <w:t>About this policy</w:t>
        </w:r>
        <w:r>
          <w:rPr>
            <w:rStyle w:val="Hyperlink"/>
          </w:rPr>
          <w:tab/>
        </w:r>
        <w:r>
          <w:fldChar w:fldCharType="begin"/>
        </w:r>
        <w:r>
          <w:rPr>
            <w:rStyle w:val="Hyperlink"/>
          </w:rPr>
          <w:instrText xml:space="preserve"> PAGEREF _Toc256000000 \h </w:instrText>
        </w:r>
        <w:r>
          <w:fldChar w:fldCharType="separate"/>
        </w:r>
        <w:r>
          <w:rPr>
            <w:rStyle w:val="Hyperlink"/>
          </w:rPr>
          <w:t>2</w:t>
        </w:r>
        <w:r>
          <w:fldChar w:fldCharType="end"/>
        </w:r>
      </w:hyperlink>
    </w:p>
    <w:p w:rsidR="00A530EA" w:rsidRDefault="00433875" w14:paraId="49C447D7" w14:textId="77777777">
      <w:pPr>
        <w:pStyle w:val="TOC1"/>
        <w:tabs>
          <w:tab w:val="left" w:pos="440"/>
          <w:tab w:val="right" w:leader="dot" w:pos="9350"/>
        </w:tabs>
        <w:rPr>
          <w:noProof/>
        </w:rPr>
      </w:pPr>
      <w:hyperlink w:history="1" w:anchor="_Toc256000001">
        <w:r>
          <w:rPr>
            <w:rStyle w:val="Hyperlink"/>
          </w:rPr>
          <w:t>2.</w:t>
        </w:r>
        <w:r>
          <w:rPr>
            <w:rStyle w:val="Hyperlink"/>
            <w:noProof/>
            <w:sz w:val="22"/>
          </w:rPr>
          <w:tab/>
        </w:r>
        <w:r>
          <w:rPr>
            <w:rStyle w:val="Hyperlink"/>
          </w:rPr>
          <w:t>Your responsibilities</w:t>
        </w:r>
        <w:r>
          <w:rPr>
            <w:rStyle w:val="Hyperlink"/>
          </w:rPr>
          <w:tab/>
        </w:r>
        <w:r>
          <w:fldChar w:fldCharType="begin"/>
        </w:r>
        <w:r>
          <w:rPr>
            <w:rStyle w:val="Hyperlink"/>
          </w:rPr>
          <w:instrText xml:space="preserve"> PAGEREF _Toc256000001 \h </w:instrText>
        </w:r>
        <w:r>
          <w:fldChar w:fldCharType="separate"/>
        </w:r>
        <w:r>
          <w:rPr>
            <w:rStyle w:val="Hyperlink"/>
          </w:rPr>
          <w:t>2</w:t>
        </w:r>
        <w:r>
          <w:fldChar w:fldCharType="end"/>
        </w:r>
      </w:hyperlink>
    </w:p>
    <w:p w:rsidR="00A530EA" w:rsidRDefault="00433875" w14:paraId="0A04EA96" w14:textId="77777777">
      <w:pPr>
        <w:pStyle w:val="TOC1"/>
        <w:tabs>
          <w:tab w:val="left" w:pos="440"/>
          <w:tab w:val="right" w:leader="dot" w:pos="9350"/>
        </w:tabs>
        <w:rPr>
          <w:noProof/>
        </w:rPr>
      </w:pPr>
      <w:hyperlink w:history="1" w:anchor="_Toc256000002">
        <w:r>
          <w:rPr>
            <w:rStyle w:val="Hyperlink"/>
          </w:rPr>
          <w:t>3.</w:t>
        </w:r>
        <w:r>
          <w:rPr>
            <w:rStyle w:val="Hyperlink"/>
            <w:noProof/>
            <w:sz w:val="22"/>
          </w:rPr>
          <w:tab/>
        </w:r>
        <w:r>
          <w:rPr>
            <w:rStyle w:val="Hyperlink"/>
          </w:rPr>
          <w:t>Information and consultation</w:t>
        </w:r>
        <w:r>
          <w:rPr>
            <w:rStyle w:val="Hyperlink"/>
          </w:rPr>
          <w:tab/>
        </w:r>
        <w:r>
          <w:fldChar w:fldCharType="begin"/>
        </w:r>
        <w:r>
          <w:rPr>
            <w:rStyle w:val="Hyperlink"/>
          </w:rPr>
          <w:instrText xml:space="preserve"> PAGEREF _Toc256000002 \h </w:instrText>
        </w:r>
        <w:r>
          <w:fldChar w:fldCharType="separate"/>
        </w:r>
        <w:r>
          <w:rPr>
            <w:rStyle w:val="Hyperlink"/>
          </w:rPr>
          <w:t>2</w:t>
        </w:r>
        <w:r>
          <w:fldChar w:fldCharType="end"/>
        </w:r>
      </w:hyperlink>
    </w:p>
    <w:p w:rsidR="00A530EA" w:rsidRDefault="00433875" w14:paraId="79A82A0C" w14:textId="77777777">
      <w:pPr>
        <w:pStyle w:val="TOC1"/>
        <w:tabs>
          <w:tab w:val="left" w:pos="440"/>
          <w:tab w:val="right" w:leader="dot" w:pos="9350"/>
        </w:tabs>
        <w:rPr>
          <w:noProof/>
        </w:rPr>
      </w:pPr>
      <w:hyperlink w:history="1" w:anchor="_Toc256000003">
        <w:r>
          <w:rPr>
            <w:rStyle w:val="Hyperlink"/>
          </w:rPr>
          <w:t>4.</w:t>
        </w:r>
        <w:r>
          <w:rPr>
            <w:rStyle w:val="Hyperlink"/>
            <w:noProof/>
            <w:sz w:val="22"/>
          </w:rPr>
          <w:tab/>
        </w:r>
        <w:r>
          <w:rPr>
            <w:rStyle w:val="Hyperlink"/>
          </w:rPr>
          <w:t>Training</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rsidR="00A530EA" w:rsidRDefault="00433875" w14:paraId="4361F8FC" w14:textId="77777777">
      <w:pPr>
        <w:pStyle w:val="TOC1"/>
        <w:tabs>
          <w:tab w:val="left" w:pos="440"/>
          <w:tab w:val="right" w:leader="dot" w:pos="9350"/>
        </w:tabs>
        <w:rPr>
          <w:noProof/>
        </w:rPr>
      </w:pPr>
      <w:hyperlink w:history="1" w:anchor="_Toc256000004">
        <w:r>
          <w:rPr>
            <w:rStyle w:val="Hyperlink"/>
          </w:rPr>
          <w:t>5.</w:t>
        </w:r>
        <w:r>
          <w:rPr>
            <w:rStyle w:val="Hyperlink"/>
            <w:noProof/>
            <w:sz w:val="22"/>
          </w:rPr>
          <w:tab/>
        </w:r>
        <w:r>
          <w:rPr>
            <w:rStyle w:val="Hyperlink"/>
          </w:rPr>
          <w:t>Equipment</w:t>
        </w:r>
        <w:r>
          <w:rPr>
            <w:rStyle w:val="Hyperlink"/>
          </w:rPr>
          <w:tab/>
        </w:r>
        <w:r>
          <w:fldChar w:fldCharType="begin"/>
        </w:r>
        <w:r>
          <w:rPr>
            <w:rStyle w:val="Hyperlink"/>
          </w:rPr>
          <w:instrText xml:space="preserve"> PAGEREF _Toc256000004 \h </w:instrText>
        </w:r>
        <w:r>
          <w:fldChar w:fldCharType="separate"/>
        </w:r>
        <w:r>
          <w:rPr>
            <w:rStyle w:val="Hyperlink"/>
          </w:rPr>
          <w:t>3</w:t>
        </w:r>
        <w:r>
          <w:fldChar w:fldCharType="end"/>
        </w:r>
      </w:hyperlink>
    </w:p>
    <w:p w:rsidR="00A530EA" w:rsidRDefault="00433875" w14:paraId="2099A14F" w14:textId="77777777">
      <w:pPr>
        <w:pStyle w:val="TOC1"/>
        <w:tabs>
          <w:tab w:val="left" w:pos="440"/>
          <w:tab w:val="right" w:leader="dot" w:pos="9350"/>
        </w:tabs>
        <w:rPr>
          <w:noProof/>
        </w:rPr>
      </w:pPr>
      <w:hyperlink w:history="1" w:anchor="_Toc256000005">
        <w:r>
          <w:rPr>
            <w:rStyle w:val="Hyperlink"/>
          </w:rPr>
          <w:t>6.</w:t>
        </w:r>
        <w:r>
          <w:rPr>
            <w:rStyle w:val="Hyperlink"/>
            <w:noProof/>
            <w:sz w:val="22"/>
          </w:rPr>
          <w:tab/>
        </w:r>
        <w:r>
          <w:rPr>
            <w:rStyle w:val="Hyperlink"/>
          </w:rPr>
          <w:t>Accidents and first aid</w:t>
        </w:r>
        <w:r>
          <w:rPr>
            <w:rStyle w:val="Hyperlink"/>
          </w:rPr>
          <w:tab/>
        </w:r>
        <w:r>
          <w:fldChar w:fldCharType="begin"/>
        </w:r>
        <w:r>
          <w:rPr>
            <w:rStyle w:val="Hyperlink"/>
          </w:rPr>
          <w:instrText xml:space="preserve"> PAGEREF _Toc256000005 \h </w:instrText>
        </w:r>
        <w:r>
          <w:fldChar w:fldCharType="separate"/>
        </w:r>
        <w:r>
          <w:rPr>
            <w:rStyle w:val="Hyperlink"/>
          </w:rPr>
          <w:t>3</w:t>
        </w:r>
        <w:r>
          <w:fldChar w:fldCharType="end"/>
        </w:r>
      </w:hyperlink>
    </w:p>
    <w:p w:rsidR="00A530EA" w:rsidRDefault="00433875" w14:paraId="40CE0B4C" w14:textId="77777777">
      <w:pPr>
        <w:pStyle w:val="TOC1"/>
        <w:tabs>
          <w:tab w:val="left" w:pos="440"/>
          <w:tab w:val="right" w:leader="dot" w:pos="9350"/>
        </w:tabs>
        <w:rPr>
          <w:noProof/>
        </w:rPr>
      </w:pPr>
      <w:hyperlink w:history="1" w:anchor="_Toc256000006">
        <w:r>
          <w:rPr>
            <w:rStyle w:val="Hyperlink"/>
          </w:rPr>
          <w:t>7.</w:t>
        </w:r>
        <w:r>
          <w:rPr>
            <w:rStyle w:val="Hyperlink"/>
            <w:noProof/>
            <w:sz w:val="22"/>
          </w:rPr>
          <w:tab/>
        </w:r>
        <w:r>
          <w:rPr>
            <w:rStyle w:val="Hyperlink"/>
          </w:rPr>
          <w:t>Fire safety</w:t>
        </w:r>
        <w:r>
          <w:rPr>
            <w:rStyle w:val="Hyperlink"/>
          </w:rPr>
          <w:tab/>
        </w:r>
        <w:r>
          <w:fldChar w:fldCharType="begin"/>
        </w:r>
        <w:r>
          <w:rPr>
            <w:rStyle w:val="Hyperlink"/>
          </w:rPr>
          <w:instrText xml:space="preserve"> PAGEREF _Toc256000006 \h </w:instrText>
        </w:r>
        <w:r>
          <w:fldChar w:fldCharType="separate"/>
        </w:r>
        <w:r>
          <w:rPr>
            <w:rStyle w:val="Hyperlink"/>
          </w:rPr>
          <w:t>3</w:t>
        </w:r>
        <w:r>
          <w:fldChar w:fldCharType="end"/>
        </w:r>
      </w:hyperlink>
    </w:p>
    <w:p w:rsidR="00A530EA" w:rsidRDefault="00433875" w14:paraId="3B9433E8" w14:textId="77777777">
      <w:pPr>
        <w:pStyle w:val="TOC1"/>
        <w:tabs>
          <w:tab w:val="left" w:pos="440"/>
          <w:tab w:val="right" w:leader="dot" w:pos="9350"/>
        </w:tabs>
        <w:rPr>
          <w:noProof/>
        </w:rPr>
      </w:pPr>
      <w:hyperlink w:history="1" w:anchor="_Toc256000007">
        <w:r>
          <w:rPr>
            <w:rStyle w:val="Hyperlink"/>
          </w:rPr>
          <w:t>8.</w:t>
        </w:r>
        <w:r>
          <w:rPr>
            <w:rStyle w:val="Hyperlink"/>
            <w:noProof/>
            <w:sz w:val="22"/>
          </w:rPr>
          <w:tab/>
        </w:r>
        <w:r>
          <w:rPr>
            <w:rStyle w:val="Hyperlink"/>
          </w:rPr>
          <w:t>Risk assessments and measures to control risk</w:t>
        </w:r>
        <w:r>
          <w:rPr>
            <w:rStyle w:val="Hyperlink"/>
          </w:rPr>
          <w:tab/>
        </w:r>
        <w:r>
          <w:fldChar w:fldCharType="begin"/>
        </w:r>
        <w:r>
          <w:rPr>
            <w:rStyle w:val="Hyperlink"/>
          </w:rPr>
          <w:instrText xml:space="preserve"> PAGEREF _Toc256000007 \h </w:instrText>
        </w:r>
        <w:r>
          <w:fldChar w:fldCharType="separate"/>
        </w:r>
        <w:r>
          <w:rPr>
            <w:rStyle w:val="Hyperlink"/>
          </w:rPr>
          <w:t>3</w:t>
        </w:r>
        <w:r>
          <w:fldChar w:fldCharType="end"/>
        </w:r>
      </w:hyperlink>
    </w:p>
    <w:p w:rsidR="00A530EA" w:rsidRDefault="00433875" w14:paraId="3F982831" w14:textId="77777777">
      <w:pPr>
        <w:pStyle w:val="TOC1"/>
        <w:tabs>
          <w:tab w:val="left" w:pos="440"/>
          <w:tab w:val="right" w:leader="dot" w:pos="9350"/>
        </w:tabs>
        <w:rPr>
          <w:noProof/>
        </w:rPr>
      </w:pPr>
      <w:hyperlink w:history="1" w:anchor="_Toc256000008">
        <w:r>
          <w:rPr>
            <w:rStyle w:val="Hyperlink"/>
          </w:rPr>
          <w:t>9.</w:t>
        </w:r>
        <w:r>
          <w:rPr>
            <w:rStyle w:val="Hyperlink"/>
            <w:noProof/>
            <w:sz w:val="22"/>
          </w:rPr>
          <w:tab/>
        </w:r>
        <w:r>
          <w:rPr>
            <w:rStyle w:val="Hyperlink"/>
          </w:rPr>
          <w:t>Computers and display screen equipment</w:t>
        </w:r>
        <w:r>
          <w:rPr>
            <w:rStyle w:val="Hyperlink"/>
          </w:rPr>
          <w:tab/>
        </w:r>
        <w:r>
          <w:fldChar w:fldCharType="begin"/>
        </w:r>
        <w:r>
          <w:rPr>
            <w:rStyle w:val="Hyperlink"/>
          </w:rPr>
          <w:instrText xml:space="preserve"> PAGEREF _Toc256000008 \h </w:instrText>
        </w:r>
        <w:r>
          <w:fldChar w:fldCharType="separate"/>
        </w:r>
        <w:r>
          <w:rPr>
            <w:rStyle w:val="Hyperlink"/>
          </w:rPr>
          <w:t>4</w:t>
        </w:r>
        <w:r>
          <w:fldChar w:fldCharType="end"/>
        </w:r>
      </w:hyperlink>
    </w:p>
    <w:p w:rsidR="00433875" w:rsidP="006F428D" w:rsidRDefault="00433875" w14:paraId="4B4AC2A1" w14:textId="77777777">
      <w:pPr>
        <w:pStyle w:val="HeadingLevel2"/>
      </w:pPr>
      <w:r>
        <w:fldChar w:fldCharType="end"/>
      </w:r>
    </w:p>
    <w:p w:rsidR="00433875" w:rsidP="006F428D" w:rsidRDefault="00433875" w14:paraId="0E198ABC" w14:textId="77777777">
      <w:pPr>
        <w:pStyle w:val="HeadingLevel2"/>
        <w:sectPr w:rsidR="007D77EC" w:rsidSect="007D77EC">
          <w:footerReference w:type="default" r:id="rId11"/>
          <w:pgSz w:w="12240" w:h="15840" w:orient="portrait"/>
          <w:pgMar w:top="1440" w:right="1440" w:bottom="1440" w:left="1440" w:header="720" w:footer="720" w:gutter="0"/>
          <w:pgNumType w:start="1"/>
          <w:cols w:space="720"/>
        </w:sectPr>
      </w:pPr>
    </w:p>
    <w:p w:rsidR="00433875" w:rsidP="006F428D" w:rsidRDefault="00433875" w14:paraId="04EC0586" w14:textId="77777777">
      <w:pPr>
        <w:pStyle w:val="HeadingLevel2"/>
      </w:pPr>
    </w:p>
    <w:p w:rsidR="00433875" w:rsidP="006F428D" w:rsidRDefault="00433875" w14:paraId="6D9C9422" w14:textId="77777777">
      <w:pPr>
        <w:pStyle w:val="DescriptiveHeading"/>
      </w:pPr>
    </w:p>
    <w:p w:rsidR="00433875" w:rsidP="006F428D" w:rsidRDefault="00433875" w14:paraId="2AEBCDDF" w14:textId="77777777">
      <w:pPr>
        <w:pStyle w:val="TitleClause"/>
      </w:pPr>
      <w:r>
        <w:fldChar w:fldCharType="begin"/>
      </w:r>
      <w:r>
        <w:instrText>TC "1. About this policy" \l 1</w:instrText>
      </w:r>
      <w:r>
        <w:fldChar w:fldCharType="end"/>
      </w:r>
      <w:bookmarkStart w:name="_Toc256000000" w:id="0"/>
      <w:bookmarkStart w:name="a841826" w:id="1"/>
      <w:r>
        <w:t>About this policy</w:t>
      </w:r>
      <w:bookmarkEnd w:id="0"/>
      <w:bookmarkEnd w:id="1"/>
    </w:p>
    <w:p w:rsidR="00433875" w:rsidP="006F428D" w:rsidRDefault="00433875" w14:paraId="33459EAF" w14:textId="77777777">
      <w:pPr>
        <w:pStyle w:val="Untitledsubclause1"/>
      </w:pPr>
      <w:bookmarkStart w:name="a60822" w:id="2"/>
      <w:r>
        <w:t xml:space="preserve">This policy sets out our arrangements for ensuring we meet our health and safety obligations to </w:t>
      </w:r>
      <w:proofErr w:type="gramStart"/>
      <w:r>
        <w:t>staff</w:t>
      </w:r>
      <w:proofErr w:type="gramEnd"/>
      <w:r>
        <w:t xml:space="preserve"> and </w:t>
      </w:r>
      <w:r>
        <w:t>anyone visiting our premises or affected by our work.</w:t>
      </w:r>
      <w:bookmarkEnd w:id="2"/>
    </w:p>
    <w:p w:rsidR="00433875" w:rsidP="006F428D" w:rsidRDefault="00433875" w14:paraId="10E55BAB" w14:textId="6845E634">
      <w:pPr>
        <w:pStyle w:val="Untitledsubclause1"/>
        <w:rPr/>
      </w:pPr>
      <w:bookmarkStart w:name="a875193" w:id="3"/>
      <w:r w:rsidR="6FD798A5">
        <w:rPr/>
        <w:t xml:space="preserve">The Founders </w:t>
      </w:r>
      <w:r w:rsidR="00433875">
        <w:rPr/>
        <w:t>ha</w:t>
      </w:r>
      <w:r w:rsidR="70129C84">
        <w:rPr/>
        <w:t>ve</w:t>
      </w:r>
      <w:r w:rsidR="00433875">
        <w:rPr/>
        <w:t xml:space="preserve"> overall responsibility for health and safety and the operation of this policy.</w:t>
      </w:r>
      <w:bookmarkEnd w:id="3"/>
    </w:p>
    <w:p w:rsidR="00433875" w:rsidP="006F428D" w:rsidRDefault="00433875" w14:paraId="49FA7C86" w14:textId="77777777">
      <w:pPr>
        <w:pStyle w:val="Untitledsubclause1"/>
      </w:pPr>
      <w:bookmarkStart w:name="a664136" w:id="4"/>
      <w:r>
        <w:t xml:space="preserve">This policy does not form part of any employee's contract of </w:t>
      </w:r>
      <w:proofErr w:type="gramStart"/>
      <w:r>
        <w:t>employment</w:t>
      </w:r>
      <w:proofErr w:type="gramEnd"/>
      <w:r>
        <w:t xml:space="preserve"> and we may amend it at any time. We will continue to review this policy to ensure it is achieving its aims.</w:t>
      </w:r>
      <w:bookmarkEnd w:id="4"/>
    </w:p>
    <w:p w:rsidR="00433875" w:rsidP="006F428D" w:rsidRDefault="00433875" w14:paraId="2987EC82" w14:textId="77777777">
      <w:pPr>
        <w:pStyle w:val="TitleClause"/>
      </w:pPr>
      <w:r>
        <w:fldChar w:fldCharType="begin"/>
      </w:r>
      <w:r>
        <w:instrText>TC "2. Your responsibilities" \l 1</w:instrText>
      </w:r>
      <w:r>
        <w:fldChar w:fldCharType="end"/>
      </w:r>
      <w:bookmarkStart w:name="_Toc256000001" w:id="5"/>
      <w:bookmarkStart w:name="a290057" w:id="6"/>
      <w:r>
        <w:t>Your responsibilities</w:t>
      </w:r>
      <w:bookmarkEnd w:id="5"/>
      <w:bookmarkEnd w:id="6"/>
    </w:p>
    <w:p w:rsidR="00433875" w:rsidP="006F428D" w:rsidRDefault="00433875" w14:paraId="5E890A2C" w14:textId="77777777">
      <w:pPr>
        <w:pStyle w:val="Untitledsubclause1"/>
      </w:pPr>
      <w:bookmarkStart w:name="a150317" w:id="7"/>
      <w:r>
        <w:t>All staff share responsibility for achieving safe working conditions. You must take care of your own health and safety and that of others, observe applicable safety rules and follow instructions for the safe use of equipment.</w:t>
      </w:r>
      <w:bookmarkEnd w:id="7"/>
    </w:p>
    <w:p w:rsidR="00433875" w:rsidP="006F428D" w:rsidRDefault="00433875" w14:paraId="4A5816BF" w14:textId="56AD3944">
      <w:pPr>
        <w:pStyle w:val="Untitledsubclause1"/>
        <w:rPr/>
      </w:pPr>
      <w:bookmarkStart w:name="a793788" w:id="8"/>
      <w:r w:rsidR="00433875">
        <w:rPr/>
        <w:t xml:space="preserve">You should report any health and safety concerns </w:t>
      </w:r>
      <w:r w:rsidR="00433875">
        <w:rPr/>
        <w:t>immediately</w:t>
      </w:r>
      <w:r w:rsidR="00433875">
        <w:rPr/>
        <w:t xml:space="preserve"> to your line manager.</w:t>
      </w:r>
      <w:bookmarkEnd w:id="8"/>
    </w:p>
    <w:p w:rsidR="00433875" w:rsidP="006F428D" w:rsidRDefault="00433875" w14:paraId="306D7248" w14:textId="77777777">
      <w:pPr>
        <w:pStyle w:val="Untitledsubclause1"/>
      </w:pPr>
      <w:bookmarkStart w:name="a857897" w:id="9"/>
      <w:r>
        <w:t>You must co-operate with managers on health and safety matters, including the investigation of any incident.</w:t>
      </w:r>
      <w:bookmarkEnd w:id="9"/>
    </w:p>
    <w:p w:rsidR="00433875" w:rsidP="006F428D" w:rsidRDefault="00433875" w14:paraId="71C60646" w14:textId="77777777">
      <w:pPr>
        <w:pStyle w:val="Untitledsubclause1"/>
      </w:pPr>
      <w:bookmarkStart w:name="a315424" w:id="10"/>
      <w:r>
        <w:t>Failure to comply with this policy may be treated as misconduct and dealt with under our Disciplinary Procedure.</w:t>
      </w:r>
      <w:bookmarkEnd w:id="10"/>
    </w:p>
    <w:p w:rsidR="00433875" w:rsidP="006F428D" w:rsidRDefault="00433875" w14:paraId="54EBAEA1" w14:textId="77777777">
      <w:pPr>
        <w:pStyle w:val="TitleClause"/>
      </w:pPr>
      <w:r>
        <w:fldChar w:fldCharType="begin"/>
      </w:r>
      <w:r>
        <w:instrText>TC "3. Information and consultation" \l 1</w:instrText>
      </w:r>
      <w:r>
        <w:fldChar w:fldCharType="end"/>
      </w:r>
      <w:bookmarkStart w:name="_Toc256000002" w:id="11"/>
      <w:bookmarkStart w:name="a1039458" w:id="12"/>
      <w:r>
        <w:t>Information and consultation</w:t>
      </w:r>
      <w:bookmarkEnd w:id="11"/>
      <w:bookmarkEnd w:id="12"/>
    </w:p>
    <w:p w:rsidR="00433875" w:rsidP="006F428D" w:rsidRDefault="00433875" w14:paraId="7097326C" w14:textId="0A825127">
      <w:pPr>
        <w:pStyle w:val="NoNumUntitledsubclause1"/>
        <w:rPr/>
      </w:pPr>
      <w:bookmarkStart w:name="a897779" w:id="13"/>
      <w:r w:rsidR="00433875">
        <w:rPr/>
        <w:t>We will inform and consult</w:t>
      </w:r>
      <w:r w:rsidR="12F92569">
        <w:rPr/>
        <w:t xml:space="preserve"> </w:t>
      </w:r>
      <w:r w:rsidR="00433875">
        <w:rPr/>
        <w:t xml:space="preserve">directly with all staff </w:t>
      </w:r>
      <w:r w:rsidR="00433875">
        <w:rPr/>
        <w:t>r</w:t>
      </w:r>
      <w:r w:rsidR="00433875">
        <w:rPr/>
        <w:t>egarding</w:t>
      </w:r>
      <w:r w:rsidR="00433875">
        <w:rPr/>
        <w:t xml:space="preserve"> </w:t>
      </w:r>
      <w:r w:rsidR="00433875">
        <w:rPr/>
        <w:t>health and safety matters.</w:t>
      </w:r>
      <w:bookmarkEnd w:id="13"/>
    </w:p>
    <w:p w:rsidR="00433875" w:rsidP="006F428D" w:rsidRDefault="00433875" w14:paraId="73765490" w14:textId="77777777">
      <w:pPr>
        <w:pStyle w:val="TitleClause"/>
      </w:pPr>
      <w:r>
        <w:fldChar w:fldCharType="begin"/>
      </w:r>
      <w:r>
        <w:instrText>TC "4. Training" \l 1</w:instrText>
      </w:r>
      <w:r>
        <w:fldChar w:fldCharType="end"/>
      </w:r>
      <w:bookmarkStart w:name="_Toc256000003" w:id="14"/>
      <w:bookmarkStart w:name="a69795" w:id="15"/>
      <w:r>
        <w:t>Training</w:t>
      </w:r>
      <w:bookmarkEnd w:id="14"/>
      <w:bookmarkEnd w:id="15"/>
    </w:p>
    <w:p w:rsidR="00433875" w:rsidP="006F428D" w:rsidRDefault="00433875" w14:paraId="1D9717EB" w14:textId="77777777">
      <w:pPr>
        <w:pStyle w:val="Untitledsubclause1"/>
      </w:pPr>
      <w:bookmarkStart w:name="a101839" w:id="16"/>
      <w:r>
        <w:t>We will ensure that you are given adequate training and supervision to perform your work competently and safely.</w:t>
      </w:r>
      <w:bookmarkEnd w:id="16"/>
    </w:p>
    <w:p w:rsidR="00433875" w:rsidP="006F428D" w:rsidRDefault="00433875" w14:paraId="487D52BC" w14:textId="64F9A569">
      <w:pPr>
        <w:pStyle w:val="Untitledsubclause1"/>
        <w:rPr/>
      </w:pPr>
      <w:bookmarkStart w:name="a368872" w:id="17"/>
      <w:r w:rsidR="00433875">
        <w:rPr/>
        <w:t xml:space="preserve">Staff will be given a health and safety induction and provided with </w:t>
      </w:r>
      <w:r w:rsidR="00433875">
        <w:rPr/>
        <w:t>appropriate safety</w:t>
      </w:r>
      <w:r w:rsidR="00433875">
        <w:rPr/>
        <w:t xml:space="preserve"> training. </w:t>
      </w:r>
      <w:r w:rsidR="00433875">
        <w:rPr/>
        <w:t xml:space="preserve"> </w:t>
      </w:r>
      <w:bookmarkEnd w:id="17"/>
    </w:p>
    <w:p w:rsidR="00433875" w:rsidP="006F428D" w:rsidRDefault="00433875" w14:paraId="0ADBD143" w14:textId="77777777">
      <w:pPr>
        <w:pStyle w:val="TitleClause"/>
      </w:pPr>
      <w:r>
        <w:fldChar w:fldCharType="begin"/>
      </w:r>
      <w:r>
        <w:instrText>TC "5. Equipment" \l 1</w:instrText>
      </w:r>
      <w:r>
        <w:fldChar w:fldCharType="end"/>
      </w:r>
      <w:bookmarkStart w:name="_Toc256000004" w:id="18"/>
      <w:bookmarkStart w:name="a193043" w:id="19"/>
      <w:r>
        <w:t>Equipment</w:t>
      </w:r>
      <w:bookmarkEnd w:id="18"/>
      <w:bookmarkEnd w:id="19"/>
    </w:p>
    <w:p w:rsidR="00433875" w:rsidP="006F428D" w:rsidRDefault="00433875" w14:paraId="2DF7BE73" w14:textId="77777777">
      <w:pPr>
        <w:pStyle w:val="NoNumUntitledsubclause1"/>
      </w:pPr>
      <w:bookmarkStart w:name="a665612" w:id="20"/>
      <w:r>
        <w:t xml:space="preserve">You must use equipment in accordance with any instructions given to you. Any equipment fault or damage must immediately be </w:t>
      </w:r>
      <w:r>
        <w:t>reported to your line manager. Do not attempt to repair equipment unless trained to do so.</w:t>
      </w:r>
      <w:bookmarkEnd w:id="20"/>
    </w:p>
    <w:p w:rsidR="00433875" w:rsidP="006F428D" w:rsidRDefault="00433875" w14:paraId="145203B8" w14:textId="77777777">
      <w:pPr>
        <w:pStyle w:val="TitleClause"/>
      </w:pPr>
      <w:r>
        <w:fldChar w:fldCharType="begin"/>
      </w:r>
      <w:r>
        <w:instrText>TC "6. Accidents and first aid" \l 1</w:instrText>
      </w:r>
      <w:r>
        <w:fldChar w:fldCharType="end"/>
      </w:r>
      <w:bookmarkStart w:name="_Toc256000005" w:id="21"/>
      <w:bookmarkStart w:name="a928600" w:id="22"/>
      <w:r>
        <w:t>Accidents and first aid</w:t>
      </w:r>
      <w:bookmarkEnd w:id="21"/>
      <w:bookmarkEnd w:id="22"/>
    </w:p>
    <w:p w:rsidR="00433875" w:rsidP="006F428D" w:rsidRDefault="00433875" w14:paraId="29655754" w14:textId="77777777">
      <w:pPr>
        <w:pStyle w:val="Untitledsubclause1"/>
      </w:pPr>
      <w:bookmarkStart w:name="a714973" w:id="23"/>
      <w:r>
        <w:t>Details of first-aid facilities and the names of trained first aiders are displayed on the notice boards.</w:t>
      </w:r>
      <w:bookmarkEnd w:id="23"/>
    </w:p>
    <w:p w:rsidR="00433875" w:rsidP="006F428D" w:rsidRDefault="00433875" w14:paraId="2FD3EECF" w14:textId="7F22E9DC">
      <w:pPr>
        <w:pStyle w:val="Untitledsubclause1"/>
        <w:rPr/>
      </w:pPr>
      <w:bookmarkStart w:name="a686975" w:id="24"/>
      <w:r w:rsidR="00433875">
        <w:rPr/>
        <w:t xml:space="preserve">All accidents and injuries at work, however minor, should be reported to </w:t>
      </w:r>
      <w:r w:rsidR="3CAB7423">
        <w:rPr/>
        <w:t xml:space="preserve">the founders </w:t>
      </w:r>
      <w:r w:rsidR="00433875">
        <w:rPr/>
        <w:t>and recorded in the Accident Book.</w:t>
      </w:r>
      <w:bookmarkEnd w:id="24"/>
    </w:p>
    <w:p w:rsidR="00433875" w:rsidP="006F428D" w:rsidRDefault="00433875" w14:paraId="707D4500" w14:textId="77777777">
      <w:pPr>
        <w:pStyle w:val="TitleClause"/>
      </w:pPr>
      <w:r>
        <w:fldChar w:fldCharType="begin"/>
      </w:r>
      <w:r>
        <w:instrText>TC "7. Fire safety" \l 1</w:instrText>
      </w:r>
      <w:r>
        <w:fldChar w:fldCharType="end"/>
      </w:r>
      <w:bookmarkStart w:name="_Toc256000006" w:id="25"/>
      <w:bookmarkStart w:name="a913218" w:id="26"/>
      <w:r>
        <w:t>Fire safety</w:t>
      </w:r>
      <w:bookmarkEnd w:id="25"/>
      <w:bookmarkEnd w:id="26"/>
    </w:p>
    <w:p w:rsidR="00433875" w:rsidP="006F428D" w:rsidRDefault="00433875" w14:paraId="10CD0DFC" w14:textId="77777777">
      <w:pPr>
        <w:pStyle w:val="Untitledsubclause1"/>
      </w:pPr>
      <w:bookmarkStart w:name="a1030712" w:id="27"/>
      <w:r>
        <w:t xml:space="preserve">All staff should familiarise themselves with the fire safety instructions, which are displayed on notice boards and near fire exits in the workplace. </w:t>
      </w:r>
      <w:bookmarkEnd w:id="27"/>
    </w:p>
    <w:p w:rsidR="00433875" w:rsidP="006F428D" w:rsidRDefault="00433875" w14:paraId="259E2F20" w14:textId="2B6724F8">
      <w:pPr>
        <w:pStyle w:val="Untitledsubclause1"/>
        <w:rPr/>
      </w:pPr>
      <w:bookmarkStart w:name="a1032592" w:id="28"/>
      <w:r w:rsidR="00433875">
        <w:rPr/>
        <w:t xml:space="preserve">If you hear a fire alarm, leave the building </w:t>
      </w:r>
      <w:r w:rsidR="00433875">
        <w:rPr/>
        <w:t>immediately</w:t>
      </w:r>
      <w:r w:rsidR="00433875">
        <w:rPr/>
        <w:t xml:space="preserve"> by the nearest fire exit and go to the fire assembly point</w:t>
      </w:r>
      <w:r w:rsidR="00433875">
        <w:rPr/>
        <w:t>.</w:t>
      </w:r>
      <w:bookmarkEnd w:id="28"/>
    </w:p>
    <w:p w:rsidR="00433875" w:rsidP="006F428D" w:rsidRDefault="00433875" w14:paraId="4082A967" w14:textId="00DAB374">
      <w:pPr>
        <w:pStyle w:val="Untitledsubclause1"/>
        <w:rPr/>
      </w:pPr>
      <w:bookmarkStart w:name="a363713" w:id="29"/>
      <w:r w:rsidR="00433875">
        <w:rPr/>
        <w:t xml:space="preserve">Fire drills are held at least every </w:t>
      </w:r>
      <w:r w:rsidR="27CE8285">
        <w:rPr/>
        <w:t>12</w:t>
      </w:r>
      <w:r w:rsidR="00433875">
        <w:rPr/>
        <w:t xml:space="preserve"> </w:t>
      </w:r>
      <w:r w:rsidR="00433875">
        <w:rPr/>
        <w:t>months</w:t>
      </w:r>
      <w:r w:rsidR="00433875">
        <w:rPr/>
        <w:t xml:space="preserve"> and must be taken seriously. We also carry out regular fire risk assessments and regular checks of fire extinguishers, fire alarms, escape routes and emergency lighting.</w:t>
      </w:r>
      <w:bookmarkEnd w:id="29"/>
    </w:p>
    <w:p w:rsidR="00433875" w:rsidP="006F428D" w:rsidRDefault="00433875" w14:paraId="6FA9B8E5" w14:textId="77777777">
      <w:pPr>
        <w:pStyle w:val="TitleClause"/>
      </w:pPr>
      <w:r>
        <w:fldChar w:fldCharType="begin"/>
      </w:r>
      <w:r>
        <w:instrText>TC "8. Risk assessments and measures to control risk" \l 1</w:instrText>
      </w:r>
      <w:r>
        <w:fldChar w:fldCharType="end"/>
      </w:r>
      <w:bookmarkStart w:name="_Toc256000007" w:id="30"/>
      <w:bookmarkStart w:name="a479329" w:id="31"/>
      <w:r>
        <w:t>Risk assessments and measures to control risk</w:t>
      </w:r>
      <w:bookmarkEnd w:id="30"/>
      <w:bookmarkEnd w:id="31"/>
    </w:p>
    <w:p w:rsidR="00433875" w:rsidP="006F428D" w:rsidRDefault="00433875" w14:paraId="5D271948" w14:textId="77777777">
      <w:pPr>
        <w:pStyle w:val="NoNumUntitledsubclause1"/>
      </w:pPr>
      <w:bookmarkStart w:name="a124254" w:id="32"/>
      <w:r>
        <w:t xml:space="preserve">We carry out general workplace risk assessments periodically. The purpose is to assess the risks to health and safety of employees, visitors and other third parties </w:t>
      </w:r>
      <w:proofErr w:type="gramStart"/>
      <w:r>
        <w:t>as a result of</w:t>
      </w:r>
      <w:proofErr w:type="gramEnd"/>
      <w:r>
        <w:t xml:space="preserve"> our activities, and to identify any measures that need to be taken to control those risks.</w:t>
      </w:r>
      <w:bookmarkEnd w:id="32"/>
    </w:p>
    <w:p w:rsidR="00433875" w:rsidP="006F428D" w:rsidRDefault="00433875" w14:paraId="4001D52B" w14:textId="77777777">
      <w:pPr>
        <w:pStyle w:val="TitleClause"/>
      </w:pPr>
      <w:r>
        <w:fldChar w:fldCharType="begin"/>
      </w:r>
      <w:r>
        <w:instrText>TC "9. Computers and display screen equipment" \l 1</w:instrText>
      </w:r>
      <w:r>
        <w:fldChar w:fldCharType="end"/>
      </w:r>
      <w:bookmarkStart w:name="_Toc256000008" w:id="33"/>
      <w:bookmarkStart w:name="a287425" w:id="34"/>
      <w:r>
        <w:t>Computers and display screen equipment</w:t>
      </w:r>
      <w:bookmarkEnd w:id="33"/>
      <w:bookmarkEnd w:id="34"/>
    </w:p>
    <w:p w:rsidR="00433875" w:rsidP="006F428D" w:rsidRDefault="00433875" w14:paraId="215BAFAF" w14:textId="77777777">
      <w:pPr>
        <w:pStyle w:val="Untitledsubclause1"/>
      </w:pPr>
      <w:bookmarkStart w:name="a109528" w:id="35"/>
      <w:r>
        <w:t xml:space="preserve">If you use a computer screen or other display screen equipment (DSE) as a significant part of your work, you are entitled to a workstation assessment and regular eyesight tests by an optician at our expense. </w:t>
      </w:r>
      <w:bookmarkEnd w:id="35"/>
    </w:p>
    <w:p w:rsidR="00433875" w:rsidP="006F428D" w:rsidRDefault="00433875" w14:paraId="556F96FA" w14:textId="087524DA">
      <w:pPr>
        <w:pStyle w:val="Untitledsubclause1"/>
        <w:rPr/>
      </w:pPr>
      <w:bookmarkStart w:name="a111637" w:id="36"/>
      <w:r w:rsidR="00433875">
        <w:rPr/>
        <w:t xml:space="preserve">Further information on workstation assessments, eyesight tests and the use of DSE can be obtained from </w:t>
      </w:r>
      <w:r w:rsidR="3F700E23">
        <w:rPr/>
        <w:t xml:space="preserve">the founders </w:t>
      </w:r>
      <w:bookmarkEnd w:id="36"/>
    </w:p>
    <w:sectPr w:rsidR="007D77EC" w:rsidSect="007D77EC">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875" w:rsidRDefault="00433875" w14:paraId="1D4FC8C8" w14:textId="77777777">
      <w:pPr>
        <w:spacing w:after="0" w:line="240" w:lineRule="auto"/>
      </w:pPr>
      <w:r>
        <w:separator/>
      </w:r>
    </w:p>
  </w:endnote>
  <w:endnote w:type="continuationSeparator" w:id="0">
    <w:p w:rsidR="00433875" w:rsidRDefault="00433875" w14:paraId="73C4F2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30EA" w:rsidRDefault="00433875" w14:paraId="6C038B0C" w14:textId="77777777">
    <w:pPr>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875" w:rsidRDefault="00433875" w14:paraId="56C7429F" w14:textId="77777777">
      <w:pPr>
        <w:spacing w:after="0" w:line="240" w:lineRule="auto"/>
      </w:pPr>
      <w:r>
        <w:separator/>
      </w:r>
    </w:p>
  </w:footnote>
  <w:footnote w:type="continuationSeparator" w:id="0">
    <w:p w:rsidR="00433875" w:rsidRDefault="00433875" w14:paraId="6942833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hint="default" w:ascii="Symbol" w:hAnsi="Symbol"/>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hint="default" w:ascii="Symbol" w:hAnsi="Symbol"/>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hint="default" w:ascii="Symbol" w:hAnsi="Symbol"/>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hint="default" w:ascii="Symbol" w:hAnsi="Symbol"/>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hint="default" w:ascii="Symbol" w:hAnsi="Symbol"/>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6E58C020">
      <w:start w:val="1"/>
      <w:numFmt w:val="bullet"/>
      <w:pStyle w:val="DefinedTermBullet"/>
      <w:lvlText w:val=""/>
      <w:lvlJc w:val="left"/>
      <w:pPr>
        <w:ind w:left="1440" w:hanging="360"/>
      </w:pPr>
      <w:rPr>
        <w:rFonts w:hint="default" w:ascii="Symbol" w:hAnsi="Symbol"/>
        <w:color w:val="000000"/>
      </w:rPr>
    </w:lvl>
    <w:lvl w:ilvl="1" w:tplc="1E8AEA48" w:tentative="1">
      <w:start w:val="1"/>
      <w:numFmt w:val="bullet"/>
      <w:lvlText w:val="o"/>
      <w:lvlJc w:val="left"/>
      <w:pPr>
        <w:ind w:left="2160" w:hanging="360"/>
      </w:pPr>
      <w:rPr>
        <w:rFonts w:hint="default" w:ascii="Courier New" w:hAnsi="Courier New" w:cs="Courier New"/>
      </w:rPr>
    </w:lvl>
    <w:lvl w:ilvl="2" w:tplc="70EC7124" w:tentative="1">
      <w:start w:val="1"/>
      <w:numFmt w:val="bullet"/>
      <w:lvlText w:val=""/>
      <w:lvlJc w:val="left"/>
      <w:pPr>
        <w:ind w:left="2880" w:hanging="360"/>
      </w:pPr>
      <w:rPr>
        <w:rFonts w:hint="default" w:ascii="Wingdings" w:hAnsi="Wingdings"/>
      </w:rPr>
    </w:lvl>
    <w:lvl w:ilvl="3" w:tplc="F48C62BC" w:tentative="1">
      <w:start w:val="1"/>
      <w:numFmt w:val="bullet"/>
      <w:lvlText w:val=""/>
      <w:lvlJc w:val="left"/>
      <w:pPr>
        <w:ind w:left="3600" w:hanging="360"/>
      </w:pPr>
      <w:rPr>
        <w:rFonts w:hint="default" w:ascii="Symbol" w:hAnsi="Symbol"/>
      </w:rPr>
    </w:lvl>
    <w:lvl w:ilvl="4" w:tplc="1E7CFABC" w:tentative="1">
      <w:start w:val="1"/>
      <w:numFmt w:val="bullet"/>
      <w:lvlText w:val="o"/>
      <w:lvlJc w:val="left"/>
      <w:pPr>
        <w:ind w:left="4320" w:hanging="360"/>
      </w:pPr>
      <w:rPr>
        <w:rFonts w:hint="default" w:ascii="Courier New" w:hAnsi="Courier New" w:cs="Courier New"/>
      </w:rPr>
    </w:lvl>
    <w:lvl w:ilvl="5" w:tplc="B608F412" w:tentative="1">
      <w:start w:val="1"/>
      <w:numFmt w:val="bullet"/>
      <w:lvlText w:val=""/>
      <w:lvlJc w:val="left"/>
      <w:pPr>
        <w:ind w:left="5040" w:hanging="360"/>
      </w:pPr>
      <w:rPr>
        <w:rFonts w:hint="default" w:ascii="Wingdings" w:hAnsi="Wingdings"/>
      </w:rPr>
    </w:lvl>
    <w:lvl w:ilvl="6" w:tplc="108C1436" w:tentative="1">
      <w:start w:val="1"/>
      <w:numFmt w:val="bullet"/>
      <w:lvlText w:val=""/>
      <w:lvlJc w:val="left"/>
      <w:pPr>
        <w:ind w:left="5760" w:hanging="360"/>
      </w:pPr>
      <w:rPr>
        <w:rFonts w:hint="default" w:ascii="Symbol" w:hAnsi="Symbol"/>
      </w:rPr>
    </w:lvl>
    <w:lvl w:ilvl="7" w:tplc="BFC6C94E" w:tentative="1">
      <w:start w:val="1"/>
      <w:numFmt w:val="bullet"/>
      <w:lvlText w:val="o"/>
      <w:lvlJc w:val="left"/>
      <w:pPr>
        <w:ind w:left="6480" w:hanging="360"/>
      </w:pPr>
      <w:rPr>
        <w:rFonts w:hint="default" w:ascii="Courier New" w:hAnsi="Courier New" w:cs="Courier New"/>
      </w:rPr>
    </w:lvl>
    <w:lvl w:ilvl="8" w:tplc="60088F12" w:tentative="1">
      <w:start w:val="1"/>
      <w:numFmt w:val="bullet"/>
      <w:lvlText w:val=""/>
      <w:lvlJc w:val="left"/>
      <w:pPr>
        <w:ind w:left="7200" w:hanging="360"/>
      </w:pPr>
      <w:rPr>
        <w:rFonts w:hint="default" w:ascii="Wingdings" w:hAnsi="Wingdings"/>
      </w:rPr>
    </w:lvl>
  </w:abstractNum>
  <w:abstractNum w:abstractNumId="12" w15:restartNumberingAfterBreak="0">
    <w:nsid w:val="07D059AD"/>
    <w:multiLevelType w:val="hybridMultilevel"/>
    <w:tmpl w:val="340AB914"/>
    <w:lvl w:ilvl="0" w:tplc="CE48365A">
      <w:start w:val="1"/>
      <w:numFmt w:val="lowerLetter"/>
      <w:lvlText w:val="%1)"/>
      <w:lvlJc w:val="left"/>
      <w:pPr>
        <w:ind w:left="1714" w:hanging="360"/>
      </w:pPr>
      <w:rPr>
        <w:color w:val="000000"/>
      </w:rPr>
    </w:lvl>
    <w:lvl w:ilvl="1" w:tplc="A992C8BA" w:tentative="1">
      <w:start w:val="1"/>
      <w:numFmt w:val="lowerLetter"/>
      <w:lvlText w:val="%2."/>
      <w:lvlJc w:val="left"/>
      <w:pPr>
        <w:ind w:left="2434" w:hanging="360"/>
      </w:pPr>
    </w:lvl>
    <w:lvl w:ilvl="2" w:tplc="3CA6180E" w:tentative="1">
      <w:start w:val="1"/>
      <w:numFmt w:val="lowerRoman"/>
      <w:lvlText w:val="%3."/>
      <w:lvlJc w:val="right"/>
      <w:pPr>
        <w:ind w:left="3154" w:hanging="180"/>
      </w:pPr>
    </w:lvl>
    <w:lvl w:ilvl="3" w:tplc="44E09D40" w:tentative="1">
      <w:start w:val="1"/>
      <w:numFmt w:val="decimal"/>
      <w:lvlText w:val="%4."/>
      <w:lvlJc w:val="left"/>
      <w:pPr>
        <w:ind w:left="3874" w:hanging="360"/>
      </w:pPr>
    </w:lvl>
    <w:lvl w:ilvl="4" w:tplc="2E1E9418" w:tentative="1">
      <w:start w:val="1"/>
      <w:numFmt w:val="lowerLetter"/>
      <w:lvlText w:val="%5."/>
      <w:lvlJc w:val="left"/>
      <w:pPr>
        <w:ind w:left="4594" w:hanging="360"/>
      </w:pPr>
    </w:lvl>
    <w:lvl w:ilvl="5" w:tplc="FAEA9884" w:tentative="1">
      <w:start w:val="1"/>
      <w:numFmt w:val="lowerRoman"/>
      <w:lvlText w:val="%6."/>
      <w:lvlJc w:val="right"/>
      <w:pPr>
        <w:ind w:left="5314" w:hanging="180"/>
      </w:pPr>
    </w:lvl>
    <w:lvl w:ilvl="6" w:tplc="7620073A" w:tentative="1">
      <w:start w:val="1"/>
      <w:numFmt w:val="decimal"/>
      <w:lvlText w:val="%7."/>
      <w:lvlJc w:val="left"/>
      <w:pPr>
        <w:ind w:left="6034" w:hanging="360"/>
      </w:pPr>
    </w:lvl>
    <w:lvl w:ilvl="7" w:tplc="B25AB5EA" w:tentative="1">
      <w:start w:val="1"/>
      <w:numFmt w:val="lowerLetter"/>
      <w:lvlText w:val="%8."/>
      <w:lvlJc w:val="left"/>
      <w:pPr>
        <w:ind w:left="6754" w:hanging="360"/>
      </w:pPr>
    </w:lvl>
    <w:lvl w:ilvl="8" w:tplc="6C56B96C"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0BCA9424">
      <w:start w:val="1"/>
      <w:numFmt w:val="decimal"/>
      <w:lvlText w:val="Schedule %1"/>
      <w:lvlJc w:val="left"/>
      <w:pPr>
        <w:ind w:left="720" w:hanging="360"/>
      </w:pPr>
      <w:rPr>
        <w:rFonts w:hint="default"/>
        <w:color w:val="000000"/>
      </w:rPr>
    </w:lvl>
    <w:lvl w:ilvl="1" w:tplc="C6D0A50A" w:tentative="1">
      <w:start w:val="1"/>
      <w:numFmt w:val="lowerLetter"/>
      <w:lvlText w:val="%2."/>
      <w:lvlJc w:val="left"/>
      <w:pPr>
        <w:ind w:left="1440" w:hanging="360"/>
      </w:pPr>
    </w:lvl>
    <w:lvl w:ilvl="2" w:tplc="F2A2B206" w:tentative="1">
      <w:start w:val="1"/>
      <w:numFmt w:val="lowerRoman"/>
      <w:lvlText w:val="%3."/>
      <w:lvlJc w:val="right"/>
      <w:pPr>
        <w:ind w:left="2160" w:hanging="180"/>
      </w:pPr>
    </w:lvl>
    <w:lvl w:ilvl="3" w:tplc="26865AB0" w:tentative="1">
      <w:start w:val="1"/>
      <w:numFmt w:val="decimal"/>
      <w:lvlText w:val="%4."/>
      <w:lvlJc w:val="left"/>
      <w:pPr>
        <w:ind w:left="2880" w:hanging="360"/>
      </w:pPr>
    </w:lvl>
    <w:lvl w:ilvl="4" w:tplc="759A0202" w:tentative="1">
      <w:start w:val="1"/>
      <w:numFmt w:val="lowerLetter"/>
      <w:lvlText w:val="%5."/>
      <w:lvlJc w:val="left"/>
      <w:pPr>
        <w:ind w:left="3600" w:hanging="360"/>
      </w:pPr>
    </w:lvl>
    <w:lvl w:ilvl="5" w:tplc="462C5AD0" w:tentative="1">
      <w:start w:val="1"/>
      <w:numFmt w:val="lowerRoman"/>
      <w:lvlText w:val="%6."/>
      <w:lvlJc w:val="right"/>
      <w:pPr>
        <w:ind w:left="4320" w:hanging="180"/>
      </w:pPr>
    </w:lvl>
    <w:lvl w:ilvl="6" w:tplc="6A72F32E" w:tentative="1">
      <w:start w:val="1"/>
      <w:numFmt w:val="decimal"/>
      <w:lvlText w:val="%7."/>
      <w:lvlJc w:val="left"/>
      <w:pPr>
        <w:ind w:left="5040" w:hanging="360"/>
      </w:pPr>
    </w:lvl>
    <w:lvl w:ilvl="7" w:tplc="AC62A2DC" w:tentative="1">
      <w:start w:val="1"/>
      <w:numFmt w:val="lowerLetter"/>
      <w:lvlText w:val="%8."/>
      <w:lvlJc w:val="left"/>
      <w:pPr>
        <w:ind w:left="5760" w:hanging="360"/>
      </w:pPr>
    </w:lvl>
    <w:lvl w:ilvl="8" w:tplc="6E6A5BFA"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919229CE">
      <w:start w:val="1"/>
      <w:numFmt w:val="decimal"/>
      <w:pStyle w:val="ScheduleHeading-Single"/>
      <w:lvlText w:val="Schedule"/>
      <w:lvlJc w:val="left"/>
      <w:pPr>
        <w:tabs>
          <w:tab w:val="num" w:pos="720"/>
        </w:tabs>
        <w:ind w:left="720" w:hanging="720"/>
      </w:pPr>
      <w:rPr>
        <w:color w:val="000000"/>
      </w:rPr>
    </w:lvl>
    <w:lvl w:ilvl="1" w:tplc="4EF6A89C" w:tentative="1">
      <w:start w:val="1"/>
      <w:numFmt w:val="lowerLetter"/>
      <w:lvlText w:val="%2."/>
      <w:lvlJc w:val="left"/>
      <w:pPr>
        <w:tabs>
          <w:tab w:val="num" w:pos="1440"/>
        </w:tabs>
        <w:ind w:left="1440" w:hanging="360"/>
      </w:pPr>
    </w:lvl>
    <w:lvl w:ilvl="2" w:tplc="034E05AA" w:tentative="1">
      <w:start w:val="1"/>
      <w:numFmt w:val="lowerRoman"/>
      <w:lvlText w:val="%3."/>
      <w:lvlJc w:val="right"/>
      <w:pPr>
        <w:tabs>
          <w:tab w:val="num" w:pos="2160"/>
        </w:tabs>
        <w:ind w:left="2160" w:hanging="180"/>
      </w:pPr>
    </w:lvl>
    <w:lvl w:ilvl="3" w:tplc="8FD2DF00" w:tentative="1">
      <w:start w:val="1"/>
      <w:numFmt w:val="decimal"/>
      <w:lvlText w:val="%4."/>
      <w:lvlJc w:val="left"/>
      <w:pPr>
        <w:tabs>
          <w:tab w:val="num" w:pos="2880"/>
        </w:tabs>
        <w:ind w:left="2880" w:hanging="360"/>
      </w:pPr>
    </w:lvl>
    <w:lvl w:ilvl="4" w:tplc="B50C3E12" w:tentative="1">
      <w:start w:val="1"/>
      <w:numFmt w:val="lowerLetter"/>
      <w:lvlText w:val="%5."/>
      <w:lvlJc w:val="left"/>
      <w:pPr>
        <w:tabs>
          <w:tab w:val="num" w:pos="3600"/>
        </w:tabs>
        <w:ind w:left="3600" w:hanging="360"/>
      </w:pPr>
    </w:lvl>
    <w:lvl w:ilvl="5" w:tplc="C9DEF5E4" w:tentative="1">
      <w:start w:val="1"/>
      <w:numFmt w:val="lowerRoman"/>
      <w:lvlText w:val="%6."/>
      <w:lvlJc w:val="right"/>
      <w:pPr>
        <w:tabs>
          <w:tab w:val="num" w:pos="4320"/>
        </w:tabs>
        <w:ind w:left="4320" w:hanging="180"/>
      </w:pPr>
    </w:lvl>
    <w:lvl w:ilvl="6" w:tplc="F25E9EC4" w:tentative="1">
      <w:start w:val="1"/>
      <w:numFmt w:val="decimal"/>
      <w:lvlText w:val="%7."/>
      <w:lvlJc w:val="left"/>
      <w:pPr>
        <w:tabs>
          <w:tab w:val="num" w:pos="5040"/>
        </w:tabs>
        <w:ind w:left="5040" w:hanging="360"/>
      </w:pPr>
    </w:lvl>
    <w:lvl w:ilvl="7" w:tplc="56464DB2" w:tentative="1">
      <w:start w:val="1"/>
      <w:numFmt w:val="lowerLetter"/>
      <w:lvlText w:val="%8."/>
      <w:lvlJc w:val="left"/>
      <w:pPr>
        <w:tabs>
          <w:tab w:val="num" w:pos="5760"/>
        </w:tabs>
        <w:ind w:left="5760" w:hanging="360"/>
      </w:pPr>
    </w:lvl>
    <w:lvl w:ilvl="8" w:tplc="05F84234"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72A6C5F6">
      <w:start w:val="1"/>
      <w:numFmt w:val="decimal"/>
      <w:lvlText w:val="Part %1"/>
      <w:lvlJc w:val="left"/>
      <w:pPr>
        <w:ind w:left="720" w:hanging="360"/>
      </w:pPr>
      <w:rPr>
        <w:rFonts w:hint="default"/>
        <w:b/>
        <w:i w:val="0"/>
        <w:color w:val="000000"/>
      </w:rPr>
    </w:lvl>
    <w:lvl w:ilvl="1" w:tplc="20C21AE0" w:tentative="1">
      <w:start w:val="1"/>
      <w:numFmt w:val="lowerLetter"/>
      <w:lvlText w:val="%2."/>
      <w:lvlJc w:val="left"/>
      <w:pPr>
        <w:ind w:left="1440" w:hanging="360"/>
      </w:pPr>
    </w:lvl>
    <w:lvl w:ilvl="2" w:tplc="42D420D0" w:tentative="1">
      <w:start w:val="1"/>
      <w:numFmt w:val="lowerRoman"/>
      <w:lvlText w:val="%3."/>
      <w:lvlJc w:val="right"/>
      <w:pPr>
        <w:ind w:left="2160" w:hanging="180"/>
      </w:pPr>
    </w:lvl>
    <w:lvl w:ilvl="3" w:tplc="43E87830" w:tentative="1">
      <w:start w:val="1"/>
      <w:numFmt w:val="decimal"/>
      <w:lvlText w:val="%4."/>
      <w:lvlJc w:val="left"/>
      <w:pPr>
        <w:ind w:left="2880" w:hanging="360"/>
      </w:pPr>
    </w:lvl>
    <w:lvl w:ilvl="4" w:tplc="4E3812E8" w:tentative="1">
      <w:start w:val="1"/>
      <w:numFmt w:val="lowerLetter"/>
      <w:lvlText w:val="%5."/>
      <w:lvlJc w:val="left"/>
      <w:pPr>
        <w:ind w:left="3600" w:hanging="360"/>
      </w:pPr>
    </w:lvl>
    <w:lvl w:ilvl="5" w:tplc="8B305742" w:tentative="1">
      <w:start w:val="1"/>
      <w:numFmt w:val="lowerRoman"/>
      <w:lvlText w:val="%6."/>
      <w:lvlJc w:val="right"/>
      <w:pPr>
        <w:ind w:left="4320" w:hanging="180"/>
      </w:pPr>
    </w:lvl>
    <w:lvl w:ilvl="6" w:tplc="13D67766" w:tentative="1">
      <w:start w:val="1"/>
      <w:numFmt w:val="decimal"/>
      <w:lvlText w:val="%7."/>
      <w:lvlJc w:val="left"/>
      <w:pPr>
        <w:ind w:left="5040" w:hanging="360"/>
      </w:pPr>
    </w:lvl>
    <w:lvl w:ilvl="7" w:tplc="EAC05068" w:tentative="1">
      <w:start w:val="1"/>
      <w:numFmt w:val="lowerLetter"/>
      <w:lvlText w:val="%8."/>
      <w:lvlJc w:val="left"/>
      <w:pPr>
        <w:ind w:left="5760" w:hanging="360"/>
      </w:pPr>
    </w:lvl>
    <w:lvl w:ilvl="8" w:tplc="2D92AE2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4DB21B66">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87F8D142" w:tentative="1">
      <w:start w:val="1"/>
      <w:numFmt w:val="lowerLetter"/>
      <w:lvlText w:val="%2."/>
      <w:lvlJc w:val="left"/>
      <w:pPr>
        <w:ind w:left="1440" w:hanging="360"/>
      </w:pPr>
    </w:lvl>
    <w:lvl w:ilvl="2" w:tplc="467C7544" w:tentative="1">
      <w:start w:val="1"/>
      <w:numFmt w:val="lowerRoman"/>
      <w:lvlText w:val="%3."/>
      <w:lvlJc w:val="right"/>
      <w:pPr>
        <w:ind w:left="2160" w:hanging="180"/>
      </w:pPr>
    </w:lvl>
    <w:lvl w:ilvl="3" w:tplc="1E144A02" w:tentative="1">
      <w:start w:val="1"/>
      <w:numFmt w:val="decimal"/>
      <w:lvlText w:val="%4."/>
      <w:lvlJc w:val="left"/>
      <w:pPr>
        <w:ind w:left="2880" w:hanging="360"/>
      </w:pPr>
    </w:lvl>
    <w:lvl w:ilvl="4" w:tplc="87486326" w:tentative="1">
      <w:start w:val="1"/>
      <w:numFmt w:val="lowerLetter"/>
      <w:lvlText w:val="%5."/>
      <w:lvlJc w:val="left"/>
      <w:pPr>
        <w:ind w:left="3600" w:hanging="360"/>
      </w:pPr>
    </w:lvl>
    <w:lvl w:ilvl="5" w:tplc="34EEE968" w:tentative="1">
      <w:start w:val="1"/>
      <w:numFmt w:val="lowerRoman"/>
      <w:lvlText w:val="%6."/>
      <w:lvlJc w:val="right"/>
      <w:pPr>
        <w:ind w:left="4320" w:hanging="180"/>
      </w:pPr>
    </w:lvl>
    <w:lvl w:ilvl="6" w:tplc="F52C5C78" w:tentative="1">
      <w:start w:val="1"/>
      <w:numFmt w:val="decimal"/>
      <w:lvlText w:val="%7."/>
      <w:lvlJc w:val="left"/>
      <w:pPr>
        <w:ind w:left="5040" w:hanging="360"/>
      </w:pPr>
    </w:lvl>
    <w:lvl w:ilvl="7" w:tplc="D978747E" w:tentative="1">
      <w:start w:val="1"/>
      <w:numFmt w:val="lowerLetter"/>
      <w:lvlText w:val="%8."/>
      <w:lvlJc w:val="left"/>
      <w:pPr>
        <w:ind w:left="5760" w:hanging="360"/>
      </w:pPr>
    </w:lvl>
    <w:lvl w:ilvl="8" w:tplc="6646197C"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16FE8796">
      <w:start w:val="1"/>
      <w:numFmt w:val="decimal"/>
      <w:pStyle w:val="QuestionParagraph"/>
      <w:lvlText w:val="%1."/>
      <w:lvlJc w:val="left"/>
      <w:pPr>
        <w:ind w:left="720" w:hanging="360"/>
      </w:pPr>
      <w:rPr>
        <w:color w:val="000000"/>
      </w:rPr>
    </w:lvl>
    <w:lvl w:ilvl="1" w:tplc="1074826A" w:tentative="1">
      <w:start w:val="1"/>
      <w:numFmt w:val="lowerLetter"/>
      <w:lvlText w:val="%2."/>
      <w:lvlJc w:val="left"/>
      <w:pPr>
        <w:ind w:left="1440" w:hanging="360"/>
      </w:pPr>
    </w:lvl>
    <w:lvl w:ilvl="2" w:tplc="8D22EE04" w:tentative="1">
      <w:start w:val="1"/>
      <w:numFmt w:val="lowerRoman"/>
      <w:lvlText w:val="%3."/>
      <w:lvlJc w:val="right"/>
      <w:pPr>
        <w:ind w:left="2160" w:hanging="180"/>
      </w:pPr>
    </w:lvl>
    <w:lvl w:ilvl="3" w:tplc="9BD6CB08" w:tentative="1">
      <w:start w:val="1"/>
      <w:numFmt w:val="decimal"/>
      <w:lvlText w:val="%4."/>
      <w:lvlJc w:val="left"/>
      <w:pPr>
        <w:ind w:left="2880" w:hanging="360"/>
      </w:pPr>
    </w:lvl>
    <w:lvl w:ilvl="4" w:tplc="9EAC9F8C" w:tentative="1">
      <w:start w:val="1"/>
      <w:numFmt w:val="lowerLetter"/>
      <w:lvlText w:val="%5."/>
      <w:lvlJc w:val="left"/>
      <w:pPr>
        <w:ind w:left="3600" w:hanging="360"/>
      </w:pPr>
    </w:lvl>
    <w:lvl w:ilvl="5" w:tplc="51D4A63C" w:tentative="1">
      <w:start w:val="1"/>
      <w:numFmt w:val="lowerRoman"/>
      <w:lvlText w:val="%6."/>
      <w:lvlJc w:val="right"/>
      <w:pPr>
        <w:ind w:left="4320" w:hanging="180"/>
      </w:pPr>
    </w:lvl>
    <w:lvl w:ilvl="6" w:tplc="E24E5166" w:tentative="1">
      <w:start w:val="1"/>
      <w:numFmt w:val="decimal"/>
      <w:lvlText w:val="%7."/>
      <w:lvlJc w:val="left"/>
      <w:pPr>
        <w:ind w:left="5040" w:hanging="360"/>
      </w:pPr>
    </w:lvl>
    <w:lvl w:ilvl="7" w:tplc="1CD21626" w:tentative="1">
      <w:start w:val="1"/>
      <w:numFmt w:val="lowerLetter"/>
      <w:lvlText w:val="%8."/>
      <w:lvlJc w:val="left"/>
      <w:pPr>
        <w:ind w:left="5760" w:hanging="360"/>
      </w:pPr>
    </w:lvl>
    <w:lvl w:ilvl="8" w:tplc="FC6ECB70"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59B274C2">
      <w:start w:val="1"/>
      <w:numFmt w:val="bullet"/>
      <w:pStyle w:val="subclause2Bullet2"/>
      <w:lvlText w:val=""/>
      <w:lvlJc w:val="left"/>
      <w:pPr>
        <w:ind w:left="2279" w:hanging="360"/>
      </w:pPr>
      <w:rPr>
        <w:rFonts w:hint="default" w:ascii="Symbol" w:hAnsi="Symbol"/>
        <w:color w:val="000000"/>
      </w:rPr>
    </w:lvl>
    <w:lvl w:ilvl="1" w:tplc="BA26F848" w:tentative="1">
      <w:start w:val="1"/>
      <w:numFmt w:val="bullet"/>
      <w:lvlText w:val="o"/>
      <w:lvlJc w:val="left"/>
      <w:pPr>
        <w:ind w:left="2999" w:hanging="360"/>
      </w:pPr>
      <w:rPr>
        <w:rFonts w:hint="default" w:ascii="Courier New" w:hAnsi="Courier New" w:cs="Courier New"/>
      </w:rPr>
    </w:lvl>
    <w:lvl w:ilvl="2" w:tplc="6D98FF40" w:tentative="1">
      <w:start w:val="1"/>
      <w:numFmt w:val="bullet"/>
      <w:lvlText w:val=""/>
      <w:lvlJc w:val="left"/>
      <w:pPr>
        <w:ind w:left="3719" w:hanging="360"/>
      </w:pPr>
      <w:rPr>
        <w:rFonts w:hint="default" w:ascii="Wingdings" w:hAnsi="Wingdings"/>
      </w:rPr>
    </w:lvl>
    <w:lvl w:ilvl="3" w:tplc="F334D414" w:tentative="1">
      <w:start w:val="1"/>
      <w:numFmt w:val="bullet"/>
      <w:lvlText w:val=""/>
      <w:lvlJc w:val="left"/>
      <w:pPr>
        <w:ind w:left="4439" w:hanging="360"/>
      </w:pPr>
      <w:rPr>
        <w:rFonts w:hint="default" w:ascii="Symbol" w:hAnsi="Symbol"/>
      </w:rPr>
    </w:lvl>
    <w:lvl w:ilvl="4" w:tplc="A41E8D40" w:tentative="1">
      <w:start w:val="1"/>
      <w:numFmt w:val="bullet"/>
      <w:lvlText w:val="o"/>
      <w:lvlJc w:val="left"/>
      <w:pPr>
        <w:ind w:left="5159" w:hanging="360"/>
      </w:pPr>
      <w:rPr>
        <w:rFonts w:hint="default" w:ascii="Courier New" w:hAnsi="Courier New" w:cs="Courier New"/>
      </w:rPr>
    </w:lvl>
    <w:lvl w:ilvl="5" w:tplc="59022AF0" w:tentative="1">
      <w:start w:val="1"/>
      <w:numFmt w:val="bullet"/>
      <w:lvlText w:val=""/>
      <w:lvlJc w:val="left"/>
      <w:pPr>
        <w:ind w:left="5879" w:hanging="360"/>
      </w:pPr>
      <w:rPr>
        <w:rFonts w:hint="default" w:ascii="Wingdings" w:hAnsi="Wingdings"/>
      </w:rPr>
    </w:lvl>
    <w:lvl w:ilvl="6" w:tplc="92CAD61C" w:tentative="1">
      <w:start w:val="1"/>
      <w:numFmt w:val="bullet"/>
      <w:lvlText w:val=""/>
      <w:lvlJc w:val="left"/>
      <w:pPr>
        <w:ind w:left="6599" w:hanging="360"/>
      </w:pPr>
      <w:rPr>
        <w:rFonts w:hint="default" w:ascii="Symbol" w:hAnsi="Symbol"/>
      </w:rPr>
    </w:lvl>
    <w:lvl w:ilvl="7" w:tplc="8FDC74B6" w:tentative="1">
      <w:start w:val="1"/>
      <w:numFmt w:val="bullet"/>
      <w:lvlText w:val="o"/>
      <w:lvlJc w:val="left"/>
      <w:pPr>
        <w:ind w:left="7319" w:hanging="360"/>
      </w:pPr>
      <w:rPr>
        <w:rFonts w:hint="default" w:ascii="Courier New" w:hAnsi="Courier New" w:cs="Courier New"/>
      </w:rPr>
    </w:lvl>
    <w:lvl w:ilvl="8" w:tplc="F8BAA180" w:tentative="1">
      <w:start w:val="1"/>
      <w:numFmt w:val="bullet"/>
      <w:lvlText w:val=""/>
      <w:lvlJc w:val="left"/>
      <w:pPr>
        <w:ind w:left="8039" w:hanging="360"/>
      </w:pPr>
      <w:rPr>
        <w:rFonts w:hint="default" w:ascii="Wingdings" w:hAnsi="Wingdings"/>
      </w:rPr>
    </w:lvl>
  </w:abstractNum>
  <w:abstractNum w:abstractNumId="22" w15:restartNumberingAfterBreak="0">
    <w:nsid w:val="31E9741F"/>
    <w:multiLevelType w:val="hybridMultilevel"/>
    <w:tmpl w:val="0CAC7D4E"/>
    <w:lvl w:ilvl="0" w:tplc="B254E742">
      <w:start w:val="1"/>
      <w:numFmt w:val="bullet"/>
      <w:pStyle w:val="BulletList2"/>
      <w:lvlText w:val=""/>
      <w:lvlJc w:val="left"/>
      <w:pPr>
        <w:tabs>
          <w:tab w:val="num" w:pos="1077"/>
        </w:tabs>
        <w:ind w:left="1077" w:hanging="357"/>
      </w:pPr>
      <w:rPr>
        <w:rFonts w:hint="default" w:ascii="Symbol" w:hAnsi="Symbol"/>
        <w:color w:val="000000"/>
      </w:rPr>
    </w:lvl>
    <w:lvl w:ilvl="1" w:tplc="7AFEC352" w:tentative="1">
      <w:start w:val="1"/>
      <w:numFmt w:val="bullet"/>
      <w:lvlText w:val="o"/>
      <w:lvlJc w:val="left"/>
      <w:pPr>
        <w:tabs>
          <w:tab w:val="num" w:pos="1440"/>
        </w:tabs>
        <w:ind w:left="1440" w:hanging="360"/>
      </w:pPr>
      <w:rPr>
        <w:rFonts w:hint="default" w:ascii="Courier New" w:hAnsi="Courier New" w:cs="Courier New"/>
      </w:rPr>
    </w:lvl>
    <w:lvl w:ilvl="2" w:tplc="962EDD4E" w:tentative="1">
      <w:start w:val="1"/>
      <w:numFmt w:val="bullet"/>
      <w:lvlText w:val=""/>
      <w:lvlJc w:val="left"/>
      <w:pPr>
        <w:tabs>
          <w:tab w:val="num" w:pos="2160"/>
        </w:tabs>
        <w:ind w:left="2160" w:hanging="360"/>
      </w:pPr>
      <w:rPr>
        <w:rFonts w:hint="default" w:ascii="Wingdings" w:hAnsi="Wingdings"/>
      </w:rPr>
    </w:lvl>
    <w:lvl w:ilvl="3" w:tplc="752C74EA" w:tentative="1">
      <w:start w:val="1"/>
      <w:numFmt w:val="bullet"/>
      <w:lvlText w:val=""/>
      <w:lvlJc w:val="left"/>
      <w:pPr>
        <w:tabs>
          <w:tab w:val="num" w:pos="2880"/>
        </w:tabs>
        <w:ind w:left="2880" w:hanging="360"/>
      </w:pPr>
      <w:rPr>
        <w:rFonts w:hint="default" w:ascii="Symbol" w:hAnsi="Symbol"/>
      </w:rPr>
    </w:lvl>
    <w:lvl w:ilvl="4" w:tplc="D6B68106" w:tentative="1">
      <w:start w:val="1"/>
      <w:numFmt w:val="bullet"/>
      <w:lvlText w:val="o"/>
      <w:lvlJc w:val="left"/>
      <w:pPr>
        <w:tabs>
          <w:tab w:val="num" w:pos="3600"/>
        </w:tabs>
        <w:ind w:left="3600" w:hanging="360"/>
      </w:pPr>
      <w:rPr>
        <w:rFonts w:hint="default" w:ascii="Courier New" w:hAnsi="Courier New" w:cs="Courier New"/>
      </w:rPr>
    </w:lvl>
    <w:lvl w:ilvl="5" w:tplc="208626FC" w:tentative="1">
      <w:start w:val="1"/>
      <w:numFmt w:val="bullet"/>
      <w:lvlText w:val=""/>
      <w:lvlJc w:val="left"/>
      <w:pPr>
        <w:tabs>
          <w:tab w:val="num" w:pos="4320"/>
        </w:tabs>
        <w:ind w:left="4320" w:hanging="360"/>
      </w:pPr>
      <w:rPr>
        <w:rFonts w:hint="default" w:ascii="Wingdings" w:hAnsi="Wingdings"/>
      </w:rPr>
    </w:lvl>
    <w:lvl w:ilvl="6" w:tplc="07A23080" w:tentative="1">
      <w:start w:val="1"/>
      <w:numFmt w:val="bullet"/>
      <w:lvlText w:val=""/>
      <w:lvlJc w:val="left"/>
      <w:pPr>
        <w:tabs>
          <w:tab w:val="num" w:pos="5040"/>
        </w:tabs>
        <w:ind w:left="5040" w:hanging="360"/>
      </w:pPr>
      <w:rPr>
        <w:rFonts w:hint="default" w:ascii="Symbol" w:hAnsi="Symbol"/>
      </w:rPr>
    </w:lvl>
    <w:lvl w:ilvl="7" w:tplc="11E62304" w:tentative="1">
      <w:start w:val="1"/>
      <w:numFmt w:val="bullet"/>
      <w:lvlText w:val="o"/>
      <w:lvlJc w:val="left"/>
      <w:pPr>
        <w:tabs>
          <w:tab w:val="num" w:pos="5760"/>
        </w:tabs>
        <w:ind w:left="5760" w:hanging="360"/>
      </w:pPr>
      <w:rPr>
        <w:rFonts w:hint="default" w:ascii="Courier New" w:hAnsi="Courier New" w:cs="Courier New"/>
      </w:rPr>
    </w:lvl>
    <w:lvl w:ilvl="8" w:tplc="B2BAFEFE"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3CC668D"/>
    <w:multiLevelType w:val="hybridMultilevel"/>
    <w:tmpl w:val="594C4DAE"/>
    <w:lvl w:ilvl="0" w:tplc="69681498">
      <w:start w:val="1"/>
      <w:numFmt w:val="bullet"/>
      <w:pStyle w:val="Bullet4"/>
      <w:lvlText w:val=""/>
      <w:lvlJc w:val="left"/>
      <w:pPr>
        <w:tabs>
          <w:tab w:val="num" w:pos="2676"/>
        </w:tabs>
        <w:ind w:left="2676" w:hanging="357"/>
      </w:pPr>
      <w:rPr>
        <w:rFonts w:hint="default" w:ascii="Symbol" w:hAnsi="Symbol"/>
        <w:color w:val="000000"/>
      </w:rPr>
    </w:lvl>
    <w:lvl w:ilvl="1" w:tplc="8BB4E180" w:tentative="1">
      <w:start w:val="1"/>
      <w:numFmt w:val="bullet"/>
      <w:lvlText w:val="o"/>
      <w:lvlJc w:val="left"/>
      <w:pPr>
        <w:tabs>
          <w:tab w:val="num" w:pos="1440"/>
        </w:tabs>
        <w:ind w:left="1440" w:hanging="360"/>
      </w:pPr>
      <w:rPr>
        <w:rFonts w:hint="default" w:ascii="Courier New" w:hAnsi="Courier New" w:cs="Courier New"/>
      </w:rPr>
    </w:lvl>
    <w:lvl w:ilvl="2" w:tplc="78FA74C8" w:tentative="1">
      <w:start w:val="1"/>
      <w:numFmt w:val="bullet"/>
      <w:lvlText w:val=""/>
      <w:lvlJc w:val="left"/>
      <w:pPr>
        <w:tabs>
          <w:tab w:val="num" w:pos="2160"/>
        </w:tabs>
        <w:ind w:left="2160" w:hanging="360"/>
      </w:pPr>
      <w:rPr>
        <w:rFonts w:hint="default" w:ascii="Wingdings" w:hAnsi="Wingdings"/>
      </w:rPr>
    </w:lvl>
    <w:lvl w:ilvl="3" w:tplc="831ADEE2" w:tentative="1">
      <w:start w:val="1"/>
      <w:numFmt w:val="bullet"/>
      <w:lvlText w:val=""/>
      <w:lvlJc w:val="left"/>
      <w:pPr>
        <w:tabs>
          <w:tab w:val="num" w:pos="2880"/>
        </w:tabs>
        <w:ind w:left="2880" w:hanging="360"/>
      </w:pPr>
      <w:rPr>
        <w:rFonts w:hint="default" w:ascii="Symbol" w:hAnsi="Symbol"/>
      </w:rPr>
    </w:lvl>
    <w:lvl w:ilvl="4" w:tplc="1C820D82" w:tentative="1">
      <w:start w:val="1"/>
      <w:numFmt w:val="bullet"/>
      <w:lvlText w:val="o"/>
      <w:lvlJc w:val="left"/>
      <w:pPr>
        <w:tabs>
          <w:tab w:val="num" w:pos="3600"/>
        </w:tabs>
        <w:ind w:left="3600" w:hanging="360"/>
      </w:pPr>
      <w:rPr>
        <w:rFonts w:hint="default" w:ascii="Courier New" w:hAnsi="Courier New" w:cs="Courier New"/>
      </w:rPr>
    </w:lvl>
    <w:lvl w:ilvl="5" w:tplc="7A0CA4B6" w:tentative="1">
      <w:start w:val="1"/>
      <w:numFmt w:val="bullet"/>
      <w:lvlText w:val=""/>
      <w:lvlJc w:val="left"/>
      <w:pPr>
        <w:tabs>
          <w:tab w:val="num" w:pos="4320"/>
        </w:tabs>
        <w:ind w:left="4320" w:hanging="360"/>
      </w:pPr>
      <w:rPr>
        <w:rFonts w:hint="default" w:ascii="Wingdings" w:hAnsi="Wingdings"/>
      </w:rPr>
    </w:lvl>
    <w:lvl w:ilvl="6" w:tplc="4838F68A" w:tentative="1">
      <w:start w:val="1"/>
      <w:numFmt w:val="bullet"/>
      <w:lvlText w:val=""/>
      <w:lvlJc w:val="left"/>
      <w:pPr>
        <w:tabs>
          <w:tab w:val="num" w:pos="5040"/>
        </w:tabs>
        <w:ind w:left="5040" w:hanging="360"/>
      </w:pPr>
      <w:rPr>
        <w:rFonts w:hint="default" w:ascii="Symbol" w:hAnsi="Symbol"/>
      </w:rPr>
    </w:lvl>
    <w:lvl w:ilvl="7" w:tplc="D292A86A" w:tentative="1">
      <w:start w:val="1"/>
      <w:numFmt w:val="bullet"/>
      <w:lvlText w:val="o"/>
      <w:lvlJc w:val="left"/>
      <w:pPr>
        <w:tabs>
          <w:tab w:val="num" w:pos="5760"/>
        </w:tabs>
        <w:ind w:left="5760" w:hanging="360"/>
      </w:pPr>
      <w:rPr>
        <w:rFonts w:hint="default" w:ascii="Courier New" w:hAnsi="Courier New" w:cs="Courier New"/>
      </w:rPr>
    </w:lvl>
    <w:lvl w:ilvl="8" w:tplc="89D40C1C"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C630B078">
      <w:start w:val="1"/>
      <w:numFmt w:val="bullet"/>
      <w:pStyle w:val="ClauseBullet2"/>
      <w:lvlText w:val=""/>
      <w:lvlJc w:val="left"/>
      <w:pPr>
        <w:ind w:left="1440" w:hanging="360"/>
      </w:pPr>
      <w:rPr>
        <w:rFonts w:hint="default" w:ascii="Symbol" w:hAnsi="Symbol"/>
        <w:color w:val="000000"/>
      </w:rPr>
    </w:lvl>
    <w:lvl w:ilvl="1" w:tplc="7B1EA67C" w:tentative="1">
      <w:start w:val="1"/>
      <w:numFmt w:val="bullet"/>
      <w:lvlText w:val="o"/>
      <w:lvlJc w:val="left"/>
      <w:pPr>
        <w:ind w:left="2160" w:hanging="360"/>
      </w:pPr>
      <w:rPr>
        <w:rFonts w:hint="default" w:ascii="Courier New" w:hAnsi="Courier New" w:cs="Courier New"/>
      </w:rPr>
    </w:lvl>
    <w:lvl w:ilvl="2" w:tplc="95CA0CC8" w:tentative="1">
      <w:start w:val="1"/>
      <w:numFmt w:val="bullet"/>
      <w:lvlText w:val=""/>
      <w:lvlJc w:val="left"/>
      <w:pPr>
        <w:ind w:left="2880" w:hanging="360"/>
      </w:pPr>
      <w:rPr>
        <w:rFonts w:hint="default" w:ascii="Wingdings" w:hAnsi="Wingdings"/>
      </w:rPr>
    </w:lvl>
    <w:lvl w:ilvl="3" w:tplc="B584FDE6" w:tentative="1">
      <w:start w:val="1"/>
      <w:numFmt w:val="bullet"/>
      <w:lvlText w:val=""/>
      <w:lvlJc w:val="left"/>
      <w:pPr>
        <w:ind w:left="3600" w:hanging="360"/>
      </w:pPr>
      <w:rPr>
        <w:rFonts w:hint="default" w:ascii="Symbol" w:hAnsi="Symbol"/>
      </w:rPr>
    </w:lvl>
    <w:lvl w:ilvl="4" w:tplc="0F9E7226" w:tentative="1">
      <w:start w:val="1"/>
      <w:numFmt w:val="bullet"/>
      <w:lvlText w:val="o"/>
      <w:lvlJc w:val="left"/>
      <w:pPr>
        <w:ind w:left="4320" w:hanging="360"/>
      </w:pPr>
      <w:rPr>
        <w:rFonts w:hint="default" w:ascii="Courier New" w:hAnsi="Courier New" w:cs="Courier New"/>
      </w:rPr>
    </w:lvl>
    <w:lvl w:ilvl="5" w:tplc="9762FA6C" w:tentative="1">
      <w:start w:val="1"/>
      <w:numFmt w:val="bullet"/>
      <w:lvlText w:val=""/>
      <w:lvlJc w:val="left"/>
      <w:pPr>
        <w:ind w:left="5040" w:hanging="360"/>
      </w:pPr>
      <w:rPr>
        <w:rFonts w:hint="default" w:ascii="Wingdings" w:hAnsi="Wingdings"/>
      </w:rPr>
    </w:lvl>
    <w:lvl w:ilvl="6" w:tplc="B6EAA582" w:tentative="1">
      <w:start w:val="1"/>
      <w:numFmt w:val="bullet"/>
      <w:lvlText w:val=""/>
      <w:lvlJc w:val="left"/>
      <w:pPr>
        <w:ind w:left="5760" w:hanging="360"/>
      </w:pPr>
      <w:rPr>
        <w:rFonts w:hint="default" w:ascii="Symbol" w:hAnsi="Symbol"/>
      </w:rPr>
    </w:lvl>
    <w:lvl w:ilvl="7" w:tplc="F1C6B79E" w:tentative="1">
      <w:start w:val="1"/>
      <w:numFmt w:val="bullet"/>
      <w:lvlText w:val="o"/>
      <w:lvlJc w:val="left"/>
      <w:pPr>
        <w:ind w:left="6480" w:hanging="360"/>
      </w:pPr>
      <w:rPr>
        <w:rFonts w:hint="default" w:ascii="Courier New" w:hAnsi="Courier New" w:cs="Courier New"/>
      </w:rPr>
    </w:lvl>
    <w:lvl w:ilvl="8" w:tplc="CE645EA0" w:tentative="1">
      <w:start w:val="1"/>
      <w:numFmt w:val="bullet"/>
      <w:lvlText w:val=""/>
      <w:lvlJc w:val="left"/>
      <w:pPr>
        <w:ind w:left="7200" w:hanging="360"/>
      </w:pPr>
      <w:rPr>
        <w:rFonts w:hint="default" w:ascii="Wingdings" w:hAnsi="Wingdings"/>
      </w:rPr>
    </w:lvl>
  </w:abstractNum>
  <w:abstractNum w:abstractNumId="26" w15:restartNumberingAfterBreak="0">
    <w:nsid w:val="402E6DC1"/>
    <w:multiLevelType w:val="hybridMultilevel"/>
    <w:tmpl w:val="8AAEB3E8"/>
    <w:lvl w:ilvl="0" w:tplc="7220900C">
      <w:start w:val="1"/>
      <w:numFmt w:val="bullet"/>
      <w:lvlText w:val=""/>
      <w:lvlJc w:val="left"/>
      <w:pPr>
        <w:ind w:left="720" w:hanging="360"/>
      </w:pPr>
      <w:rPr>
        <w:rFonts w:hint="default" w:ascii="Symbol" w:hAnsi="Symbol"/>
        <w:color w:val="000000"/>
      </w:rPr>
    </w:lvl>
    <w:lvl w:ilvl="1" w:tplc="9B2ED906" w:tentative="1">
      <w:start w:val="1"/>
      <w:numFmt w:val="bullet"/>
      <w:lvlText w:val="o"/>
      <w:lvlJc w:val="left"/>
      <w:pPr>
        <w:ind w:left="1440" w:hanging="360"/>
      </w:pPr>
      <w:rPr>
        <w:rFonts w:hint="default" w:ascii="Courier New" w:hAnsi="Courier New" w:cs="Courier New"/>
      </w:rPr>
    </w:lvl>
    <w:lvl w:ilvl="2" w:tplc="54C0DC6E" w:tentative="1">
      <w:start w:val="1"/>
      <w:numFmt w:val="bullet"/>
      <w:lvlText w:val=""/>
      <w:lvlJc w:val="left"/>
      <w:pPr>
        <w:ind w:left="2160" w:hanging="360"/>
      </w:pPr>
      <w:rPr>
        <w:rFonts w:hint="default" w:ascii="Wingdings" w:hAnsi="Wingdings"/>
      </w:rPr>
    </w:lvl>
    <w:lvl w:ilvl="3" w:tplc="1D442608" w:tentative="1">
      <w:start w:val="1"/>
      <w:numFmt w:val="bullet"/>
      <w:lvlText w:val=""/>
      <w:lvlJc w:val="left"/>
      <w:pPr>
        <w:ind w:left="2880" w:hanging="360"/>
      </w:pPr>
      <w:rPr>
        <w:rFonts w:hint="default" w:ascii="Symbol" w:hAnsi="Symbol"/>
      </w:rPr>
    </w:lvl>
    <w:lvl w:ilvl="4" w:tplc="52D879A8" w:tentative="1">
      <w:start w:val="1"/>
      <w:numFmt w:val="bullet"/>
      <w:lvlText w:val="o"/>
      <w:lvlJc w:val="left"/>
      <w:pPr>
        <w:ind w:left="3600" w:hanging="360"/>
      </w:pPr>
      <w:rPr>
        <w:rFonts w:hint="default" w:ascii="Courier New" w:hAnsi="Courier New" w:cs="Courier New"/>
      </w:rPr>
    </w:lvl>
    <w:lvl w:ilvl="5" w:tplc="C414D570" w:tentative="1">
      <w:start w:val="1"/>
      <w:numFmt w:val="bullet"/>
      <w:lvlText w:val=""/>
      <w:lvlJc w:val="left"/>
      <w:pPr>
        <w:ind w:left="4320" w:hanging="360"/>
      </w:pPr>
      <w:rPr>
        <w:rFonts w:hint="default" w:ascii="Wingdings" w:hAnsi="Wingdings"/>
      </w:rPr>
    </w:lvl>
    <w:lvl w:ilvl="6" w:tplc="AAECB426" w:tentative="1">
      <w:start w:val="1"/>
      <w:numFmt w:val="bullet"/>
      <w:lvlText w:val=""/>
      <w:lvlJc w:val="left"/>
      <w:pPr>
        <w:ind w:left="5040" w:hanging="360"/>
      </w:pPr>
      <w:rPr>
        <w:rFonts w:hint="default" w:ascii="Symbol" w:hAnsi="Symbol"/>
      </w:rPr>
    </w:lvl>
    <w:lvl w:ilvl="7" w:tplc="A970B3D2" w:tentative="1">
      <w:start w:val="1"/>
      <w:numFmt w:val="bullet"/>
      <w:lvlText w:val="o"/>
      <w:lvlJc w:val="left"/>
      <w:pPr>
        <w:ind w:left="5760" w:hanging="360"/>
      </w:pPr>
      <w:rPr>
        <w:rFonts w:hint="default" w:ascii="Courier New" w:hAnsi="Courier New" w:cs="Courier New"/>
      </w:rPr>
    </w:lvl>
    <w:lvl w:ilvl="8" w:tplc="2DF4371E" w:tentative="1">
      <w:start w:val="1"/>
      <w:numFmt w:val="bullet"/>
      <w:lvlText w:val=""/>
      <w:lvlJc w:val="left"/>
      <w:pPr>
        <w:ind w:left="6480" w:hanging="360"/>
      </w:pPr>
      <w:rPr>
        <w:rFonts w:hint="default" w:ascii="Wingdings" w:hAnsi="Wingdings"/>
      </w:rPr>
    </w:lvl>
  </w:abstractNum>
  <w:abstractNum w:abstractNumId="27" w15:restartNumberingAfterBreak="0">
    <w:nsid w:val="44D67987"/>
    <w:multiLevelType w:val="hybridMultilevel"/>
    <w:tmpl w:val="EBD6FB80"/>
    <w:lvl w:ilvl="0" w:tplc="79368DA8">
      <w:start w:val="1"/>
      <w:numFmt w:val="bullet"/>
      <w:pStyle w:val="subclause1Bullet2"/>
      <w:lvlText w:val=""/>
      <w:lvlJc w:val="left"/>
      <w:pPr>
        <w:ind w:left="1440" w:hanging="360"/>
      </w:pPr>
      <w:rPr>
        <w:rFonts w:hint="default" w:ascii="Symbol" w:hAnsi="Symbol"/>
        <w:color w:val="000000"/>
      </w:rPr>
    </w:lvl>
    <w:lvl w:ilvl="1" w:tplc="C8807584" w:tentative="1">
      <w:start w:val="1"/>
      <w:numFmt w:val="bullet"/>
      <w:lvlText w:val="o"/>
      <w:lvlJc w:val="left"/>
      <w:pPr>
        <w:ind w:left="2160" w:hanging="360"/>
      </w:pPr>
      <w:rPr>
        <w:rFonts w:hint="default" w:ascii="Courier New" w:hAnsi="Courier New" w:cs="Courier New"/>
      </w:rPr>
    </w:lvl>
    <w:lvl w:ilvl="2" w:tplc="EE50F37C" w:tentative="1">
      <w:start w:val="1"/>
      <w:numFmt w:val="bullet"/>
      <w:lvlText w:val=""/>
      <w:lvlJc w:val="left"/>
      <w:pPr>
        <w:ind w:left="2880" w:hanging="360"/>
      </w:pPr>
      <w:rPr>
        <w:rFonts w:hint="default" w:ascii="Wingdings" w:hAnsi="Wingdings"/>
      </w:rPr>
    </w:lvl>
    <w:lvl w:ilvl="3" w:tplc="A52E51C8" w:tentative="1">
      <w:start w:val="1"/>
      <w:numFmt w:val="bullet"/>
      <w:lvlText w:val=""/>
      <w:lvlJc w:val="left"/>
      <w:pPr>
        <w:ind w:left="3600" w:hanging="360"/>
      </w:pPr>
      <w:rPr>
        <w:rFonts w:hint="default" w:ascii="Symbol" w:hAnsi="Symbol"/>
      </w:rPr>
    </w:lvl>
    <w:lvl w:ilvl="4" w:tplc="000C1CC0" w:tentative="1">
      <w:start w:val="1"/>
      <w:numFmt w:val="bullet"/>
      <w:lvlText w:val="o"/>
      <w:lvlJc w:val="left"/>
      <w:pPr>
        <w:ind w:left="4320" w:hanging="360"/>
      </w:pPr>
      <w:rPr>
        <w:rFonts w:hint="default" w:ascii="Courier New" w:hAnsi="Courier New" w:cs="Courier New"/>
      </w:rPr>
    </w:lvl>
    <w:lvl w:ilvl="5" w:tplc="77FC619A" w:tentative="1">
      <w:start w:val="1"/>
      <w:numFmt w:val="bullet"/>
      <w:lvlText w:val=""/>
      <w:lvlJc w:val="left"/>
      <w:pPr>
        <w:ind w:left="5040" w:hanging="360"/>
      </w:pPr>
      <w:rPr>
        <w:rFonts w:hint="default" w:ascii="Wingdings" w:hAnsi="Wingdings"/>
      </w:rPr>
    </w:lvl>
    <w:lvl w:ilvl="6" w:tplc="AD18E8EA" w:tentative="1">
      <w:start w:val="1"/>
      <w:numFmt w:val="bullet"/>
      <w:lvlText w:val=""/>
      <w:lvlJc w:val="left"/>
      <w:pPr>
        <w:ind w:left="5760" w:hanging="360"/>
      </w:pPr>
      <w:rPr>
        <w:rFonts w:hint="default" w:ascii="Symbol" w:hAnsi="Symbol"/>
      </w:rPr>
    </w:lvl>
    <w:lvl w:ilvl="7" w:tplc="DFC292F8" w:tentative="1">
      <w:start w:val="1"/>
      <w:numFmt w:val="bullet"/>
      <w:lvlText w:val="o"/>
      <w:lvlJc w:val="left"/>
      <w:pPr>
        <w:ind w:left="6480" w:hanging="360"/>
      </w:pPr>
      <w:rPr>
        <w:rFonts w:hint="default" w:ascii="Courier New" w:hAnsi="Courier New" w:cs="Courier New"/>
      </w:rPr>
    </w:lvl>
    <w:lvl w:ilvl="8" w:tplc="A824E26C" w:tentative="1">
      <w:start w:val="1"/>
      <w:numFmt w:val="bullet"/>
      <w:lvlText w:val=""/>
      <w:lvlJc w:val="left"/>
      <w:pPr>
        <w:ind w:left="7200" w:hanging="360"/>
      </w:pPr>
      <w:rPr>
        <w:rFonts w:hint="default" w:ascii="Wingdings" w:hAnsi="Wingdings"/>
      </w:rPr>
    </w:lvl>
  </w:abstractNum>
  <w:abstractNum w:abstractNumId="28" w15:restartNumberingAfterBreak="0">
    <w:nsid w:val="44E96665"/>
    <w:multiLevelType w:val="hybridMultilevel"/>
    <w:tmpl w:val="EF1E142A"/>
    <w:lvl w:ilvl="0" w:tplc="8AB02312">
      <w:start w:val="1"/>
      <w:numFmt w:val="bullet"/>
      <w:pStyle w:val="subclause3Bullet1"/>
      <w:lvlText w:val=""/>
      <w:lvlJc w:val="left"/>
      <w:pPr>
        <w:ind w:left="2988" w:hanging="360"/>
      </w:pPr>
      <w:rPr>
        <w:rFonts w:hint="default" w:ascii="Symbol" w:hAnsi="Symbol"/>
        <w:color w:val="000000"/>
      </w:rPr>
    </w:lvl>
    <w:lvl w:ilvl="1" w:tplc="E11CABD8" w:tentative="1">
      <w:start w:val="1"/>
      <w:numFmt w:val="bullet"/>
      <w:lvlText w:val="o"/>
      <w:lvlJc w:val="left"/>
      <w:pPr>
        <w:ind w:left="3708" w:hanging="360"/>
      </w:pPr>
      <w:rPr>
        <w:rFonts w:hint="default" w:ascii="Courier New" w:hAnsi="Courier New" w:cs="Courier New"/>
      </w:rPr>
    </w:lvl>
    <w:lvl w:ilvl="2" w:tplc="097A0954" w:tentative="1">
      <w:start w:val="1"/>
      <w:numFmt w:val="bullet"/>
      <w:lvlText w:val=""/>
      <w:lvlJc w:val="left"/>
      <w:pPr>
        <w:ind w:left="4428" w:hanging="360"/>
      </w:pPr>
      <w:rPr>
        <w:rFonts w:hint="default" w:ascii="Wingdings" w:hAnsi="Wingdings"/>
      </w:rPr>
    </w:lvl>
    <w:lvl w:ilvl="3" w:tplc="5E00C0DC" w:tentative="1">
      <w:start w:val="1"/>
      <w:numFmt w:val="bullet"/>
      <w:lvlText w:val=""/>
      <w:lvlJc w:val="left"/>
      <w:pPr>
        <w:ind w:left="5148" w:hanging="360"/>
      </w:pPr>
      <w:rPr>
        <w:rFonts w:hint="default" w:ascii="Symbol" w:hAnsi="Symbol"/>
      </w:rPr>
    </w:lvl>
    <w:lvl w:ilvl="4" w:tplc="3DCE8D10" w:tentative="1">
      <w:start w:val="1"/>
      <w:numFmt w:val="bullet"/>
      <w:lvlText w:val="o"/>
      <w:lvlJc w:val="left"/>
      <w:pPr>
        <w:ind w:left="5868" w:hanging="360"/>
      </w:pPr>
      <w:rPr>
        <w:rFonts w:hint="default" w:ascii="Courier New" w:hAnsi="Courier New" w:cs="Courier New"/>
      </w:rPr>
    </w:lvl>
    <w:lvl w:ilvl="5" w:tplc="4596DA58" w:tentative="1">
      <w:start w:val="1"/>
      <w:numFmt w:val="bullet"/>
      <w:lvlText w:val=""/>
      <w:lvlJc w:val="left"/>
      <w:pPr>
        <w:ind w:left="6588" w:hanging="360"/>
      </w:pPr>
      <w:rPr>
        <w:rFonts w:hint="default" w:ascii="Wingdings" w:hAnsi="Wingdings"/>
      </w:rPr>
    </w:lvl>
    <w:lvl w:ilvl="6" w:tplc="E4E60C3C" w:tentative="1">
      <w:start w:val="1"/>
      <w:numFmt w:val="bullet"/>
      <w:lvlText w:val=""/>
      <w:lvlJc w:val="left"/>
      <w:pPr>
        <w:ind w:left="7308" w:hanging="360"/>
      </w:pPr>
      <w:rPr>
        <w:rFonts w:hint="default" w:ascii="Symbol" w:hAnsi="Symbol"/>
      </w:rPr>
    </w:lvl>
    <w:lvl w:ilvl="7" w:tplc="9454F4FE" w:tentative="1">
      <w:start w:val="1"/>
      <w:numFmt w:val="bullet"/>
      <w:lvlText w:val="o"/>
      <w:lvlJc w:val="left"/>
      <w:pPr>
        <w:ind w:left="8028" w:hanging="360"/>
      </w:pPr>
      <w:rPr>
        <w:rFonts w:hint="default" w:ascii="Courier New" w:hAnsi="Courier New" w:cs="Courier New"/>
      </w:rPr>
    </w:lvl>
    <w:lvl w:ilvl="8" w:tplc="6DFA7AD2" w:tentative="1">
      <w:start w:val="1"/>
      <w:numFmt w:val="bullet"/>
      <w:lvlText w:val=""/>
      <w:lvlJc w:val="left"/>
      <w:pPr>
        <w:ind w:left="8748" w:hanging="360"/>
      </w:pPr>
      <w:rPr>
        <w:rFonts w:hint="default" w:ascii="Wingdings" w:hAnsi="Wingdings"/>
      </w:rPr>
    </w:lvl>
  </w:abstractNum>
  <w:abstractNum w:abstractNumId="29" w15:restartNumberingAfterBreak="0">
    <w:nsid w:val="46AC04C6"/>
    <w:multiLevelType w:val="hybridMultilevel"/>
    <w:tmpl w:val="E6C47700"/>
    <w:lvl w:ilvl="0" w:tplc="6854BAE6">
      <w:start w:val="1"/>
      <w:numFmt w:val="bullet"/>
      <w:pStyle w:val="subclause2Bullet1"/>
      <w:lvlText w:val=""/>
      <w:lvlJc w:val="left"/>
      <w:pPr>
        <w:ind w:left="2279" w:hanging="360"/>
      </w:pPr>
      <w:rPr>
        <w:rFonts w:hint="default" w:ascii="Symbol" w:hAnsi="Symbol"/>
        <w:color w:val="000000"/>
      </w:rPr>
    </w:lvl>
    <w:lvl w:ilvl="1" w:tplc="8A461376" w:tentative="1">
      <w:start w:val="1"/>
      <w:numFmt w:val="bullet"/>
      <w:lvlText w:val="o"/>
      <w:lvlJc w:val="left"/>
      <w:pPr>
        <w:ind w:left="2999" w:hanging="360"/>
      </w:pPr>
      <w:rPr>
        <w:rFonts w:hint="default" w:ascii="Courier New" w:hAnsi="Courier New" w:cs="Courier New"/>
      </w:rPr>
    </w:lvl>
    <w:lvl w:ilvl="2" w:tplc="D4AA2346" w:tentative="1">
      <w:start w:val="1"/>
      <w:numFmt w:val="bullet"/>
      <w:lvlText w:val=""/>
      <w:lvlJc w:val="left"/>
      <w:pPr>
        <w:ind w:left="3719" w:hanging="360"/>
      </w:pPr>
      <w:rPr>
        <w:rFonts w:hint="default" w:ascii="Wingdings" w:hAnsi="Wingdings"/>
      </w:rPr>
    </w:lvl>
    <w:lvl w:ilvl="3" w:tplc="A022A70E" w:tentative="1">
      <w:start w:val="1"/>
      <w:numFmt w:val="bullet"/>
      <w:lvlText w:val=""/>
      <w:lvlJc w:val="left"/>
      <w:pPr>
        <w:ind w:left="4439" w:hanging="360"/>
      </w:pPr>
      <w:rPr>
        <w:rFonts w:hint="default" w:ascii="Symbol" w:hAnsi="Symbol"/>
      </w:rPr>
    </w:lvl>
    <w:lvl w:ilvl="4" w:tplc="2CDECDF2" w:tentative="1">
      <w:start w:val="1"/>
      <w:numFmt w:val="bullet"/>
      <w:lvlText w:val="o"/>
      <w:lvlJc w:val="left"/>
      <w:pPr>
        <w:ind w:left="5159" w:hanging="360"/>
      </w:pPr>
      <w:rPr>
        <w:rFonts w:hint="default" w:ascii="Courier New" w:hAnsi="Courier New" w:cs="Courier New"/>
      </w:rPr>
    </w:lvl>
    <w:lvl w:ilvl="5" w:tplc="52807232" w:tentative="1">
      <w:start w:val="1"/>
      <w:numFmt w:val="bullet"/>
      <w:lvlText w:val=""/>
      <w:lvlJc w:val="left"/>
      <w:pPr>
        <w:ind w:left="5879" w:hanging="360"/>
      </w:pPr>
      <w:rPr>
        <w:rFonts w:hint="default" w:ascii="Wingdings" w:hAnsi="Wingdings"/>
      </w:rPr>
    </w:lvl>
    <w:lvl w:ilvl="6" w:tplc="5FAA728C" w:tentative="1">
      <w:start w:val="1"/>
      <w:numFmt w:val="bullet"/>
      <w:lvlText w:val=""/>
      <w:lvlJc w:val="left"/>
      <w:pPr>
        <w:ind w:left="6599" w:hanging="360"/>
      </w:pPr>
      <w:rPr>
        <w:rFonts w:hint="default" w:ascii="Symbol" w:hAnsi="Symbol"/>
      </w:rPr>
    </w:lvl>
    <w:lvl w:ilvl="7" w:tplc="C130DFC0" w:tentative="1">
      <w:start w:val="1"/>
      <w:numFmt w:val="bullet"/>
      <w:lvlText w:val="o"/>
      <w:lvlJc w:val="left"/>
      <w:pPr>
        <w:ind w:left="7319" w:hanging="360"/>
      </w:pPr>
      <w:rPr>
        <w:rFonts w:hint="default" w:ascii="Courier New" w:hAnsi="Courier New" w:cs="Courier New"/>
      </w:rPr>
    </w:lvl>
    <w:lvl w:ilvl="8" w:tplc="7CBA8450" w:tentative="1">
      <w:start w:val="1"/>
      <w:numFmt w:val="bullet"/>
      <w:lvlText w:val=""/>
      <w:lvlJc w:val="left"/>
      <w:pPr>
        <w:ind w:left="8039" w:hanging="360"/>
      </w:pPr>
      <w:rPr>
        <w:rFonts w:hint="default" w:ascii="Wingdings" w:hAnsi="Wingdings"/>
      </w:rPr>
    </w:lvl>
  </w:abstractNum>
  <w:abstractNum w:abstractNumId="30" w15:restartNumberingAfterBreak="0">
    <w:nsid w:val="47F42723"/>
    <w:multiLevelType w:val="hybridMultilevel"/>
    <w:tmpl w:val="C5A02EE6"/>
    <w:lvl w:ilvl="0" w:tplc="C7E2AAC4">
      <w:start w:val="1"/>
      <w:numFmt w:val="bullet"/>
      <w:pStyle w:val="subclause1Bullet1"/>
      <w:lvlText w:val=""/>
      <w:lvlJc w:val="left"/>
      <w:pPr>
        <w:ind w:left="1440" w:hanging="360"/>
      </w:pPr>
      <w:rPr>
        <w:rFonts w:hint="default" w:ascii="Symbol" w:hAnsi="Symbol"/>
        <w:color w:val="000000"/>
      </w:rPr>
    </w:lvl>
    <w:lvl w:ilvl="1" w:tplc="B0FE8482" w:tentative="1">
      <w:start w:val="1"/>
      <w:numFmt w:val="bullet"/>
      <w:lvlText w:val="o"/>
      <w:lvlJc w:val="left"/>
      <w:pPr>
        <w:ind w:left="2160" w:hanging="360"/>
      </w:pPr>
      <w:rPr>
        <w:rFonts w:hint="default" w:ascii="Courier New" w:hAnsi="Courier New" w:cs="Courier New"/>
      </w:rPr>
    </w:lvl>
    <w:lvl w:ilvl="2" w:tplc="095C78F2" w:tentative="1">
      <w:start w:val="1"/>
      <w:numFmt w:val="bullet"/>
      <w:lvlText w:val=""/>
      <w:lvlJc w:val="left"/>
      <w:pPr>
        <w:ind w:left="2880" w:hanging="360"/>
      </w:pPr>
      <w:rPr>
        <w:rFonts w:hint="default" w:ascii="Wingdings" w:hAnsi="Wingdings"/>
      </w:rPr>
    </w:lvl>
    <w:lvl w:ilvl="3" w:tplc="7E868356" w:tentative="1">
      <w:start w:val="1"/>
      <w:numFmt w:val="bullet"/>
      <w:lvlText w:val=""/>
      <w:lvlJc w:val="left"/>
      <w:pPr>
        <w:ind w:left="3600" w:hanging="360"/>
      </w:pPr>
      <w:rPr>
        <w:rFonts w:hint="default" w:ascii="Symbol" w:hAnsi="Symbol"/>
      </w:rPr>
    </w:lvl>
    <w:lvl w:ilvl="4" w:tplc="01D0BF7E" w:tentative="1">
      <w:start w:val="1"/>
      <w:numFmt w:val="bullet"/>
      <w:lvlText w:val="o"/>
      <w:lvlJc w:val="left"/>
      <w:pPr>
        <w:ind w:left="4320" w:hanging="360"/>
      </w:pPr>
      <w:rPr>
        <w:rFonts w:hint="default" w:ascii="Courier New" w:hAnsi="Courier New" w:cs="Courier New"/>
      </w:rPr>
    </w:lvl>
    <w:lvl w:ilvl="5" w:tplc="CAA81A7C" w:tentative="1">
      <w:start w:val="1"/>
      <w:numFmt w:val="bullet"/>
      <w:lvlText w:val=""/>
      <w:lvlJc w:val="left"/>
      <w:pPr>
        <w:ind w:left="5040" w:hanging="360"/>
      </w:pPr>
      <w:rPr>
        <w:rFonts w:hint="default" w:ascii="Wingdings" w:hAnsi="Wingdings"/>
      </w:rPr>
    </w:lvl>
    <w:lvl w:ilvl="6" w:tplc="7690DDEA" w:tentative="1">
      <w:start w:val="1"/>
      <w:numFmt w:val="bullet"/>
      <w:lvlText w:val=""/>
      <w:lvlJc w:val="left"/>
      <w:pPr>
        <w:ind w:left="5760" w:hanging="360"/>
      </w:pPr>
      <w:rPr>
        <w:rFonts w:hint="default" w:ascii="Symbol" w:hAnsi="Symbol"/>
      </w:rPr>
    </w:lvl>
    <w:lvl w:ilvl="7" w:tplc="E22A239C" w:tentative="1">
      <w:start w:val="1"/>
      <w:numFmt w:val="bullet"/>
      <w:lvlText w:val="o"/>
      <w:lvlJc w:val="left"/>
      <w:pPr>
        <w:ind w:left="6480" w:hanging="360"/>
      </w:pPr>
      <w:rPr>
        <w:rFonts w:hint="default" w:ascii="Courier New" w:hAnsi="Courier New" w:cs="Courier New"/>
      </w:rPr>
    </w:lvl>
    <w:lvl w:ilvl="8" w:tplc="5AC2579C" w:tentative="1">
      <w:start w:val="1"/>
      <w:numFmt w:val="bullet"/>
      <w:lvlText w:val=""/>
      <w:lvlJc w:val="left"/>
      <w:pPr>
        <w:ind w:left="7200" w:hanging="360"/>
      </w:pPr>
      <w:rPr>
        <w:rFonts w:hint="default" w:ascii="Wingdings" w:hAnsi="Wingdings"/>
      </w:rPr>
    </w:lvl>
  </w:abstractNum>
  <w:abstractNum w:abstractNumId="31" w15:restartNumberingAfterBreak="0">
    <w:nsid w:val="55CB0AF0"/>
    <w:multiLevelType w:val="hybridMultilevel"/>
    <w:tmpl w:val="EB98B43A"/>
    <w:lvl w:ilvl="0" w:tplc="9482DC88">
      <w:start w:val="1"/>
      <w:numFmt w:val="decimal"/>
      <w:pStyle w:val="LongQuestionPara"/>
      <w:lvlText w:val="%1."/>
      <w:lvlJc w:val="left"/>
      <w:pPr>
        <w:ind w:left="360" w:hanging="360"/>
      </w:pPr>
      <w:rPr>
        <w:rFonts w:hint="default"/>
        <w:b/>
        <w:i w:val="0"/>
        <w:color w:val="000000"/>
        <w:sz w:val="24"/>
      </w:rPr>
    </w:lvl>
    <w:lvl w:ilvl="1" w:tplc="FB6605D2" w:tentative="1">
      <w:start w:val="1"/>
      <w:numFmt w:val="lowerLetter"/>
      <w:lvlText w:val="%2."/>
      <w:lvlJc w:val="left"/>
      <w:pPr>
        <w:ind w:left="1440" w:hanging="360"/>
      </w:pPr>
    </w:lvl>
    <w:lvl w:ilvl="2" w:tplc="93DE2F28" w:tentative="1">
      <w:start w:val="1"/>
      <w:numFmt w:val="lowerRoman"/>
      <w:lvlText w:val="%3."/>
      <w:lvlJc w:val="right"/>
      <w:pPr>
        <w:ind w:left="2160" w:hanging="180"/>
      </w:pPr>
    </w:lvl>
    <w:lvl w:ilvl="3" w:tplc="84120756" w:tentative="1">
      <w:start w:val="1"/>
      <w:numFmt w:val="decimal"/>
      <w:lvlText w:val="%4."/>
      <w:lvlJc w:val="left"/>
      <w:pPr>
        <w:ind w:left="2880" w:hanging="360"/>
      </w:pPr>
    </w:lvl>
    <w:lvl w:ilvl="4" w:tplc="C8FAC604" w:tentative="1">
      <w:start w:val="1"/>
      <w:numFmt w:val="lowerLetter"/>
      <w:lvlText w:val="%5."/>
      <w:lvlJc w:val="left"/>
      <w:pPr>
        <w:ind w:left="3600" w:hanging="360"/>
      </w:pPr>
    </w:lvl>
    <w:lvl w:ilvl="5" w:tplc="43EE8A8C" w:tentative="1">
      <w:start w:val="1"/>
      <w:numFmt w:val="lowerRoman"/>
      <w:lvlText w:val="%6."/>
      <w:lvlJc w:val="right"/>
      <w:pPr>
        <w:ind w:left="4320" w:hanging="180"/>
      </w:pPr>
    </w:lvl>
    <w:lvl w:ilvl="6" w:tplc="B2F88B22" w:tentative="1">
      <w:start w:val="1"/>
      <w:numFmt w:val="decimal"/>
      <w:lvlText w:val="%7."/>
      <w:lvlJc w:val="left"/>
      <w:pPr>
        <w:ind w:left="5040" w:hanging="360"/>
      </w:pPr>
    </w:lvl>
    <w:lvl w:ilvl="7" w:tplc="338C03DE" w:tentative="1">
      <w:start w:val="1"/>
      <w:numFmt w:val="lowerLetter"/>
      <w:lvlText w:val="%8."/>
      <w:lvlJc w:val="left"/>
      <w:pPr>
        <w:ind w:left="5760" w:hanging="360"/>
      </w:pPr>
    </w:lvl>
    <w:lvl w:ilvl="8" w:tplc="C9401316"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EE34F7F4">
      <w:start w:val="1"/>
      <w:numFmt w:val="lowerLetter"/>
      <w:lvlText w:val="(%1)"/>
      <w:lvlJc w:val="left"/>
      <w:pPr>
        <w:ind w:left="1440" w:hanging="360"/>
      </w:pPr>
      <w:rPr>
        <w:rFonts w:hint="default"/>
        <w:color w:val="000000"/>
      </w:rPr>
    </w:lvl>
    <w:lvl w:ilvl="1" w:tplc="FF9E0532" w:tentative="1">
      <w:start w:val="1"/>
      <w:numFmt w:val="lowerLetter"/>
      <w:lvlText w:val="%2."/>
      <w:lvlJc w:val="left"/>
      <w:pPr>
        <w:ind w:left="2160" w:hanging="360"/>
      </w:pPr>
    </w:lvl>
    <w:lvl w:ilvl="2" w:tplc="ADA874C8" w:tentative="1">
      <w:start w:val="1"/>
      <w:numFmt w:val="lowerRoman"/>
      <w:lvlText w:val="%3."/>
      <w:lvlJc w:val="right"/>
      <w:pPr>
        <w:ind w:left="2880" w:hanging="180"/>
      </w:pPr>
    </w:lvl>
    <w:lvl w:ilvl="3" w:tplc="9B12AB64" w:tentative="1">
      <w:start w:val="1"/>
      <w:numFmt w:val="decimal"/>
      <w:lvlText w:val="%4."/>
      <w:lvlJc w:val="left"/>
      <w:pPr>
        <w:ind w:left="3600" w:hanging="360"/>
      </w:pPr>
    </w:lvl>
    <w:lvl w:ilvl="4" w:tplc="C9F8B618" w:tentative="1">
      <w:start w:val="1"/>
      <w:numFmt w:val="lowerLetter"/>
      <w:lvlText w:val="%5."/>
      <w:lvlJc w:val="left"/>
      <w:pPr>
        <w:ind w:left="4320" w:hanging="360"/>
      </w:pPr>
    </w:lvl>
    <w:lvl w:ilvl="5" w:tplc="62ACBF42" w:tentative="1">
      <w:start w:val="1"/>
      <w:numFmt w:val="lowerRoman"/>
      <w:lvlText w:val="%6."/>
      <w:lvlJc w:val="right"/>
      <w:pPr>
        <w:ind w:left="5040" w:hanging="180"/>
      </w:pPr>
    </w:lvl>
    <w:lvl w:ilvl="6" w:tplc="C4B03AD4" w:tentative="1">
      <w:start w:val="1"/>
      <w:numFmt w:val="decimal"/>
      <w:lvlText w:val="%7."/>
      <w:lvlJc w:val="left"/>
      <w:pPr>
        <w:ind w:left="5760" w:hanging="360"/>
      </w:pPr>
    </w:lvl>
    <w:lvl w:ilvl="7" w:tplc="6B482FD2" w:tentative="1">
      <w:start w:val="1"/>
      <w:numFmt w:val="lowerLetter"/>
      <w:lvlText w:val="%8."/>
      <w:lvlJc w:val="left"/>
      <w:pPr>
        <w:ind w:left="6480" w:hanging="360"/>
      </w:pPr>
    </w:lvl>
    <w:lvl w:ilvl="8" w:tplc="FB3A7D96"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60CCDE7A">
      <w:start w:val="1"/>
      <w:numFmt w:val="bullet"/>
      <w:pStyle w:val="ClauseBullet1"/>
      <w:lvlText w:val=""/>
      <w:lvlJc w:val="left"/>
      <w:pPr>
        <w:ind w:left="1080" w:hanging="360"/>
      </w:pPr>
      <w:rPr>
        <w:rFonts w:hint="default" w:ascii="Symbol" w:hAnsi="Symbol"/>
        <w:color w:val="000000"/>
      </w:rPr>
    </w:lvl>
    <w:lvl w:ilvl="1" w:tplc="9E70AFEE" w:tentative="1">
      <w:start w:val="1"/>
      <w:numFmt w:val="bullet"/>
      <w:lvlText w:val="o"/>
      <w:lvlJc w:val="left"/>
      <w:pPr>
        <w:ind w:left="1800" w:hanging="360"/>
      </w:pPr>
      <w:rPr>
        <w:rFonts w:hint="default" w:ascii="Courier New" w:hAnsi="Courier New" w:cs="Courier New"/>
      </w:rPr>
    </w:lvl>
    <w:lvl w:ilvl="2" w:tplc="D96EE2FC" w:tentative="1">
      <w:start w:val="1"/>
      <w:numFmt w:val="bullet"/>
      <w:lvlText w:val=""/>
      <w:lvlJc w:val="left"/>
      <w:pPr>
        <w:ind w:left="2520" w:hanging="360"/>
      </w:pPr>
      <w:rPr>
        <w:rFonts w:hint="default" w:ascii="Wingdings" w:hAnsi="Wingdings"/>
      </w:rPr>
    </w:lvl>
    <w:lvl w:ilvl="3" w:tplc="805A9AE2" w:tentative="1">
      <w:start w:val="1"/>
      <w:numFmt w:val="bullet"/>
      <w:lvlText w:val=""/>
      <w:lvlJc w:val="left"/>
      <w:pPr>
        <w:ind w:left="3240" w:hanging="360"/>
      </w:pPr>
      <w:rPr>
        <w:rFonts w:hint="default" w:ascii="Symbol" w:hAnsi="Symbol"/>
      </w:rPr>
    </w:lvl>
    <w:lvl w:ilvl="4" w:tplc="7B06089A" w:tentative="1">
      <w:start w:val="1"/>
      <w:numFmt w:val="bullet"/>
      <w:lvlText w:val="o"/>
      <w:lvlJc w:val="left"/>
      <w:pPr>
        <w:ind w:left="3960" w:hanging="360"/>
      </w:pPr>
      <w:rPr>
        <w:rFonts w:hint="default" w:ascii="Courier New" w:hAnsi="Courier New" w:cs="Courier New"/>
      </w:rPr>
    </w:lvl>
    <w:lvl w:ilvl="5" w:tplc="49188DE6" w:tentative="1">
      <w:start w:val="1"/>
      <w:numFmt w:val="bullet"/>
      <w:lvlText w:val=""/>
      <w:lvlJc w:val="left"/>
      <w:pPr>
        <w:ind w:left="4680" w:hanging="360"/>
      </w:pPr>
      <w:rPr>
        <w:rFonts w:hint="default" w:ascii="Wingdings" w:hAnsi="Wingdings"/>
      </w:rPr>
    </w:lvl>
    <w:lvl w:ilvl="6" w:tplc="462C9574" w:tentative="1">
      <w:start w:val="1"/>
      <w:numFmt w:val="bullet"/>
      <w:lvlText w:val=""/>
      <w:lvlJc w:val="left"/>
      <w:pPr>
        <w:ind w:left="5400" w:hanging="360"/>
      </w:pPr>
      <w:rPr>
        <w:rFonts w:hint="default" w:ascii="Symbol" w:hAnsi="Symbol"/>
      </w:rPr>
    </w:lvl>
    <w:lvl w:ilvl="7" w:tplc="02CA72B2" w:tentative="1">
      <w:start w:val="1"/>
      <w:numFmt w:val="bullet"/>
      <w:lvlText w:val="o"/>
      <w:lvlJc w:val="left"/>
      <w:pPr>
        <w:ind w:left="6120" w:hanging="360"/>
      </w:pPr>
      <w:rPr>
        <w:rFonts w:hint="default" w:ascii="Courier New" w:hAnsi="Courier New" w:cs="Courier New"/>
      </w:rPr>
    </w:lvl>
    <w:lvl w:ilvl="8" w:tplc="8D464B88" w:tentative="1">
      <w:start w:val="1"/>
      <w:numFmt w:val="bullet"/>
      <w:lvlText w:val=""/>
      <w:lvlJc w:val="left"/>
      <w:pPr>
        <w:ind w:left="6840" w:hanging="360"/>
      </w:pPr>
      <w:rPr>
        <w:rFonts w:hint="default" w:ascii="Wingdings" w:hAnsi="Wingdings"/>
      </w:rPr>
    </w:lvl>
  </w:abstractNum>
  <w:abstractNum w:abstractNumId="35" w15:restartNumberingAfterBreak="0">
    <w:nsid w:val="642371CD"/>
    <w:multiLevelType w:val="hybridMultilevel"/>
    <w:tmpl w:val="3B76A654"/>
    <w:lvl w:ilvl="0" w:tplc="EE1C561C">
      <w:start w:val="1"/>
      <w:numFmt w:val="bullet"/>
      <w:pStyle w:val="subclause3Bullet2"/>
      <w:lvlText w:val=""/>
      <w:lvlJc w:val="left"/>
      <w:pPr>
        <w:ind w:left="3748" w:hanging="360"/>
      </w:pPr>
      <w:rPr>
        <w:rFonts w:hint="default" w:ascii="Symbol" w:hAnsi="Symbol"/>
        <w:color w:val="000000"/>
      </w:rPr>
    </w:lvl>
    <w:lvl w:ilvl="1" w:tplc="C672841E" w:tentative="1">
      <w:start w:val="1"/>
      <w:numFmt w:val="bullet"/>
      <w:lvlText w:val="o"/>
      <w:lvlJc w:val="left"/>
      <w:pPr>
        <w:ind w:left="4468" w:hanging="360"/>
      </w:pPr>
      <w:rPr>
        <w:rFonts w:hint="default" w:ascii="Courier New" w:hAnsi="Courier New" w:cs="Courier New"/>
      </w:rPr>
    </w:lvl>
    <w:lvl w:ilvl="2" w:tplc="0BA63AF4" w:tentative="1">
      <w:start w:val="1"/>
      <w:numFmt w:val="bullet"/>
      <w:lvlText w:val=""/>
      <w:lvlJc w:val="left"/>
      <w:pPr>
        <w:ind w:left="5188" w:hanging="360"/>
      </w:pPr>
      <w:rPr>
        <w:rFonts w:hint="default" w:ascii="Wingdings" w:hAnsi="Wingdings"/>
      </w:rPr>
    </w:lvl>
    <w:lvl w:ilvl="3" w:tplc="F588F512" w:tentative="1">
      <w:start w:val="1"/>
      <w:numFmt w:val="bullet"/>
      <w:lvlText w:val=""/>
      <w:lvlJc w:val="left"/>
      <w:pPr>
        <w:ind w:left="5908" w:hanging="360"/>
      </w:pPr>
      <w:rPr>
        <w:rFonts w:hint="default" w:ascii="Symbol" w:hAnsi="Symbol"/>
      </w:rPr>
    </w:lvl>
    <w:lvl w:ilvl="4" w:tplc="6EF414BC" w:tentative="1">
      <w:start w:val="1"/>
      <w:numFmt w:val="bullet"/>
      <w:lvlText w:val="o"/>
      <w:lvlJc w:val="left"/>
      <w:pPr>
        <w:ind w:left="6628" w:hanging="360"/>
      </w:pPr>
      <w:rPr>
        <w:rFonts w:hint="default" w:ascii="Courier New" w:hAnsi="Courier New" w:cs="Courier New"/>
      </w:rPr>
    </w:lvl>
    <w:lvl w:ilvl="5" w:tplc="B98CA316" w:tentative="1">
      <w:start w:val="1"/>
      <w:numFmt w:val="bullet"/>
      <w:lvlText w:val=""/>
      <w:lvlJc w:val="left"/>
      <w:pPr>
        <w:ind w:left="7348" w:hanging="360"/>
      </w:pPr>
      <w:rPr>
        <w:rFonts w:hint="default" w:ascii="Wingdings" w:hAnsi="Wingdings"/>
      </w:rPr>
    </w:lvl>
    <w:lvl w:ilvl="6" w:tplc="01D8F48C" w:tentative="1">
      <w:start w:val="1"/>
      <w:numFmt w:val="bullet"/>
      <w:lvlText w:val=""/>
      <w:lvlJc w:val="left"/>
      <w:pPr>
        <w:ind w:left="8068" w:hanging="360"/>
      </w:pPr>
      <w:rPr>
        <w:rFonts w:hint="default" w:ascii="Symbol" w:hAnsi="Symbol"/>
      </w:rPr>
    </w:lvl>
    <w:lvl w:ilvl="7" w:tplc="6ABE622A" w:tentative="1">
      <w:start w:val="1"/>
      <w:numFmt w:val="bullet"/>
      <w:lvlText w:val="o"/>
      <w:lvlJc w:val="left"/>
      <w:pPr>
        <w:ind w:left="8788" w:hanging="360"/>
      </w:pPr>
      <w:rPr>
        <w:rFonts w:hint="default" w:ascii="Courier New" w:hAnsi="Courier New" w:cs="Courier New"/>
      </w:rPr>
    </w:lvl>
    <w:lvl w:ilvl="8" w:tplc="39DCFE2E" w:tentative="1">
      <w:start w:val="1"/>
      <w:numFmt w:val="bullet"/>
      <w:lvlText w:val=""/>
      <w:lvlJc w:val="left"/>
      <w:pPr>
        <w:ind w:left="9508" w:hanging="360"/>
      </w:pPr>
      <w:rPr>
        <w:rFonts w:hint="default" w:ascii="Wingdings" w:hAnsi="Wingdings"/>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08EA3252">
      <w:start w:val="1"/>
      <w:numFmt w:val="bullet"/>
      <w:pStyle w:val="BulletList1"/>
      <w:lvlText w:val="·"/>
      <w:lvlJc w:val="left"/>
      <w:pPr>
        <w:tabs>
          <w:tab w:val="num" w:pos="360"/>
        </w:tabs>
        <w:ind w:left="360" w:hanging="360"/>
      </w:pPr>
      <w:rPr>
        <w:rFonts w:hint="default" w:ascii="Symbol" w:hAnsi="Symbol"/>
        <w:color w:val="000000"/>
      </w:rPr>
    </w:lvl>
    <w:lvl w:ilvl="1" w:tplc="DA1285A6" w:tentative="1">
      <w:start w:val="1"/>
      <w:numFmt w:val="bullet"/>
      <w:lvlText w:val="·"/>
      <w:lvlJc w:val="left"/>
      <w:pPr>
        <w:tabs>
          <w:tab w:val="num" w:pos="1440"/>
        </w:tabs>
        <w:ind w:left="1440" w:hanging="360"/>
      </w:pPr>
      <w:rPr>
        <w:rFonts w:hint="default" w:ascii="Symbol" w:hAnsi="Symbol"/>
      </w:rPr>
    </w:lvl>
    <w:lvl w:ilvl="2" w:tplc="A9F48498" w:tentative="1">
      <w:start w:val="1"/>
      <w:numFmt w:val="bullet"/>
      <w:lvlText w:val="·"/>
      <w:lvlJc w:val="left"/>
      <w:pPr>
        <w:tabs>
          <w:tab w:val="num" w:pos="2160"/>
        </w:tabs>
        <w:ind w:left="2160" w:hanging="360"/>
      </w:pPr>
      <w:rPr>
        <w:rFonts w:hint="default" w:ascii="Symbol" w:hAnsi="Symbol"/>
      </w:rPr>
    </w:lvl>
    <w:lvl w:ilvl="3" w:tplc="44A03A14" w:tentative="1">
      <w:start w:val="1"/>
      <w:numFmt w:val="bullet"/>
      <w:lvlText w:val="·"/>
      <w:lvlJc w:val="left"/>
      <w:pPr>
        <w:tabs>
          <w:tab w:val="num" w:pos="2880"/>
        </w:tabs>
        <w:ind w:left="2880" w:hanging="360"/>
      </w:pPr>
      <w:rPr>
        <w:rFonts w:hint="default" w:ascii="Symbol" w:hAnsi="Symbol"/>
      </w:rPr>
    </w:lvl>
    <w:lvl w:ilvl="4" w:tplc="78BA1A38" w:tentative="1">
      <w:start w:val="1"/>
      <w:numFmt w:val="bullet"/>
      <w:lvlText w:val="o"/>
      <w:lvlJc w:val="left"/>
      <w:pPr>
        <w:tabs>
          <w:tab w:val="num" w:pos="3600"/>
        </w:tabs>
        <w:ind w:left="3600" w:hanging="360"/>
      </w:pPr>
      <w:rPr>
        <w:rFonts w:hint="default" w:ascii="Courier New" w:hAnsi="Courier New"/>
      </w:rPr>
    </w:lvl>
    <w:lvl w:ilvl="5" w:tplc="25F6B902" w:tentative="1">
      <w:start w:val="1"/>
      <w:numFmt w:val="bullet"/>
      <w:lvlText w:val="§"/>
      <w:lvlJc w:val="left"/>
      <w:pPr>
        <w:tabs>
          <w:tab w:val="num" w:pos="4320"/>
        </w:tabs>
        <w:ind w:left="4320" w:hanging="360"/>
      </w:pPr>
      <w:rPr>
        <w:rFonts w:hint="default" w:ascii="Wingdings" w:hAnsi="Wingdings"/>
      </w:rPr>
    </w:lvl>
    <w:lvl w:ilvl="6" w:tplc="0AB2C288" w:tentative="1">
      <w:start w:val="1"/>
      <w:numFmt w:val="bullet"/>
      <w:lvlText w:val="·"/>
      <w:lvlJc w:val="left"/>
      <w:pPr>
        <w:tabs>
          <w:tab w:val="num" w:pos="5040"/>
        </w:tabs>
        <w:ind w:left="5040" w:hanging="360"/>
      </w:pPr>
      <w:rPr>
        <w:rFonts w:hint="default" w:ascii="Symbol" w:hAnsi="Symbol"/>
      </w:rPr>
    </w:lvl>
    <w:lvl w:ilvl="7" w:tplc="65340926" w:tentative="1">
      <w:start w:val="1"/>
      <w:numFmt w:val="bullet"/>
      <w:lvlText w:val="o"/>
      <w:lvlJc w:val="left"/>
      <w:pPr>
        <w:tabs>
          <w:tab w:val="num" w:pos="5760"/>
        </w:tabs>
        <w:ind w:left="5760" w:hanging="360"/>
      </w:pPr>
      <w:rPr>
        <w:rFonts w:hint="default" w:ascii="Courier New" w:hAnsi="Courier New"/>
      </w:rPr>
    </w:lvl>
    <w:lvl w:ilvl="8" w:tplc="4506662A"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07826B36">
      <w:start w:val="1"/>
      <w:numFmt w:val="decimal"/>
      <w:lvlText w:val="%1."/>
      <w:lvlJc w:val="left"/>
      <w:pPr>
        <w:ind w:left="1440" w:hanging="360"/>
      </w:pPr>
      <w:rPr>
        <w:color w:val="000000"/>
      </w:rPr>
    </w:lvl>
    <w:lvl w:ilvl="1" w:tplc="73341134" w:tentative="1">
      <w:start w:val="1"/>
      <w:numFmt w:val="lowerLetter"/>
      <w:lvlText w:val="%2."/>
      <w:lvlJc w:val="left"/>
      <w:pPr>
        <w:ind w:left="2160" w:hanging="360"/>
      </w:pPr>
    </w:lvl>
    <w:lvl w:ilvl="2" w:tplc="6A4C81AC" w:tentative="1">
      <w:start w:val="1"/>
      <w:numFmt w:val="lowerRoman"/>
      <w:lvlText w:val="%3."/>
      <w:lvlJc w:val="right"/>
      <w:pPr>
        <w:ind w:left="2880" w:hanging="180"/>
      </w:pPr>
    </w:lvl>
    <w:lvl w:ilvl="3" w:tplc="1BAA94D6" w:tentative="1">
      <w:start w:val="1"/>
      <w:numFmt w:val="decimal"/>
      <w:lvlText w:val="%4."/>
      <w:lvlJc w:val="left"/>
      <w:pPr>
        <w:ind w:left="3600" w:hanging="360"/>
      </w:pPr>
    </w:lvl>
    <w:lvl w:ilvl="4" w:tplc="50E4A760" w:tentative="1">
      <w:start w:val="1"/>
      <w:numFmt w:val="lowerLetter"/>
      <w:lvlText w:val="%5."/>
      <w:lvlJc w:val="left"/>
      <w:pPr>
        <w:ind w:left="4320" w:hanging="360"/>
      </w:pPr>
    </w:lvl>
    <w:lvl w:ilvl="5" w:tplc="93DE2CE0" w:tentative="1">
      <w:start w:val="1"/>
      <w:numFmt w:val="lowerRoman"/>
      <w:lvlText w:val="%6."/>
      <w:lvlJc w:val="right"/>
      <w:pPr>
        <w:ind w:left="5040" w:hanging="180"/>
      </w:pPr>
    </w:lvl>
    <w:lvl w:ilvl="6" w:tplc="F4EE0750" w:tentative="1">
      <w:start w:val="1"/>
      <w:numFmt w:val="decimal"/>
      <w:lvlText w:val="%7."/>
      <w:lvlJc w:val="left"/>
      <w:pPr>
        <w:ind w:left="5760" w:hanging="360"/>
      </w:pPr>
    </w:lvl>
    <w:lvl w:ilvl="7" w:tplc="EDD0E6BE" w:tentative="1">
      <w:start w:val="1"/>
      <w:numFmt w:val="lowerLetter"/>
      <w:lvlText w:val="%8."/>
      <w:lvlJc w:val="left"/>
      <w:pPr>
        <w:ind w:left="6480" w:hanging="360"/>
      </w:pPr>
    </w:lvl>
    <w:lvl w:ilvl="8" w:tplc="A39E8E9C"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480451BE">
      <w:start w:val="1"/>
      <w:numFmt w:val="bullet"/>
      <w:pStyle w:val="BulletList3"/>
      <w:lvlText w:val=""/>
      <w:lvlJc w:val="left"/>
      <w:pPr>
        <w:tabs>
          <w:tab w:val="num" w:pos="1945"/>
        </w:tabs>
        <w:ind w:left="1945" w:hanging="357"/>
      </w:pPr>
      <w:rPr>
        <w:rFonts w:hint="default" w:ascii="Symbol" w:hAnsi="Symbol"/>
        <w:color w:val="000000"/>
      </w:rPr>
    </w:lvl>
    <w:lvl w:ilvl="1" w:tplc="79DC6554" w:tentative="1">
      <w:start w:val="1"/>
      <w:numFmt w:val="bullet"/>
      <w:lvlText w:val="o"/>
      <w:lvlJc w:val="left"/>
      <w:pPr>
        <w:tabs>
          <w:tab w:val="num" w:pos="1440"/>
        </w:tabs>
        <w:ind w:left="1440" w:hanging="360"/>
      </w:pPr>
      <w:rPr>
        <w:rFonts w:hint="default" w:ascii="Courier New" w:hAnsi="Courier New" w:cs="Courier New"/>
      </w:rPr>
    </w:lvl>
    <w:lvl w:ilvl="2" w:tplc="A45024C4" w:tentative="1">
      <w:start w:val="1"/>
      <w:numFmt w:val="bullet"/>
      <w:lvlText w:val=""/>
      <w:lvlJc w:val="left"/>
      <w:pPr>
        <w:tabs>
          <w:tab w:val="num" w:pos="2160"/>
        </w:tabs>
        <w:ind w:left="2160" w:hanging="360"/>
      </w:pPr>
      <w:rPr>
        <w:rFonts w:hint="default" w:ascii="Wingdings" w:hAnsi="Wingdings"/>
      </w:rPr>
    </w:lvl>
    <w:lvl w:ilvl="3" w:tplc="BE94EEEA" w:tentative="1">
      <w:start w:val="1"/>
      <w:numFmt w:val="bullet"/>
      <w:lvlText w:val=""/>
      <w:lvlJc w:val="left"/>
      <w:pPr>
        <w:tabs>
          <w:tab w:val="num" w:pos="2880"/>
        </w:tabs>
        <w:ind w:left="2880" w:hanging="360"/>
      </w:pPr>
      <w:rPr>
        <w:rFonts w:hint="default" w:ascii="Symbol" w:hAnsi="Symbol"/>
      </w:rPr>
    </w:lvl>
    <w:lvl w:ilvl="4" w:tplc="123CE412" w:tentative="1">
      <w:start w:val="1"/>
      <w:numFmt w:val="bullet"/>
      <w:lvlText w:val="o"/>
      <w:lvlJc w:val="left"/>
      <w:pPr>
        <w:tabs>
          <w:tab w:val="num" w:pos="3600"/>
        </w:tabs>
        <w:ind w:left="3600" w:hanging="360"/>
      </w:pPr>
      <w:rPr>
        <w:rFonts w:hint="default" w:ascii="Courier New" w:hAnsi="Courier New" w:cs="Courier New"/>
      </w:rPr>
    </w:lvl>
    <w:lvl w:ilvl="5" w:tplc="2AB4B85C" w:tentative="1">
      <w:start w:val="1"/>
      <w:numFmt w:val="bullet"/>
      <w:lvlText w:val=""/>
      <w:lvlJc w:val="left"/>
      <w:pPr>
        <w:tabs>
          <w:tab w:val="num" w:pos="4320"/>
        </w:tabs>
        <w:ind w:left="4320" w:hanging="360"/>
      </w:pPr>
      <w:rPr>
        <w:rFonts w:hint="default" w:ascii="Wingdings" w:hAnsi="Wingdings"/>
      </w:rPr>
    </w:lvl>
    <w:lvl w:ilvl="6" w:tplc="169A56A6" w:tentative="1">
      <w:start w:val="1"/>
      <w:numFmt w:val="bullet"/>
      <w:lvlText w:val=""/>
      <w:lvlJc w:val="left"/>
      <w:pPr>
        <w:tabs>
          <w:tab w:val="num" w:pos="5040"/>
        </w:tabs>
        <w:ind w:left="5040" w:hanging="360"/>
      </w:pPr>
      <w:rPr>
        <w:rFonts w:hint="default" w:ascii="Symbol" w:hAnsi="Symbol"/>
      </w:rPr>
    </w:lvl>
    <w:lvl w:ilvl="7" w:tplc="8BE2CB2C" w:tentative="1">
      <w:start w:val="1"/>
      <w:numFmt w:val="bullet"/>
      <w:lvlText w:val="o"/>
      <w:lvlJc w:val="left"/>
      <w:pPr>
        <w:tabs>
          <w:tab w:val="num" w:pos="5760"/>
        </w:tabs>
        <w:ind w:left="5760" w:hanging="360"/>
      </w:pPr>
      <w:rPr>
        <w:rFonts w:hint="default" w:ascii="Courier New" w:hAnsi="Courier New" w:cs="Courier New"/>
      </w:rPr>
    </w:lvl>
    <w:lvl w:ilvl="8" w:tplc="D4E4AF1E" w:tentative="1">
      <w:start w:val="1"/>
      <w:numFmt w:val="bullet"/>
      <w:lvlText w:val=""/>
      <w:lvlJc w:val="left"/>
      <w:pPr>
        <w:tabs>
          <w:tab w:val="num" w:pos="6480"/>
        </w:tabs>
        <w:ind w:left="6480" w:hanging="360"/>
      </w:pPr>
      <w:rPr>
        <w:rFonts w:hint="default" w:ascii="Wingdings" w:hAnsi="Wingdings"/>
      </w:rPr>
    </w:lvl>
  </w:abstractNum>
  <w:num w:numId="1" w16cid:durableId="1987738826">
    <w:abstractNumId w:val="36"/>
  </w:num>
  <w:num w:numId="2" w16cid:durableId="256721203">
    <w:abstractNumId w:val="37"/>
  </w:num>
  <w:num w:numId="3" w16cid:durableId="2132628377">
    <w:abstractNumId w:val="22"/>
  </w:num>
  <w:num w:numId="4" w16cid:durableId="342827904">
    <w:abstractNumId w:val="42"/>
  </w:num>
  <w:num w:numId="5" w16cid:durableId="577053834">
    <w:abstractNumId w:val="39"/>
  </w:num>
  <w:num w:numId="6" w16cid:durableId="1033532910">
    <w:abstractNumId w:val="16"/>
  </w:num>
  <w:num w:numId="7" w16cid:durableId="658120971">
    <w:abstractNumId w:val="24"/>
  </w:num>
  <w:num w:numId="8" w16cid:durableId="1359352874">
    <w:abstractNumId w:val="40"/>
  </w:num>
  <w:num w:numId="9" w16cid:durableId="175703413">
    <w:abstractNumId w:val="23"/>
  </w:num>
  <w:num w:numId="10" w16cid:durableId="1621761546">
    <w:abstractNumId w:val="20"/>
  </w:num>
  <w:num w:numId="11" w16cid:durableId="1418671094">
    <w:abstractNumId w:val="32"/>
  </w:num>
  <w:num w:numId="12" w16cid:durableId="45952537">
    <w:abstractNumId w:val="15"/>
  </w:num>
  <w:num w:numId="13" w16cid:durableId="1288395443">
    <w:abstractNumId w:val="19"/>
  </w:num>
  <w:num w:numId="14" w16cid:durableId="734552414">
    <w:abstractNumId w:val="18"/>
  </w:num>
  <w:num w:numId="15" w16cid:durableId="317349390">
    <w:abstractNumId w:val="31"/>
  </w:num>
  <w:num w:numId="16" w16cid:durableId="1202745419">
    <w:abstractNumId w:val="34"/>
  </w:num>
  <w:num w:numId="17" w16cid:durableId="1264151032">
    <w:abstractNumId w:val="25"/>
  </w:num>
  <w:num w:numId="18" w16cid:durableId="1381440144">
    <w:abstractNumId w:val="30"/>
  </w:num>
  <w:num w:numId="19" w16cid:durableId="638613593">
    <w:abstractNumId w:val="28"/>
  </w:num>
  <w:num w:numId="20" w16cid:durableId="968362964">
    <w:abstractNumId w:val="29"/>
  </w:num>
  <w:num w:numId="21" w16cid:durableId="1417364350">
    <w:abstractNumId w:val="27"/>
  </w:num>
  <w:num w:numId="22" w16cid:durableId="113405973">
    <w:abstractNumId w:val="21"/>
  </w:num>
  <w:num w:numId="23" w16cid:durableId="33583332">
    <w:abstractNumId w:val="35"/>
  </w:num>
  <w:num w:numId="24" w16cid:durableId="1937059319">
    <w:abstractNumId w:val="11"/>
  </w:num>
  <w:num w:numId="25" w16cid:durableId="1493257855">
    <w:abstractNumId w:val="33"/>
  </w:num>
  <w:num w:numId="26" w16cid:durableId="426001525">
    <w:abstractNumId w:val="9"/>
  </w:num>
  <w:num w:numId="27" w16cid:durableId="2092892425">
    <w:abstractNumId w:val="7"/>
  </w:num>
  <w:num w:numId="28" w16cid:durableId="1648321816">
    <w:abstractNumId w:val="6"/>
  </w:num>
  <w:num w:numId="29" w16cid:durableId="1450473866">
    <w:abstractNumId w:val="5"/>
  </w:num>
  <w:num w:numId="30" w16cid:durableId="790171470">
    <w:abstractNumId w:val="4"/>
  </w:num>
  <w:num w:numId="31" w16cid:durableId="937562508">
    <w:abstractNumId w:val="8"/>
  </w:num>
  <w:num w:numId="32" w16cid:durableId="296955621">
    <w:abstractNumId w:val="3"/>
  </w:num>
  <w:num w:numId="33" w16cid:durableId="823350862">
    <w:abstractNumId w:val="2"/>
  </w:num>
  <w:num w:numId="34" w16cid:durableId="1133132575">
    <w:abstractNumId w:val="1"/>
  </w:num>
  <w:num w:numId="35" w16cid:durableId="1295909417">
    <w:abstractNumId w:val="0"/>
  </w:num>
  <w:num w:numId="36" w16cid:durableId="2651194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8758567">
    <w:abstractNumId w:val="13"/>
  </w:num>
  <w:num w:numId="38" w16cid:durableId="2104836517">
    <w:abstractNumId w:val="14"/>
  </w:num>
  <w:num w:numId="39" w16cid:durableId="563371429">
    <w:abstractNumId w:val="10"/>
  </w:num>
  <w:num w:numId="40" w16cid:durableId="1840146769">
    <w:abstractNumId w:val="41"/>
  </w:num>
  <w:num w:numId="41" w16cid:durableId="2106412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6963504">
    <w:abstractNumId w:val="38"/>
  </w:num>
  <w:num w:numId="43" w16cid:durableId="297884372">
    <w:abstractNumId w:val="12"/>
  </w:num>
  <w:num w:numId="44" w16cid:durableId="1549534577">
    <w:abstractNumId w:val="17"/>
  </w:num>
  <w:num w:numId="45" w16cid:durableId="152764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49717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Yes without message&lt;/SignaturePageBreakType&gt;_x000d__x000a_&lt;/docParts&gt;"/>
    <w:docVar w:name="gentXMLPartID" w:val="{A0BC34BB-83D7-46A7-9DC7-9AA544678CDC}"/>
  </w:docVars>
  <w:rsids>
    <w:rsidRoot w:val="00A530EA"/>
    <w:rsid w:val="00433875"/>
    <w:rsid w:val="00A530EA"/>
    <w:rsid w:val="00A8419F"/>
    <w:rsid w:val="12589358"/>
    <w:rsid w:val="12F92569"/>
    <w:rsid w:val="1C635C91"/>
    <w:rsid w:val="27CE8285"/>
    <w:rsid w:val="27D87DCE"/>
    <w:rsid w:val="2DE17ED3"/>
    <w:rsid w:val="38A4E73C"/>
    <w:rsid w:val="3CAB7423"/>
    <w:rsid w:val="3F700E23"/>
    <w:rsid w:val="435C10AD"/>
    <w:rsid w:val="588A4998"/>
    <w:rsid w:val="5E8584DF"/>
    <w:rsid w:val="6FD798A5"/>
    <w:rsid w:val="70129C84"/>
    <w:rsid w:val="72B8C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ECC0"/>
  <w15:docId w15:val="{DBD13151-4A4C-4DB5-95C1-3C4EC365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3875"/>
    <w:pPr>
      <w:spacing w:after="160" w:line="278" w:lineRule="auto"/>
    </w:pPr>
    <w:rPr>
      <w:rFonts w:eastAsiaTheme="minorHAnsi"/>
      <w:kern w:val="2"/>
      <w:sz w:val="24"/>
      <w:szCs w:val="24"/>
      <w:lang w:eastAsia="en-US"/>
      <w14:ligatures w14:val="standardContextual"/>
    </w:rPr>
  </w:style>
  <w:style w:type="paragraph" w:styleId="Heading1">
    <w:name w:val="heading 1"/>
    <w:basedOn w:val="Normal"/>
    <w:next w:val="Normal"/>
    <w:link w:val="Heading1Char"/>
    <w:uiPriority w:val="9"/>
    <w:qFormat/>
    <w:rsid w:val="00C76279"/>
    <w:pPr>
      <w:keepNext/>
      <w:keepLines/>
      <w:numPr>
        <w:numId w:val="11"/>
      </w:numPr>
      <w:spacing w:before="480" w:after="0"/>
      <w:outlineLvl w:val="0"/>
    </w:pPr>
    <w:rPr>
      <w:rFonts w:asciiTheme="majorHAnsi" w:hAnsiTheme="majorHAnsi" w:eastAsiaTheme="majorEastAsia" w:cstheme="majorBidi"/>
      <w:b/>
      <w:bCs/>
      <w:color w:val="000000"/>
      <w:sz w:val="28"/>
      <w:szCs w:val="28"/>
    </w:rPr>
  </w:style>
  <w:style w:type="paragraph" w:styleId="Heading2">
    <w:name w:val="heading 2"/>
    <w:basedOn w:val="Normal"/>
    <w:next w:val="Normal"/>
    <w:link w:val="Heading2Char"/>
    <w:uiPriority w:val="9"/>
    <w:semiHidden/>
    <w:unhideWhenUsed/>
    <w:qFormat/>
    <w:rsid w:val="00C76279"/>
    <w:pPr>
      <w:keepNext/>
      <w:keepLines/>
      <w:numPr>
        <w:ilvl w:val="1"/>
        <w:numId w:val="11"/>
      </w:numPr>
      <w:spacing w:before="200" w:after="0"/>
      <w:outlineLvl w:val="1"/>
    </w:pPr>
    <w:rPr>
      <w:rFonts w:asciiTheme="majorHAnsi" w:hAnsiTheme="majorHAnsi" w:eastAsiaTheme="majorEastAsia" w:cstheme="majorBidi"/>
      <w:b/>
      <w:bCs/>
      <w:color w:val="000000"/>
      <w:sz w:val="26"/>
      <w:szCs w:val="26"/>
    </w:rPr>
  </w:style>
  <w:style w:type="paragraph" w:styleId="Heading3">
    <w:name w:val="heading 3"/>
    <w:basedOn w:val="Normal"/>
    <w:next w:val="Normal"/>
    <w:link w:val="Heading3Char"/>
    <w:uiPriority w:val="9"/>
    <w:semiHidden/>
    <w:unhideWhenUsed/>
    <w:qFormat/>
    <w:rsid w:val="00C76279"/>
    <w:pPr>
      <w:keepNext/>
      <w:keepLines/>
      <w:numPr>
        <w:ilvl w:val="2"/>
        <w:numId w:val="11"/>
      </w:numPr>
      <w:spacing w:before="200" w:after="0"/>
      <w:outlineLvl w:val="2"/>
    </w:pPr>
    <w:rPr>
      <w:rFonts w:asciiTheme="majorHAnsi" w:hAnsiTheme="majorHAnsi" w:eastAsiaTheme="majorEastAsia" w:cstheme="majorBidi"/>
      <w:b/>
      <w:bCs/>
      <w:color w:val="000000"/>
    </w:rPr>
  </w:style>
  <w:style w:type="paragraph" w:styleId="Heading4">
    <w:name w:val="heading 4"/>
    <w:basedOn w:val="Normal"/>
    <w:next w:val="Normal"/>
    <w:link w:val="Heading4Char"/>
    <w:uiPriority w:val="9"/>
    <w:semiHidden/>
    <w:unhideWhenUsed/>
    <w:qFormat/>
    <w:rsid w:val="00C76279"/>
    <w:pPr>
      <w:keepNext/>
      <w:keepLines/>
      <w:numPr>
        <w:ilvl w:val="3"/>
        <w:numId w:val="11"/>
      </w:numPr>
      <w:spacing w:before="200" w:after="0"/>
      <w:outlineLvl w:val="3"/>
    </w:pPr>
    <w:rPr>
      <w:rFonts w:asciiTheme="majorHAnsi" w:hAnsiTheme="majorHAnsi" w:eastAsiaTheme="majorEastAsia" w:cstheme="majorBidi"/>
      <w:b/>
      <w:bCs/>
      <w:i/>
      <w:iCs/>
      <w:color w:val="000000"/>
    </w:rPr>
  </w:style>
  <w:style w:type="paragraph" w:styleId="Heading5">
    <w:name w:val="heading 5"/>
    <w:basedOn w:val="Normal"/>
    <w:next w:val="Normal"/>
    <w:link w:val="Heading5Char"/>
    <w:uiPriority w:val="9"/>
    <w:semiHidden/>
    <w:unhideWhenUsed/>
    <w:qFormat/>
    <w:rsid w:val="00C76279"/>
    <w:pPr>
      <w:keepNext/>
      <w:keepLines/>
      <w:numPr>
        <w:ilvl w:val="4"/>
        <w:numId w:val="11"/>
      </w:numPr>
      <w:spacing w:before="200" w:after="0"/>
      <w:outlineLvl w:val="4"/>
    </w:pPr>
    <w:rPr>
      <w:rFonts w:asciiTheme="majorHAnsi" w:hAnsiTheme="majorHAnsi" w:eastAsiaTheme="majorEastAsia" w:cstheme="majorBidi"/>
      <w:color w:val="000000"/>
    </w:rPr>
  </w:style>
  <w:style w:type="paragraph" w:styleId="Heading6">
    <w:name w:val="heading 6"/>
    <w:basedOn w:val="Normal"/>
    <w:next w:val="Normal"/>
    <w:link w:val="Heading6Char"/>
    <w:uiPriority w:val="9"/>
    <w:semiHidden/>
    <w:unhideWhenUsed/>
    <w:qFormat/>
    <w:rsid w:val="00C76279"/>
    <w:pPr>
      <w:keepNext/>
      <w:keepLines/>
      <w:numPr>
        <w:ilvl w:val="5"/>
        <w:numId w:val="11"/>
      </w:numPr>
      <w:spacing w:before="200" w:after="0"/>
      <w:outlineLvl w:val="5"/>
    </w:pPr>
    <w:rPr>
      <w:rFonts w:asciiTheme="majorHAnsi" w:hAnsiTheme="majorHAnsi" w:eastAsiaTheme="majorEastAsia" w:cstheme="majorBidi"/>
      <w:i/>
      <w:iCs/>
      <w:color w:val="000000"/>
    </w:rPr>
  </w:style>
  <w:style w:type="paragraph" w:styleId="Heading7">
    <w:name w:val="heading 7"/>
    <w:basedOn w:val="Normal"/>
    <w:next w:val="Normal"/>
    <w:link w:val="Heading7Char"/>
    <w:uiPriority w:val="9"/>
    <w:semiHidden/>
    <w:unhideWhenUsed/>
    <w:qFormat/>
    <w:rsid w:val="00C76279"/>
    <w:pPr>
      <w:keepNext/>
      <w:keepLines/>
      <w:numPr>
        <w:ilvl w:val="6"/>
        <w:numId w:val="11"/>
      </w:numPr>
      <w:spacing w:before="200" w:after="0"/>
      <w:outlineLvl w:val="6"/>
    </w:pPr>
    <w:rPr>
      <w:rFonts w:asciiTheme="majorHAnsi" w:hAnsiTheme="majorHAnsi" w:eastAsiaTheme="majorEastAsia" w:cstheme="majorBidi"/>
      <w:i/>
      <w:iCs/>
      <w:color w:val="000000"/>
    </w:rPr>
  </w:style>
  <w:style w:type="paragraph" w:styleId="Heading8">
    <w:name w:val="heading 8"/>
    <w:basedOn w:val="Normal"/>
    <w:next w:val="Normal"/>
    <w:link w:val="Heading8Char"/>
    <w:uiPriority w:val="9"/>
    <w:semiHidden/>
    <w:unhideWhenUsed/>
    <w:qFormat/>
    <w:rsid w:val="00C76279"/>
    <w:pPr>
      <w:keepNext/>
      <w:keepLines/>
      <w:numPr>
        <w:ilvl w:val="7"/>
        <w:numId w:val="11"/>
      </w:numPr>
      <w:spacing w:before="200" w:after="0"/>
      <w:outlineLvl w:val="7"/>
    </w:pPr>
    <w:rPr>
      <w:rFonts w:asciiTheme="majorHAnsi" w:hAnsiTheme="majorHAnsi" w:eastAsiaTheme="majorEastAsia" w:cstheme="majorBidi"/>
      <w:color w:val="000000"/>
      <w:sz w:val="20"/>
      <w:szCs w:val="20"/>
    </w:rPr>
  </w:style>
  <w:style w:type="paragraph" w:styleId="Heading9">
    <w:name w:val="heading 9"/>
    <w:basedOn w:val="Normal"/>
    <w:next w:val="Normal"/>
    <w:link w:val="Heading9Char"/>
    <w:uiPriority w:val="9"/>
    <w:semiHidden/>
    <w:unhideWhenUsed/>
    <w:qFormat/>
    <w:rsid w:val="00C76279"/>
    <w:pPr>
      <w:keepNext/>
      <w:keepLines/>
      <w:numPr>
        <w:ilvl w:val="8"/>
        <w:numId w:val="11"/>
      </w:numPr>
      <w:spacing w:before="200" w:after="0"/>
      <w:outlineLvl w:val="8"/>
    </w:pPr>
    <w:rPr>
      <w:rFonts w:asciiTheme="majorHAnsi" w:hAnsiTheme="majorHAnsi" w:eastAsiaTheme="majorEastAsia" w:cstheme="majorBidi"/>
      <w:i/>
      <w:iCs/>
      <w:color w:val="000000"/>
      <w:sz w:val="20"/>
      <w:szCs w:val="20"/>
    </w:rPr>
  </w:style>
  <w:style w:type="character" w:styleId="DefaultParagraphFont" w:default="1">
    <w:name w:val="Default Paragraph Font"/>
    <w:uiPriority w:val="1"/>
    <w:semiHidden/>
    <w:unhideWhenUsed/>
    <w:rsid w:val="00433875"/>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433875"/>
  </w:style>
  <w:style w:type="paragraph" w:styleId="Abstract" w:customStyle="1">
    <w:name w:val="Abstract"/>
    <w:link w:val="AbstractChar"/>
    <w:rsid w:val="00C76279"/>
    <w:pPr>
      <w:spacing w:after="120" w:line="240" w:lineRule="auto"/>
    </w:pPr>
    <w:rPr>
      <w:rFonts w:ascii="Arial" w:hAnsi="Arial" w:eastAsia="Arial Unicode MS" w:cs="Arial"/>
      <w:color w:val="000000"/>
      <w:sz w:val="24"/>
      <w:szCs w:val="24"/>
      <w:lang w:val="en-US" w:eastAsia="en-US"/>
    </w:rPr>
  </w:style>
  <w:style w:type="character" w:styleId="AbstractChar" w:customStyle="1">
    <w:name w:val="Abstract Char"/>
    <w:link w:val="Abstract"/>
    <w:rsid w:val="00C76279"/>
    <w:rPr>
      <w:rFonts w:ascii="Arial" w:hAnsi="Arial" w:eastAsia="Arial Unicode MS" w:cs="Arial"/>
      <w:color w:val="000000"/>
      <w:sz w:val="24"/>
      <w:szCs w:val="24"/>
      <w:lang w:val="en-US" w:eastAsia="en-US"/>
    </w:rPr>
  </w:style>
  <w:style w:type="paragraph" w:styleId="Annex" w:customStyle="1">
    <w:name w:val="Annex"/>
    <w:basedOn w:val="Paragraph"/>
    <w:next w:val="Paragraph"/>
    <w:qFormat/>
    <w:rsid w:val="00C76279"/>
    <w:pPr>
      <w:numPr>
        <w:numId w:val="13"/>
      </w:numPr>
      <w:spacing w:before="240" w:after="240"/>
      <w:ind w:left="0" w:firstLine="0"/>
    </w:pPr>
    <w:rPr>
      <w:b/>
    </w:rPr>
  </w:style>
  <w:style w:type="paragraph" w:styleId="AuthoringGroup" w:customStyle="1">
    <w:name w:val="Authoring Group"/>
    <w:link w:val="AuthoringGroupChar"/>
    <w:rsid w:val="00C76279"/>
    <w:pPr>
      <w:spacing w:after="120" w:line="240" w:lineRule="auto"/>
    </w:pPr>
    <w:rPr>
      <w:rFonts w:ascii="Arial" w:hAnsi="Arial" w:eastAsia="Arial Unicode MS" w:cs="Arial"/>
      <w:color w:val="000000"/>
      <w:sz w:val="24"/>
      <w:lang w:val="en-US" w:eastAsia="en-US"/>
    </w:rPr>
  </w:style>
  <w:style w:type="character" w:styleId="AuthoringGroupChar" w:customStyle="1">
    <w:name w:val="Authoring Group Char"/>
    <w:link w:val="AuthoringGroup"/>
    <w:rsid w:val="00C76279"/>
    <w:rPr>
      <w:rFonts w:ascii="Arial" w:hAnsi="Arial" w:eastAsia="Arial Unicode MS" w:cs="Arial"/>
      <w:color w:val="000000"/>
      <w:sz w:val="24"/>
      <w:lang w:val="en-US" w:eastAsia="en-US"/>
    </w:rPr>
  </w:style>
  <w:style w:type="paragraph" w:styleId="Background" w:customStyle="1">
    <w:name w:val="Background"/>
    <w:aliases w:val="(A) Background"/>
    <w:basedOn w:val="Normal"/>
    <w:rsid w:val="00C76279"/>
    <w:pPr>
      <w:numPr>
        <w:numId w:val="1"/>
      </w:numPr>
      <w:spacing w:before="120" w:after="120" w:line="300" w:lineRule="atLeast"/>
      <w:jc w:val="both"/>
    </w:pPr>
    <w:rPr>
      <w:rFonts w:ascii="Arial" w:hAnsi="Arial" w:eastAsia="Arial Unicode MS" w:cs="Arial"/>
      <w:color w:val="000000"/>
      <w:szCs w:val="20"/>
    </w:rPr>
  </w:style>
  <w:style w:type="paragraph" w:styleId="BulletList1" w:customStyle="1">
    <w:name w:val="Bullet List 1"/>
    <w:aliases w:val="Bullet1"/>
    <w:basedOn w:val="Normal"/>
    <w:rsid w:val="00C76279"/>
    <w:pPr>
      <w:numPr>
        <w:numId w:val="2"/>
      </w:numPr>
      <w:spacing w:after="240" w:line="300" w:lineRule="atLeast"/>
      <w:jc w:val="both"/>
    </w:pPr>
    <w:rPr>
      <w:rFonts w:ascii="Arial" w:hAnsi="Arial" w:eastAsia="Arial Unicode MS" w:cs="Arial"/>
      <w:color w:val="000000"/>
      <w:szCs w:val="20"/>
    </w:rPr>
  </w:style>
  <w:style w:type="paragraph" w:styleId="BulletList2" w:customStyle="1">
    <w:name w:val="Bullet List 2"/>
    <w:aliases w:val="Bullet2"/>
    <w:basedOn w:val="Normal"/>
    <w:rsid w:val="00C76279"/>
    <w:pPr>
      <w:numPr>
        <w:numId w:val="3"/>
      </w:numPr>
      <w:spacing w:after="120" w:line="240" w:lineRule="auto"/>
      <w:ind w:left="1080" w:hanging="720"/>
      <w:jc w:val="both"/>
    </w:pPr>
    <w:rPr>
      <w:rFonts w:ascii="Arial" w:hAnsi="Arial" w:eastAsia="Arial Unicode MS" w:cs="Arial"/>
      <w:color w:val="000000"/>
      <w:szCs w:val="20"/>
    </w:rPr>
  </w:style>
  <w:style w:type="paragraph" w:styleId="BulletList3" w:customStyle="1">
    <w:name w:val="Bullet List 3"/>
    <w:aliases w:val="Bullet3"/>
    <w:basedOn w:val="Normal"/>
    <w:rsid w:val="00C76279"/>
    <w:pPr>
      <w:numPr>
        <w:numId w:val="4"/>
      </w:numPr>
      <w:spacing w:after="240" w:line="240" w:lineRule="auto"/>
      <w:jc w:val="both"/>
    </w:pPr>
    <w:rPr>
      <w:rFonts w:ascii="Arial" w:hAnsi="Arial" w:eastAsia="Arial Unicode MS" w:cs="Arial"/>
      <w:color w:val="000000"/>
      <w:szCs w:val="20"/>
    </w:rPr>
  </w:style>
  <w:style w:type="paragraph" w:styleId="TitleClause" w:customStyle="1">
    <w:name w:val="Title Clause"/>
    <w:basedOn w:val="Normal"/>
    <w:rsid w:val="00C76279"/>
    <w:pPr>
      <w:keepNext/>
      <w:numPr>
        <w:numId w:val="41"/>
      </w:numPr>
      <w:spacing w:before="240" w:after="240" w:line="300" w:lineRule="atLeast"/>
      <w:jc w:val="both"/>
      <w:outlineLvl w:val="0"/>
    </w:pPr>
    <w:rPr>
      <w:rFonts w:ascii="Arial" w:hAnsi="Arial" w:eastAsia="Arial Unicode MS" w:cs="Arial"/>
      <w:b/>
      <w:color w:val="000000"/>
      <w:kern w:val="28"/>
      <w:szCs w:val="20"/>
    </w:rPr>
  </w:style>
  <w:style w:type="paragraph" w:styleId="ClauseNoTitle" w:customStyle="1">
    <w:name w:val="Clause No Title"/>
    <w:basedOn w:val="TitleClause"/>
    <w:rsid w:val="00C76279"/>
    <w:rPr>
      <w:b w:val="0"/>
      <w:smallCaps/>
    </w:rPr>
  </w:style>
  <w:style w:type="paragraph" w:styleId="ClosingPara" w:customStyle="1">
    <w:name w:val="Closing Para"/>
    <w:basedOn w:val="Normal"/>
    <w:rsid w:val="00C76279"/>
    <w:pPr>
      <w:spacing w:before="120" w:after="240" w:line="300" w:lineRule="atLeast"/>
      <w:jc w:val="both"/>
    </w:pPr>
    <w:rPr>
      <w:rFonts w:ascii="Arial" w:hAnsi="Arial" w:eastAsia="Arial Unicode MS" w:cs="Arial"/>
      <w:color w:val="000000"/>
      <w:szCs w:val="20"/>
    </w:rPr>
  </w:style>
  <w:style w:type="paragraph" w:styleId="ClosingSignOff" w:customStyle="1">
    <w:name w:val="Closing SignOff"/>
    <w:basedOn w:val="Normal"/>
    <w:rsid w:val="00C76279"/>
    <w:pPr>
      <w:spacing w:after="120" w:line="300" w:lineRule="atLeast"/>
      <w:jc w:val="both"/>
    </w:pPr>
    <w:rPr>
      <w:rFonts w:ascii="Arial" w:hAnsi="Arial" w:eastAsia="Arial Unicode MS" w:cs="Arial"/>
      <w:color w:val="000000"/>
      <w:szCs w:val="20"/>
    </w:rPr>
  </w:style>
  <w:style w:type="paragraph" w:styleId="CoversheetTitle" w:customStyle="1">
    <w:name w:val="Coversheet Title"/>
    <w:basedOn w:val="Normal"/>
    <w:autoRedefine/>
    <w:rsid w:val="00C76279"/>
    <w:pPr>
      <w:spacing w:before="480" w:after="480" w:line="300" w:lineRule="atLeast"/>
      <w:jc w:val="center"/>
    </w:pPr>
    <w:rPr>
      <w:rFonts w:ascii="Arial" w:hAnsi="Arial" w:eastAsia="Arial Unicode MS" w:cs="Arial"/>
      <w:b/>
      <w:smallCaps/>
      <w:color w:val="000000"/>
      <w:sz w:val="28"/>
      <w:szCs w:val="20"/>
    </w:rPr>
  </w:style>
  <w:style w:type="paragraph" w:styleId="CoverSheetHeading" w:customStyle="1">
    <w:name w:val="Cover Sheet Heading"/>
    <w:aliases w:val="Coversheet Title2"/>
    <w:basedOn w:val="CoversheetTitle"/>
    <w:rsid w:val="00C76279"/>
  </w:style>
  <w:style w:type="paragraph" w:styleId="CoverSheetSubjectText" w:customStyle="1">
    <w:name w:val="Cover Sheet Subject Text"/>
    <w:basedOn w:val="Normal"/>
    <w:rsid w:val="00C76279"/>
    <w:pPr>
      <w:spacing w:after="0" w:line="300" w:lineRule="atLeast"/>
      <w:jc w:val="center"/>
    </w:pPr>
    <w:rPr>
      <w:rFonts w:ascii="Arial" w:hAnsi="Arial" w:eastAsia="Arial Unicode MS" w:cs="Arial"/>
      <w:color w:val="000000"/>
      <w:szCs w:val="20"/>
    </w:rPr>
  </w:style>
  <w:style w:type="paragraph" w:styleId="CoverSheetSubjectTitle" w:customStyle="1">
    <w:name w:val="Cover Sheet Subject Title"/>
    <w:basedOn w:val="Normal"/>
    <w:rsid w:val="00C76279"/>
    <w:pPr>
      <w:spacing w:after="0" w:line="300" w:lineRule="atLeast"/>
      <w:jc w:val="center"/>
    </w:pPr>
    <w:rPr>
      <w:rFonts w:ascii="Arial" w:hAnsi="Arial" w:eastAsia="Arial Unicode MS" w:cs="Arial"/>
      <w:color w:val="000000"/>
      <w:szCs w:val="20"/>
    </w:rPr>
  </w:style>
  <w:style w:type="paragraph" w:styleId="DefinedTermPara" w:customStyle="1">
    <w:name w:val="Defined Term Para"/>
    <w:basedOn w:val="Paragraph"/>
    <w:qFormat/>
    <w:rsid w:val="00C76279"/>
    <w:pPr>
      <w:numPr>
        <w:numId w:val="42"/>
      </w:numPr>
    </w:pPr>
  </w:style>
  <w:style w:type="paragraph" w:styleId="DescriptiveHeading" w:customStyle="1">
    <w:name w:val="DescriptiveHeading"/>
    <w:next w:val="Paragraph"/>
    <w:link w:val="DescriptiveHeadingChar"/>
    <w:rsid w:val="00C76279"/>
    <w:pPr>
      <w:spacing w:before="360" w:after="360" w:line="240" w:lineRule="auto"/>
      <w:outlineLvl w:val="0"/>
    </w:pPr>
    <w:rPr>
      <w:rFonts w:ascii="Arial" w:hAnsi="Arial" w:eastAsia="Arial Unicode MS" w:cs="Arial"/>
      <w:b/>
      <w:color w:val="000000"/>
      <w:lang w:val="en-US" w:eastAsia="en-US"/>
    </w:rPr>
  </w:style>
  <w:style w:type="character" w:styleId="DescriptiveHeadingChar" w:customStyle="1">
    <w:name w:val="DescriptiveHeading Char"/>
    <w:link w:val="DescriptiveHeading"/>
    <w:rsid w:val="00C76279"/>
    <w:rPr>
      <w:rFonts w:ascii="Arial" w:hAnsi="Arial" w:eastAsia="Arial Unicode MS" w:cs="Arial"/>
      <w:b/>
      <w:color w:val="000000"/>
      <w:lang w:val="en-US" w:eastAsia="en-US"/>
    </w:rPr>
  </w:style>
  <w:style w:type="paragraph" w:styleId="DraftingnoteSection1Para" w:customStyle="1">
    <w:name w:val="Draftingnote Section1 Para"/>
    <w:basedOn w:val="Normal"/>
    <w:rsid w:val="00C76279"/>
    <w:pPr>
      <w:spacing w:after="120" w:line="300" w:lineRule="atLeast"/>
      <w:jc w:val="both"/>
    </w:pPr>
    <w:rPr>
      <w:rFonts w:ascii="Arial" w:hAnsi="Arial" w:eastAsia="Arial Unicode MS" w:cs="Arial"/>
      <w:color w:val="000000"/>
      <w:szCs w:val="20"/>
    </w:rPr>
  </w:style>
  <w:style w:type="paragraph" w:styleId="DraftingnoteSection1Title" w:customStyle="1">
    <w:name w:val="Draftingnote Section1 Title"/>
    <w:basedOn w:val="Normal"/>
    <w:rsid w:val="00C76279"/>
    <w:pPr>
      <w:spacing w:after="120" w:line="300" w:lineRule="atLeast"/>
      <w:jc w:val="both"/>
    </w:pPr>
    <w:rPr>
      <w:rFonts w:ascii="Arial" w:hAnsi="Arial" w:eastAsia="Arial Unicode MS" w:cs="Arial"/>
      <w:b/>
      <w:color w:val="000000"/>
      <w:sz w:val="36"/>
      <w:szCs w:val="20"/>
    </w:rPr>
  </w:style>
  <w:style w:type="paragraph" w:styleId="DraftingnoteSection2Para" w:customStyle="1">
    <w:name w:val="Draftingnote Section2 Para"/>
    <w:basedOn w:val="Normal"/>
    <w:rsid w:val="00C76279"/>
    <w:pPr>
      <w:spacing w:after="120" w:line="300" w:lineRule="atLeast"/>
      <w:jc w:val="both"/>
    </w:pPr>
    <w:rPr>
      <w:rFonts w:ascii="Arial" w:hAnsi="Arial" w:eastAsia="Arial Unicode MS" w:cs="Arial"/>
      <w:color w:val="000000"/>
      <w:szCs w:val="20"/>
    </w:rPr>
  </w:style>
  <w:style w:type="paragraph" w:styleId="DraftingnoteSection2Title" w:customStyle="1">
    <w:name w:val="Draftingnote Section2 Title"/>
    <w:basedOn w:val="Normal"/>
    <w:rsid w:val="00C76279"/>
    <w:pPr>
      <w:spacing w:after="120" w:line="300" w:lineRule="atLeast"/>
      <w:jc w:val="both"/>
    </w:pPr>
    <w:rPr>
      <w:rFonts w:ascii="Arial" w:hAnsi="Arial" w:eastAsia="Arial Unicode MS" w:cs="Arial"/>
      <w:b/>
      <w:color w:val="000000"/>
      <w:sz w:val="28"/>
      <w:szCs w:val="20"/>
    </w:rPr>
  </w:style>
  <w:style w:type="paragraph" w:styleId="DraftingnoteSection3Para" w:customStyle="1">
    <w:name w:val="Draftingnote Section3 Para"/>
    <w:basedOn w:val="Normal"/>
    <w:rsid w:val="00C76279"/>
    <w:pPr>
      <w:spacing w:after="120" w:line="300" w:lineRule="atLeast"/>
      <w:jc w:val="both"/>
    </w:pPr>
    <w:rPr>
      <w:rFonts w:ascii="Arial" w:hAnsi="Arial" w:eastAsia="Arial Unicode MS" w:cs="Arial"/>
      <w:color w:val="000000"/>
      <w:szCs w:val="20"/>
    </w:rPr>
  </w:style>
  <w:style w:type="paragraph" w:styleId="DraftingnoteSection3Title" w:customStyle="1">
    <w:name w:val="Draftingnote Section3 Title"/>
    <w:basedOn w:val="Normal"/>
    <w:rsid w:val="00C76279"/>
    <w:pPr>
      <w:spacing w:after="120" w:line="300" w:lineRule="atLeast"/>
      <w:jc w:val="both"/>
    </w:pPr>
    <w:rPr>
      <w:rFonts w:ascii="Arial" w:hAnsi="Arial" w:eastAsia="Arial Unicode MS" w:cs="Arial"/>
      <w:b/>
      <w:i/>
      <w:color w:val="000000"/>
      <w:sz w:val="28"/>
      <w:szCs w:val="20"/>
    </w:rPr>
  </w:style>
  <w:style w:type="paragraph" w:styleId="DraftingnoteSection4Para" w:customStyle="1">
    <w:name w:val="Draftingnote Section4 Para"/>
    <w:basedOn w:val="Normal"/>
    <w:rsid w:val="00C76279"/>
    <w:pPr>
      <w:spacing w:after="120" w:line="300" w:lineRule="atLeast"/>
      <w:jc w:val="both"/>
    </w:pPr>
    <w:rPr>
      <w:rFonts w:ascii="Arial" w:hAnsi="Arial" w:eastAsia="Arial Unicode MS" w:cs="Arial"/>
      <w:color w:val="000000"/>
      <w:szCs w:val="20"/>
    </w:rPr>
  </w:style>
  <w:style w:type="paragraph" w:styleId="DraftingnoteSection4Title" w:customStyle="1">
    <w:name w:val="Draftingnote Section4 Title"/>
    <w:basedOn w:val="Normal"/>
    <w:rsid w:val="00C76279"/>
    <w:pPr>
      <w:spacing w:after="120" w:line="300" w:lineRule="atLeast"/>
      <w:jc w:val="both"/>
    </w:pPr>
    <w:rPr>
      <w:rFonts w:ascii="Arial" w:hAnsi="Arial" w:eastAsia="Arial Unicode MS" w:cs="Arial"/>
      <w:b/>
      <w:i/>
      <w:color w:val="000000"/>
      <w:sz w:val="28"/>
      <w:szCs w:val="20"/>
    </w:rPr>
  </w:style>
  <w:style w:type="paragraph" w:styleId="DraftingnoteTitle" w:customStyle="1">
    <w:name w:val="Draftingnote Title"/>
    <w:basedOn w:val="Normal"/>
    <w:rsid w:val="00C76279"/>
    <w:pPr>
      <w:spacing w:after="120" w:line="300" w:lineRule="atLeast"/>
      <w:jc w:val="both"/>
    </w:pPr>
    <w:rPr>
      <w:rFonts w:ascii="Arial" w:hAnsi="Arial" w:eastAsia="Arial Unicode MS" w:cs="Arial"/>
      <w:b/>
      <w:color w:val="000000"/>
      <w:sz w:val="28"/>
      <w:szCs w:val="20"/>
    </w:rPr>
  </w:style>
  <w:style w:type="paragraph" w:styleId="FulltextBridgehead" w:customStyle="1">
    <w:name w:val="Fulltext Bridgehead"/>
    <w:basedOn w:val="Normal"/>
    <w:rsid w:val="00C76279"/>
    <w:pPr>
      <w:spacing w:after="120" w:line="300" w:lineRule="atLeast"/>
      <w:jc w:val="both"/>
    </w:pPr>
    <w:rPr>
      <w:rFonts w:ascii="Arial" w:hAnsi="Arial" w:eastAsia="Arial Unicode MS" w:cs="Arial"/>
      <w:b/>
      <w:color w:val="000000"/>
      <w:sz w:val="48"/>
      <w:szCs w:val="20"/>
    </w:rPr>
  </w:style>
  <w:style w:type="paragraph" w:styleId="FulltextSection1Para" w:customStyle="1">
    <w:name w:val="Fulltext Section1 Para"/>
    <w:basedOn w:val="Normal"/>
    <w:rsid w:val="00C76279"/>
    <w:pPr>
      <w:spacing w:after="120" w:line="300" w:lineRule="atLeast"/>
      <w:jc w:val="both"/>
    </w:pPr>
    <w:rPr>
      <w:rFonts w:ascii="Arial" w:hAnsi="Arial" w:eastAsia="Arial Unicode MS" w:cs="Arial"/>
      <w:color w:val="000000"/>
      <w:szCs w:val="20"/>
    </w:rPr>
  </w:style>
  <w:style w:type="paragraph" w:styleId="FulltextSection1Title" w:customStyle="1">
    <w:name w:val="Fulltext Section1 Title"/>
    <w:basedOn w:val="Normal"/>
    <w:rsid w:val="00C76279"/>
    <w:pPr>
      <w:spacing w:after="120" w:line="300" w:lineRule="atLeast"/>
      <w:jc w:val="both"/>
    </w:pPr>
    <w:rPr>
      <w:rFonts w:ascii="Arial" w:hAnsi="Arial" w:eastAsia="Arial Unicode MS" w:cs="Arial"/>
      <w:b/>
      <w:color w:val="000000"/>
      <w:sz w:val="36"/>
      <w:szCs w:val="20"/>
    </w:rPr>
  </w:style>
  <w:style w:type="paragraph" w:styleId="FulltextSection2Para" w:customStyle="1">
    <w:name w:val="Fulltext Section2 Para"/>
    <w:basedOn w:val="Normal"/>
    <w:rsid w:val="00C76279"/>
    <w:pPr>
      <w:spacing w:after="120" w:line="300" w:lineRule="atLeast"/>
      <w:jc w:val="both"/>
    </w:pPr>
    <w:rPr>
      <w:rFonts w:ascii="Arial" w:hAnsi="Arial" w:eastAsia="Arial Unicode MS" w:cs="Arial"/>
      <w:color w:val="000000"/>
      <w:szCs w:val="20"/>
    </w:rPr>
  </w:style>
  <w:style w:type="paragraph" w:styleId="FulltextSection2Title" w:customStyle="1">
    <w:name w:val="Fulltext Section2 Title"/>
    <w:basedOn w:val="Normal"/>
    <w:rsid w:val="00C76279"/>
    <w:pPr>
      <w:spacing w:after="120" w:line="300" w:lineRule="atLeast"/>
      <w:jc w:val="both"/>
    </w:pPr>
    <w:rPr>
      <w:rFonts w:ascii="Arial" w:hAnsi="Arial" w:eastAsia="Arial Unicode MS" w:cs="Arial"/>
      <w:b/>
      <w:color w:val="000000"/>
      <w:sz w:val="28"/>
      <w:szCs w:val="20"/>
    </w:rPr>
  </w:style>
  <w:style w:type="paragraph" w:styleId="FulltextSection3Para" w:customStyle="1">
    <w:name w:val="Fulltext Section3 Para"/>
    <w:basedOn w:val="Normal"/>
    <w:rsid w:val="00C76279"/>
    <w:pPr>
      <w:spacing w:after="120" w:line="300" w:lineRule="atLeast"/>
      <w:jc w:val="both"/>
    </w:pPr>
    <w:rPr>
      <w:rFonts w:ascii="Arial" w:hAnsi="Arial" w:eastAsia="Arial Unicode MS" w:cs="Arial"/>
      <w:color w:val="000000"/>
      <w:szCs w:val="20"/>
    </w:rPr>
  </w:style>
  <w:style w:type="paragraph" w:styleId="FulltextSection3Title" w:customStyle="1">
    <w:name w:val="Fulltext Section3 Title"/>
    <w:basedOn w:val="Normal"/>
    <w:rsid w:val="00C76279"/>
    <w:pPr>
      <w:spacing w:after="120" w:line="300" w:lineRule="atLeast"/>
      <w:jc w:val="both"/>
    </w:pPr>
    <w:rPr>
      <w:rFonts w:ascii="Arial" w:hAnsi="Arial" w:eastAsia="Arial Unicode MS" w:cs="Arial"/>
      <w:b/>
      <w:i/>
      <w:color w:val="000000"/>
      <w:sz w:val="28"/>
      <w:szCs w:val="20"/>
    </w:rPr>
  </w:style>
  <w:style w:type="paragraph" w:styleId="FulltextSection4Para" w:customStyle="1">
    <w:name w:val="Fulltext Section4 Para"/>
    <w:basedOn w:val="Normal"/>
    <w:rsid w:val="00C76279"/>
    <w:pPr>
      <w:spacing w:after="120" w:line="300" w:lineRule="atLeast"/>
      <w:jc w:val="both"/>
    </w:pPr>
    <w:rPr>
      <w:rFonts w:ascii="Arial" w:hAnsi="Arial" w:eastAsia="Arial Unicode MS" w:cs="Arial"/>
      <w:color w:val="000000"/>
      <w:szCs w:val="20"/>
    </w:rPr>
  </w:style>
  <w:style w:type="paragraph" w:styleId="FulltextSection4Title" w:customStyle="1">
    <w:name w:val="Fulltext Section4 Title"/>
    <w:basedOn w:val="Normal"/>
    <w:rsid w:val="00C76279"/>
    <w:pPr>
      <w:spacing w:after="120" w:line="300" w:lineRule="atLeast"/>
      <w:jc w:val="both"/>
    </w:pPr>
    <w:rPr>
      <w:rFonts w:ascii="Arial" w:hAnsi="Arial" w:eastAsia="Arial Unicode MS" w:cs="Arial"/>
      <w:b/>
      <w:i/>
      <w:color w:val="000000"/>
      <w:sz w:val="28"/>
      <w:szCs w:val="20"/>
    </w:rPr>
  </w:style>
  <w:style w:type="paragraph" w:styleId="GlossItemGlossdefPara" w:customStyle="1">
    <w:name w:val="GlossItem Glossdef Para"/>
    <w:basedOn w:val="Normal"/>
    <w:rsid w:val="00C76279"/>
    <w:pPr>
      <w:spacing w:after="120" w:line="300" w:lineRule="atLeast"/>
      <w:jc w:val="both"/>
    </w:pPr>
    <w:rPr>
      <w:rFonts w:ascii="Arial" w:hAnsi="Arial" w:eastAsia="Arial Unicode MS" w:cs="Arial"/>
      <w:color w:val="000000"/>
      <w:szCs w:val="20"/>
    </w:rPr>
  </w:style>
  <w:style w:type="paragraph" w:styleId="GlossItemGlossterm" w:customStyle="1">
    <w:name w:val="GlossItem Glossterm"/>
    <w:basedOn w:val="Normal"/>
    <w:rsid w:val="00C76279"/>
    <w:pPr>
      <w:spacing w:after="120" w:line="300" w:lineRule="atLeast"/>
      <w:jc w:val="both"/>
    </w:pPr>
    <w:rPr>
      <w:rFonts w:ascii="Arial" w:hAnsi="Arial" w:eastAsia="Arial Unicode MS" w:cs="Arial"/>
      <w:b/>
      <w:color w:val="000000"/>
      <w:sz w:val="48"/>
      <w:szCs w:val="20"/>
    </w:rPr>
  </w:style>
  <w:style w:type="paragraph" w:styleId="HeadingAddressLine" w:customStyle="1">
    <w:name w:val="Heading Address Line"/>
    <w:basedOn w:val="Normal"/>
    <w:rsid w:val="00C76279"/>
    <w:pPr>
      <w:spacing w:after="120" w:line="300" w:lineRule="atLeast"/>
      <w:jc w:val="both"/>
    </w:pPr>
    <w:rPr>
      <w:rFonts w:ascii="Arial" w:hAnsi="Arial" w:eastAsia="Arial Unicode MS" w:cs="Arial"/>
      <w:color w:val="000000"/>
      <w:szCs w:val="20"/>
    </w:rPr>
  </w:style>
  <w:style w:type="paragraph" w:styleId="HeadingDate" w:customStyle="1">
    <w:name w:val="Heading Date"/>
    <w:basedOn w:val="Normal"/>
    <w:rsid w:val="00C76279"/>
    <w:pPr>
      <w:spacing w:after="120" w:line="300" w:lineRule="atLeast"/>
      <w:jc w:val="both"/>
    </w:pPr>
    <w:rPr>
      <w:rFonts w:ascii="Arial" w:hAnsi="Arial" w:eastAsia="Arial Unicode MS" w:cs="Arial"/>
      <w:color w:val="000000"/>
      <w:szCs w:val="20"/>
    </w:rPr>
  </w:style>
  <w:style w:type="paragraph" w:styleId="HeadingLetterheadBasedOnAttribute" w:customStyle="1">
    <w:name w:val="Heading Letterhead Based On Attribute"/>
    <w:basedOn w:val="Normal"/>
    <w:rsid w:val="00C76279"/>
    <w:pPr>
      <w:spacing w:after="120" w:line="300" w:lineRule="atLeast"/>
      <w:jc w:val="both"/>
    </w:pPr>
    <w:rPr>
      <w:rFonts w:ascii="Arial" w:hAnsi="Arial" w:eastAsia="Arial Unicode MS" w:cs="Arial"/>
      <w:color w:val="000000"/>
      <w:szCs w:val="20"/>
    </w:rPr>
  </w:style>
  <w:style w:type="paragraph" w:styleId="HeadingSalutation" w:customStyle="1">
    <w:name w:val="Heading Salutation"/>
    <w:basedOn w:val="Normal"/>
    <w:rsid w:val="00C76279"/>
    <w:pPr>
      <w:spacing w:after="120" w:line="300" w:lineRule="atLeast"/>
      <w:jc w:val="both"/>
    </w:pPr>
    <w:rPr>
      <w:rFonts w:ascii="Arial" w:hAnsi="Arial" w:eastAsia="Arial Unicode MS" w:cs="Arial"/>
      <w:color w:val="000000"/>
      <w:szCs w:val="20"/>
    </w:rPr>
  </w:style>
  <w:style w:type="paragraph" w:styleId="IgnoredSpacing" w:customStyle="1">
    <w:name w:val="Ignored Spacing"/>
    <w:link w:val="IgnoredSpacingChar"/>
    <w:rsid w:val="00C76279"/>
    <w:pPr>
      <w:spacing w:after="120" w:line="240" w:lineRule="auto"/>
    </w:pPr>
    <w:rPr>
      <w:rFonts w:ascii="Arial" w:hAnsi="Arial" w:eastAsia="Arial Unicode MS" w:cs="Arial"/>
      <w:color w:val="000000"/>
      <w:sz w:val="24"/>
      <w:szCs w:val="24"/>
      <w:lang w:val="en-US" w:eastAsia="en-US"/>
    </w:rPr>
  </w:style>
  <w:style w:type="character" w:styleId="IgnoredSpacingChar" w:customStyle="1">
    <w:name w:val="Ignored Spacing Char"/>
    <w:link w:val="IgnoredSpacing"/>
    <w:rsid w:val="00C76279"/>
    <w:rPr>
      <w:rFonts w:ascii="Arial" w:hAnsi="Arial" w:eastAsia="Arial Unicode MS" w:cs="Arial"/>
      <w:color w:val="000000"/>
      <w:sz w:val="24"/>
      <w:szCs w:val="24"/>
      <w:lang w:val="en-US" w:eastAsia="en-US"/>
    </w:rPr>
  </w:style>
  <w:style w:type="paragraph" w:styleId="InternalAuthor" w:customStyle="1">
    <w:name w:val="Internal Author"/>
    <w:link w:val="InternalAuthorChar"/>
    <w:rsid w:val="00C76279"/>
    <w:pPr>
      <w:spacing w:after="120" w:line="240" w:lineRule="auto"/>
    </w:pPr>
    <w:rPr>
      <w:rFonts w:ascii="Arial" w:hAnsi="Arial" w:eastAsia="Arial Unicode MS" w:cs="Arial"/>
      <w:color w:val="000000"/>
      <w:sz w:val="24"/>
      <w:lang w:val="en-US" w:eastAsia="en-US"/>
    </w:rPr>
  </w:style>
  <w:style w:type="character" w:styleId="InternalAuthorChar" w:customStyle="1">
    <w:name w:val="Internal Author Char"/>
    <w:link w:val="InternalAuthor"/>
    <w:rsid w:val="00C76279"/>
    <w:rPr>
      <w:rFonts w:ascii="Arial" w:hAnsi="Arial" w:eastAsia="Arial Unicode MS" w:cs="Arial"/>
      <w:color w:val="000000"/>
      <w:sz w:val="24"/>
      <w:lang w:val="en-US" w:eastAsia="en-US"/>
    </w:rPr>
  </w:style>
  <w:style w:type="paragraph" w:styleId="MaintenanceEditor" w:customStyle="1">
    <w:name w:val="Maintenance Editor"/>
    <w:link w:val="MaintenanceEditorChar"/>
    <w:rsid w:val="00C76279"/>
    <w:pPr>
      <w:spacing w:after="120" w:line="240" w:lineRule="auto"/>
    </w:pPr>
    <w:rPr>
      <w:rFonts w:ascii="Arial" w:hAnsi="Arial" w:eastAsia="Arial Unicode MS" w:cs="Arial"/>
      <w:color w:val="000000"/>
      <w:sz w:val="24"/>
      <w:lang w:val="en-US" w:eastAsia="en-US"/>
    </w:rPr>
  </w:style>
  <w:style w:type="character" w:styleId="MaintenanceEditorChar" w:customStyle="1">
    <w:name w:val="Maintenance Editor Char"/>
    <w:link w:val="MaintenanceEditor"/>
    <w:rsid w:val="00C76279"/>
    <w:rPr>
      <w:rFonts w:ascii="Arial" w:hAnsi="Arial" w:eastAsia="Arial Unicode MS" w:cs="Arial"/>
      <w:color w:val="000000"/>
      <w:sz w:val="24"/>
      <w:lang w:val="en-US" w:eastAsia="en-US"/>
    </w:rPr>
  </w:style>
  <w:style w:type="paragraph" w:styleId="ParaClause" w:customStyle="1">
    <w:name w:val="Para Clause"/>
    <w:basedOn w:val="Normal"/>
    <w:rsid w:val="00C76279"/>
    <w:pPr>
      <w:spacing w:before="120" w:after="120" w:line="300" w:lineRule="atLeast"/>
      <w:ind w:left="720"/>
      <w:jc w:val="both"/>
    </w:pPr>
    <w:rPr>
      <w:rFonts w:ascii="Arial" w:hAnsi="Arial" w:eastAsia="Arial Unicode MS" w:cs="Arial"/>
      <w:color w:val="000000"/>
      <w:szCs w:val="20"/>
    </w:rPr>
  </w:style>
  <w:style w:type="paragraph" w:styleId="Parasubclause1" w:customStyle="1">
    <w:name w:val="Para subclause 1"/>
    <w:aliases w:val="BIWS Heading 2"/>
    <w:basedOn w:val="Normal"/>
    <w:rsid w:val="00C76279"/>
    <w:pPr>
      <w:spacing w:before="240" w:after="120" w:line="300" w:lineRule="atLeast"/>
      <w:ind w:left="720"/>
      <w:jc w:val="both"/>
    </w:pPr>
    <w:rPr>
      <w:rFonts w:ascii="Arial" w:hAnsi="Arial" w:eastAsia="Arial Unicode MS" w:cs="Arial"/>
      <w:color w:val="000000"/>
      <w:szCs w:val="20"/>
    </w:rPr>
  </w:style>
  <w:style w:type="paragraph" w:styleId="Untitledsubclause1" w:customStyle="1">
    <w:name w:val="Untitled subclause 1"/>
    <w:basedOn w:val="Normal"/>
    <w:rsid w:val="00C76279"/>
    <w:pPr>
      <w:numPr>
        <w:ilvl w:val="1"/>
        <w:numId w:val="41"/>
      </w:numPr>
      <w:spacing w:before="280" w:after="120" w:line="300" w:lineRule="atLeast"/>
      <w:jc w:val="both"/>
      <w:outlineLvl w:val="1"/>
    </w:pPr>
    <w:rPr>
      <w:rFonts w:ascii="Arial" w:hAnsi="Arial" w:eastAsia="Arial Unicode MS" w:cs="Arial"/>
      <w:color w:val="000000"/>
      <w:szCs w:val="20"/>
    </w:rPr>
  </w:style>
  <w:style w:type="paragraph" w:styleId="Parasubclause2" w:customStyle="1">
    <w:name w:val="Para subclause 2"/>
    <w:aliases w:val="BIWS Heading 3"/>
    <w:basedOn w:val="Normal"/>
    <w:rsid w:val="00C76279"/>
    <w:pPr>
      <w:spacing w:after="240" w:line="300" w:lineRule="atLeast"/>
      <w:ind w:left="1559"/>
      <w:jc w:val="both"/>
    </w:pPr>
    <w:rPr>
      <w:rFonts w:ascii="Arial" w:hAnsi="Arial" w:eastAsia="Arial Unicode MS" w:cs="Arial"/>
      <w:color w:val="000000"/>
      <w:szCs w:val="20"/>
    </w:rPr>
  </w:style>
  <w:style w:type="paragraph" w:styleId="Untitledsubclause2" w:customStyle="1">
    <w:name w:val="Untitled subclause 2"/>
    <w:basedOn w:val="Normal"/>
    <w:rsid w:val="00C76279"/>
    <w:pPr>
      <w:numPr>
        <w:ilvl w:val="2"/>
        <w:numId w:val="41"/>
      </w:numPr>
      <w:spacing w:after="120" w:line="300" w:lineRule="atLeast"/>
      <w:jc w:val="both"/>
      <w:outlineLvl w:val="2"/>
    </w:pPr>
    <w:rPr>
      <w:rFonts w:ascii="Arial" w:hAnsi="Arial" w:eastAsia="Arial Unicode MS" w:cs="Arial"/>
      <w:color w:val="000000"/>
      <w:szCs w:val="20"/>
    </w:rPr>
  </w:style>
  <w:style w:type="paragraph" w:styleId="Parasubclause3" w:customStyle="1">
    <w:name w:val="Para subclause 3"/>
    <w:aliases w:val="BIWS Heading 4"/>
    <w:basedOn w:val="Normal"/>
    <w:next w:val="Untitledsubclause2"/>
    <w:rsid w:val="00C76279"/>
    <w:pPr>
      <w:spacing w:after="120" w:line="300" w:lineRule="atLeast"/>
      <w:ind w:left="2268"/>
      <w:jc w:val="both"/>
    </w:pPr>
    <w:rPr>
      <w:rFonts w:ascii="Arial" w:hAnsi="Arial" w:eastAsia="Arial Unicode MS" w:cs="Arial"/>
      <w:color w:val="000000"/>
      <w:szCs w:val="20"/>
    </w:rPr>
  </w:style>
  <w:style w:type="paragraph" w:styleId="Untitledsubclause3" w:customStyle="1">
    <w:name w:val="Untitled subclause 3"/>
    <w:basedOn w:val="Normal"/>
    <w:rsid w:val="00C76279"/>
    <w:pPr>
      <w:numPr>
        <w:ilvl w:val="3"/>
        <w:numId w:val="41"/>
      </w:numPr>
      <w:tabs>
        <w:tab w:val="left" w:pos="2261"/>
      </w:tabs>
      <w:spacing w:after="120" w:line="300" w:lineRule="atLeast"/>
      <w:jc w:val="both"/>
      <w:outlineLvl w:val="3"/>
    </w:pPr>
    <w:rPr>
      <w:rFonts w:ascii="Arial" w:hAnsi="Arial" w:eastAsia="Arial Unicode MS" w:cs="Arial"/>
      <w:color w:val="000000"/>
      <w:szCs w:val="20"/>
    </w:rPr>
  </w:style>
  <w:style w:type="paragraph" w:styleId="Parasubclause4" w:customStyle="1">
    <w:name w:val="Para subclause 4"/>
    <w:aliases w:val="BIWS Heading 5"/>
    <w:basedOn w:val="Parasubclause3"/>
    <w:rsid w:val="00C76279"/>
    <w:pPr>
      <w:spacing w:after="240"/>
      <w:ind w:left="3028"/>
    </w:pPr>
  </w:style>
  <w:style w:type="paragraph" w:styleId="Untitledsubclause4" w:customStyle="1">
    <w:name w:val="Untitled subclause 4"/>
    <w:basedOn w:val="Normal"/>
    <w:rsid w:val="00C76279"/>
    <w:pPr>
      <w:numPr>
        <w:ilvl w:val="4"/>
        <w:numId w:val="41"/>
      </w:numPr>
      <w:spacing w:after="120" w:line="300" w:lineRule="atLeast"/>
      <w:jc w:val="both"/>
      <w:outlineLvl w:val="4"/>
    </w:pPr>
    <w:rPr>
      <w:rFonts w:ascii="Arial" w:hAnsi="Arial" w:eastAsia="Arial Unicode MS" w:cs="Arial"/>
      <w:color w:val="000000"/>
      <w:szCs w:val="20"/>
    </w:rPr>
  </w:style>
  <w:style w:type="paragraph" w:styleId="Para" w:customStyle="1">
    <w:name w:val="Para"/>
    <w:aliases w:val="PLC Style - Normal"/>
    <w:basedOn w:val="Normal"/>
    <w:rsid w:val="00C76279"/>
    <w:pPr>
      <w:spacing w:after="120" w:line="300" w:lineRule="atLeast"/>
      <w:jc w:val="both"/>
    </w:pPr>
    <w:rPr>
      <w:rFonts w:ascii="Arial" w:hAnsi="Arial" w:eastAsia="Arial Unicode MS" w:cs="Arial"/>
      <w:color w:val="000000"/>
      <w:szCs w:val="20"/>
    </w:rPr>
  </w:style>
  <w:style w:type="paragraph" w:styleId="Parties" w:customStyle="1">
    <w:name w:val="Parties"/>
    <w:aliases w:val="(1) Parties"/>
    <w:basedOn w:val="Normal"/>
    <w:rsid w:val="00C76279"/>
    <w:pPr>
      <w:numPr>
        <w:numId w:val="5"/>
      </w:numPr>
      <w:spacing w:before="120" w:after="120" w:line="300" w:lineRule="atLeast"/>
      <w:jc w:val="both"/>
    </w:pPr>
    <w:rPr>
      <w:rFonts w:ascii="Arial" w:hAnsi="Arial" w:eastAsia="Arial Unicode MS" w:cs="Arial"/>
      <w:color w:val="000000"/>
      <w:szCs w:val="20"/>
    </w:rPr>
  </w:style>
  <w:style w:type="paragraph" w:styleId="ResourceHistoryAuthor" w:customStyle="1">
    <w:name w:val="Resource History Author"/>
    <w:link w:val="ResourceHistoryAuthorChar"/>
    <w:rsid w:val="00C76279"/>
    <w:pPr>
      <w:spacing w:after="120" w:line="240" w:lineRule="auto"/>
    </w:pPr>
    <w:rPr>
      <w:rFonts w:ascii="Arial" w:hAnsi="Arial" w:eastAsia="Arial Unicode MS" w:cs="Arial"/>
      <w:color w:val="000000"/>
      <w:sz w:val="24"/>
      <w:szCs w:val="24"/>
      <w:lang w:val="en-US" w:eastAsia="en-US"/>
    </w:rPr>
  </w:style>
  <w:style w:type="character" w:styleId="ResourceHistoryAuthorChar" w:customStyle="1">
    <w:name w:val="Resource History Author Char"/>
    <w:link w:val="ResourceHistoryAuthor"/>
    <w:rsid w:val="00C76279"/>
    <w:rPr>
      <w:rFonts w:ascii="Arial" w:hAnsi="Arial" w:eastAsia="Arial Unicode MS" w:cs="Arial"/>
      <w:color w:val="000000"/>
      <w:sz w:val="24"/>
      <w:szCs w:val="24"/>
      <w:lang w:val="en-US" w:eastAsia="en-US"/>
    </w:rPr>
  </w:style>
  <w:style w:type="paragraph" w:styleId="ResourceHistoryDate" w:customStyle="1">
    <w:name w:val="Resource History Date"/>
    <w:link w:val="ResourceHistoryDateChar"/>
    <w:rsid w:val="00C76279"/>
    <w:pPr>
      <w:spacing w:after="120" w:line="240" w:lineRule="auto"/>
    </w:pPr>
    <w:rPr>
      <w:rFonts w:ascii="Arial" w:hAnsi="Arial" w:eastAsia="Arial Unicode MS" w:cs="Arial"/>
      <w:color w:val="000000"/>
      <w:sz w:val="24"/>
      <w:szCs w:val="24"/>
      <w:lang w:val="en-US" w:eastAsia="en-US"/>
    </w:rPr>
  </w:style>
  <w:style w:type="character" w:styleId="ResourceHistoryDateChar" w:customStyle="1">
    <w:name w:val="Resource History Date Char"/>
    <w:link w:val="ResourceHistoryDate"/>
    <w:rsid w:val="00C76279"/>
    <w:rPr>
      <w:rFonts w:ascii="Arial" w:hAnsi="Arial" w:eastAsia="Arial Unicode MS" w:cs="Arial"/>
      <w:color w:val="000000"/>
      <w:sz w:val="24"/>
      <w:szCs w:val="24"/>
      <w:lang w:val="en-US" w:eastAsia="en-US"/>
    </w:rPr>
  </w:style>
  <w:style w:type="paragraph" w:styleId="ResourceHistoryDesc" w:customStyle="1">
    <w:name w:val="Resource History Desc"/>
    <w:link w:val="ResourceHistoryDescChar"/>
    <w:rsid w:val="00C76279"/>
    <w:pPr>
      <w:spacing w:after="120" w:line="240" w:lineRule="auto"/>
    </w:pPr>
    <w:rPr>
      <w:rFonts w:ascii="Verdana" w:hAnsi="Verdana" w:eastAsia="Times New Roman" w:cs="Verdana"/>
      <w:color w:val="000000"/>
      <w:sz w:val="18"/>
      <w:szCs w:val="24"/>
      <w:lang w:val="en-US" w:eastAsia="en-US"/>
    </w:rPr>
  </w:style>
  <w:style w:type="character" w:styleId="ResourceHistoryDescChar" w:customStyle="1">
    <w:name w:val="Resource History Desc Char"/>
    <w:link w:val="ResourceHistoryDesc"/>
    <w:rsid w:val="00C76279"/>
    <w:rPr>
      <w:rFonts w:ascii="Verdana" w:hAnsi="Verdana" w:eastAsia="Times New Roman" w:cs="Verdana"/>
      <w:color w:val="000000"/>
      <w:sz w:val="18"/>
      <w:szCs w:val="24"/>
      <w:lang w:val="en-US" w:eastAsia="en-US"/>
    </w:rPr>
  </w:style>
  <w:style w:type="paragraph" w:styleId="ResourceHistoryTitle" w:customStyle="1">
    <w:name w:val="Resource History Title"/>
    <w:link w:val="ResourceHistoryTitleChar"/>
    <w:rsid w:val="00C76279"/>
    <w:pPr>
      <w:spacing w:after="120" w:line="240" w:lineRule="auto"/>
    </w:pPr>
    <w:rPr>
      <w:rFonts w:ascii="Arial" w:hAnsi="Arial" w:eastAsia="Arial Unicode MS" w:cs="Arial"/>
      <w:b/>
      <w:bCs/>
      <w:color w:val="000000"/>
      <w:sz w:val="24"/>
      <w:lang w:val="en-US" w:eastAsia="en-US"/>
    </w:rPr>
  </w:style>
  <w:style w:type="character" w:styleId="ResourceHistoryTitleChar" w:customStyle="1">
    <w:name w:val="Resource History Title Char"/>
    <w:link w:val="ResourceHistoryTitle"/>
    <w:rsid w:val="00C76279"/>
    <w:rPr>
      <w:rFonts w:ascii="Arial" w:hAnsi="Arial" w:eastAsia="Arial Unicode MS" w:cs="Arial"/>
      <w:b/>
      <w:bCs/>
      <w:color w:val="000000"/>
      <w:sz w:val="24"/>
      <w:lang w:val="en-US" w:eastAsia="en-US"/>
    </w:rPr>
  </w:style>
  <w:style w:type="paragraph" w:styleId="ResourceType" w:customStyle="1">
    <w:name w:val="Resource Type"/>
    <w:link w:val="ResourceTypeChar"/>
    <w:rsid w:val="00C76279"/>
    <w:pPr>
      <w:spacing w:after="120" w:line="240" w:lineRule="auto"/>
    </w:pPr>
    <w:rPr>
      <w:rFonts w:ascii="Arial" w:hAnsi="Arial" w:eastAsia="Arial Unicode MS" w:cs="Arial"/>
      <w:color w:val="000000"/>
      <w:sz w:val="24"/>
      <w:szCs w:val="24"/>
      <w:lang w:val="en-US" w:eastAsia="en-US"/>
    </w:rPr>
  </w:style>
  <w:style w:type="character" w:styleId="ResourceTypeChar" w:customStyle="1">
    <w:name w:val="Resource Type Char"/>
    <w:link w:val="ResourceType"/>
    <w:rsid w:val="00C76279"/>
    <w:rPr>
      <w:rFonts w:ascii="Arial" w:hAnsi="Arial" w:eastAsia="Arial Unicode MS" w:cs="Arial"/>
      <w:color w:val="000000"/>
      <w:sz w:val="24"/>
      <w:szCs w:val="24"/>
      <w:lang w:val="en-US" w:eastAsia="en-US"/>
    </w:rPr>
  </w:style>
  <w:style w:type="paragraph" w:styleId="ScheduleHeading-Single" w:customStyle="1">
    <w:name w:val="Schedule Heading - Single"/>
    <w:aliases w:val="Sch   main head inc single"/>
    <w:basedOn w:val="Normal"/>
    <w:next w:val="Normal"/>
    <w:rsid w:val="00C76279"/>
    <w:pPr>
      <w:numPr>
        <w:numId w:val="6"/>
      </w:numPr>
      <w:spacing w:before="240" w:after="360" w:line="300" w:lineRule="atLeast"/>
      <w:jc w:val="both"/>
    </w:pPr>
    <w:rPr>
      <w:rFonts w:ascii="Arial" w:hAnsi="Arial" w:eastAsia="Arial Unicode MS" w:cs="Arial"/>
      <w:b/>
      <w:color w:val="000000"/>
      <w:kern w:val="28"/>
      <w:szCs w:val="20"/>
    </w:rPr>
  </w:style>
  <w:style w:type="paragraph" w:styleId="ScheduleHeading" w:customStyle="1">
    <w:name w:val="Schedule Heading"/>
    <w:aliases w:val="Sch   main head"/>
    <w:basedOn w:val="Normal"/>
    <w:next w:val="Normal"/>
    <w:autoRedefine/>
    <w:rsid w:val="00C76279"/>
    <w:pPr>
      <w:keepNext/>
      <w:pageBreakBefore/>
      <w:numPr>
        <w:numId w:val="7"/>
      </w:numPr>
      <w:spacing w:before="240" w:after="360" w:line="300" w:lineRule="atLeast"/>
      <w:jc w:val="center"/>
      <w:outlineLvl w:val="0"/>
    </w:pPr>
    <w:rPr>
      <w:rFonts w:ascii="Arial" w:hAnsi="Arial" w:eastAsia="Arial Unicode MS" w:cs="Arial"/>
      <w:b/>
      <w:color w:val="000000"/>
      <w:kern w:val="28"/>
      <w:szCs w:val="20"/>
    </w:rPr>
  </w:style>
  <w:style w:type="paragraph" w:styleId="SectionHeading" w:customStyle="1">
    <w:name w:val="Section Heading"/>
    <w:aliases w:val="1stIntroHeadings"/>
    <w:basedOn w:val="Normal"/>
    <w:next w:val="Normal"/>
    <w:rsid w:val="00C76279"/>
    <w:pPr>
      <w:tabs>
        <w:tab w:val="left" w:pos="709"/>
      </w:tabs>
      <w:spacing w:before="120" w:after="120" w:line="300" w:lineRule="atLeast"/>
      <w:jc w:val="both"/>
    </w:pPr>
    <w:rPr>
      <w:rFonts w:ascii="Arial" w:hAnsi="Arial" w:eastAsia="Arial Unicode MS" w:cs="Arial"/>
      <w:b/>
      <w:smallCaps/>
      <w:color w:val="000000"/>
      <w:szCs w:val="20"/>
    </w:rPr>
  </w:style>
  <w:style w:type="paragraph" w:styleId="Shortquestion" w:customStyle="1">
    <w:name w:val="Shortquestion"/>
    <w:basedOn w:val="Normal"/>
    <w:rsid w:val="00C76279"/>
    <w:pPr>
      <w:spacing w:after="120" w:line="300" w:lineRule="atLeast"/>
      <w:jc w:val="both"/>
    </w:pPr>
    <w:rPr>
      <w:rFonts w:ascii="Arial" w:hAnsi="Arial" w:eastAsia="Arial Unicode MS" w:cs="Arial"/>
      <w:color w:val="000000"/>
      <w:szCs w:val="20"/>
    </w:rPr>
  </w:style>
  <w:style w:type="paragraph" w:styleId="SpeedreadPara" w:customStyle="1">
    <w:name w:val="Speedread Para"/>
    <w:basedOn w:val="Normal"/>
    <w:rsid w:val="00C76279"/>
    <w:pPr>
      <w:spacing w:after="120" w:line="300" w:lineRule="atLeast"/>
      <w:jc w:val="both"/>
    </w:pPr>
    <w:rPr>
      <w:rFonts w:ascii="Arial" w:hAnsi="Arial" w:eastAsia="Arial Unicode MS" w:cs="Arial"/>
      <w:color w:val="000000"/>
      <w:szCs w:val="20"/>
    </w:rPr>
  </w:style>
  <w:style w:type="paragraph" w:styleId="SpeedreadSection1Para" w:customStyle="1">
    <w:name w:val="Speedread Section1 Para"/>
    <w:basedOn w:val="Normal"/>
    <w:rsid w:val="00C76279"/>
    <w:pPr>
      <w:spacing w:after="120" w:line="300" w:lineRule="atLeast"/>
      <w:jc w:val="both"/>
    </w:pPr>
    <w:rPr>
      <w:rFonts w:ascii="Arial" w:hAnsi="Arial" w:eastAsia="Arial Unicode MS" w:cs="Arial"/>
      <w:color w:val="000000"/>
      <w:szCs w:val="20"/>
    </w:rPr>
  </w:style>
  <w:style w:type="paragraph" w:styleId="SpeedreadSection1Text" w:customStyle="1">
    <w:name w:val="Speedread Section1 Text"/>
    <w:basedOn w:val="Normal"/>
    <w:rsid w:val="00C76279"/>
    <w:pPr>
      <w:spacing w:after="120" w:line="300" w:lineRule="atLeast"/>
      <w:jc w:val="both"/>
    </w:pPr>
    <w:rPr>
      <w:rFonts w:ascii="Arial" w:hAnsi="Arial" w:eastAsia="Arial Unicode MS" w:cs="Arial"/>
      <w:color w:val="000000"/>
      <w:szCs w:val="20"/>
    </w:rPr>
  </w:style>
  <w:style w:type="paragraph" w:styleId="SpeedreadText" w:customStyle="1">
    <w:name w:val="Speedread Text"/>
    <w:basedOn w:val="Normal"/>
    <w:rsid w:val="00C76279"/>
    <w:pPr>
      <w:spacing w:after="120" w:line="300" w:lineRule="atLeast"/>
      <w:jc w:val="both"/>
    </w:pPr>
    <w:rPr>
      <w:rFonts w:ascii="Arial" w:hAnsi="Arial" w:eastAsia="Arial Unicode MS" w:cs="Arial"/>
      <w:color w:val="000000"/>
      <w:szCs w:val="20"/>
    </w:rPr>
  </w:style>
  <w:style w:type="paragraph" w:styleId="SpeedreadTitle" w:customStyle="1">
    <w:name w:val="Speedread Title"/>
    <w:basedOn w:val="Normal"/>
    <w:rsid w:val="00C76279"/>
    <w:pPr>
      <w:spacing w:after="120" w:line="300" w:lineRule="atLeast"/>
      <w:jc w:val="both"/>
    </w:pPr>
    <w:rPr>
      <w:rFonts w:ascii="Arial" w:hAnsi="Arial" w:eastAsia="Arial Unicode MS" w:cs="Arial"/>
      <w:b/>
      <w:color w:val="000000"/>
      <w:sz w:val="36"/>
      <w:szCs w:val="20"/>
    </w:rPr>
  </w:style>
  <w:style w:type="paragraph" w:styleId="TemplateType" w:customStyle="1">
    <w:name w:val="Template Type"/>
    <w:link w:val="TemplateTypeChar"/>
    <w:rsid w:val="00C76279"/>
    <w:pPr>
      <w:spacing w:after="120" w:line="240" w:lineRule="auto"/>
    </w:pPr>
    <w:rPr>
      <w:rFonts w:ascii="Arial" w:hAnsi="Arial" w:eastAsia="Arial Unicode MS" w:cs="Arial"/>
      <w:color w:val="000000"/>
      <w:sz w:val="24"/>
      <w:szCs w:val="24"/>
      <w:lang w:val="en-US" w:eastAsia="en-US"/>
    </w:rPr>
  </w:style>
  <w:style w:type="character" w:styleId="TemplateTypeChar" w:customStyle="1">
    <w:name w:val="Template Type Char"/>
    <w:link w:val="TemplateType"/>
    <w:rsid w:val="00C76279"/>
    <w:rPr>
      <w:rFonts w:ascii="Arial" w:hAnsi="Arial" w:eastAsia="Arial Unicode MS" w:cs="Arial"/>
      <w:color w:val="000000"/>
      <w:sz w:val="24"/>
      <w:szCs w:val="24"/>
      <w:lang w:val="en-US" w:eastAsia="en-US"/>
    </w:rPr>
  </w:style>
  <w:style w:type="paragraph" w:styleId="Title">
    <w:name w:val="Title"/>
    <w:link w:val="TitleChar"/>
    <w:rsid w:val="00C76279"/>
    <w:pPr>
      <w:spacing w:after="120" w:line="240" w:lineRule="auto"/>
    </w:pPr>
    <w:rPr>
      <w:rFonts w:ascii="Arial" w:hAnsi="Arial" w:eastAsia="Arial Unicode MS" w:cs="Arial"/>
      <w:color w:val="000000"/>
      <w:sz w:val="24"/>
      <w:lang w:val="en-US" w:eastAsia="en-US"/>
    </w:rPr>
  </w:style>
  <w:style w:type="character" w:styleId="TitleChar" w:customStyle="1">
    <w:name w:val="Title Char"/>
    <w:link w:val="Title"/>
    <w:rsid w:val="00C76279"/>
    <w:rPr>
      <w:rFonts w:ascii="Arial" w:hAnsi="Arial" w:eastAsia="Arial Unicode MS" w:cs="Arial"/>
      <w:color w:val="000000"/>
      <w:sz w:val="24"/>
      <w:lang w:val="en-US" w:eastAsia="en-US"/>
    </w:rPr>
  </w:style>
  <w:style w:type="paragraph" w:styleId="Footer">
    <w:name w:val="footer"/>
    <w:basedOn w:val="Normal"/>
    <w:link w:val="FooterChar"/>
    <w:rsid w:val="00C76279"/>
    <w:pPr>
      <w:tabs>
        <w:tab w:val="center" w:pos="4153"/>
        <w:tab w:val="right" w:pos="8306"/>
      </w:tabs>
      <w:spacing w:after="240" w:line="300" w:lineRule="atLeast"/>
      <w:jc w:val="both"/>
    </w:pPr>
    <w:rPr>
      <w:rFonts w:ascii="Times New Roman" w:hAnsi="Times New Roman" w:eastAsia="Times New Roman" w:cs="Times New Roman"/>
      <w:color w:val="000000"/>
      <w:szCs w:val="20"/>
    </w:rPr>
  </w:style>
  <w:style w:type="character" w:styleId="FooterChar" w:customStyle="1">
    <w:name w:val="Footer Char"/>
    <w:basedOn w:val="DefaultParagraphFont"/>
    <w:link w:val="Footer"/>
    <w:rsid w:val="00C76279"/>
    <w:rPr>
      <w:rFonts w:ascii="Times New Roman" w:hAnsi="Times New Roman" w:eastAsia="Times New Roman" w:cs="Times New Roman"/>
      <w:color w:val="000000"/>
      <w:szCs w:val="20"/>
      <w:lang w:eastAsia="en-US"/>
    </w:rPr>
  </w:style>
  <w:style w:type="character" w:styleId="Hyperlink">
    <w:name w:val="Hyperlink"/>
    <w:basedOn w:val="DefaultParagraphFont"/>
    <w:uiPriority w:val="99"/>
    <w:rsid w:val="00C76279"/>
    <w:rPr>
      <w:i/>
      <w:color w:val="000000"/>
      <w:u w:val="single"/>
    </w:rPr>
  </w:style>
  <w:style w:type="paragraph" w:styleId="Bullet4" w:customStyle="1">
    <w:name w:val="Bullet4"/>
    <w:basedOn w:val="Normal"/>
    <w:rsid w:val="00C76279"/>
    <w:pPr>
      <w:numPr>
        <w:numId w:val="9"/>
      </w:numPr>
      <w:spacing w:after="240" w:line="240" w:lineRule="auto"/>
      <w:jc w:val="both"/>
    </w:pPr>
    <w:rPr>
      <w:rFonts w:ascii="Times New Roman" w:hAnsi="Times New Roman" w:eastAsia="Times New Roman" w:cs="Times New Roman"/>
      <w:color w:val="000000"/>
      <w:szCs w:val="20"/>
    </w:rPr>
  </w:style>
  <w:style w:type="paragraph" w:styleId="Paragraph" w:customStyle="1">
    <w:name w:val="Paragraph"/>
    <w:basedOn w:val="Normal"/>
    <w:link w:val="ParagraphChar"/>
    <w:qFormat/>
    <w:rsid w:val="00C76279"/>
    <w:pPr>
      <w:spacing w:after="120" w:line="300" w:lineRule="atLeast"/>
      <w:jc w:val="both"/>
    </w:pPr>
    <w:rPr>
      <w:rFonts w:ascii="Arial" w:hAnsi="Arial" w:eastAsia="Arial Unicode MS" w:cs="Arial"/>
      <w:color w:val="000000"/>
      <w:szCs w:val="20"/>
    </w:rPr>
  </w:style>
  <w:style w:type="paragraph" w:styleId="IgnoredTemplateText" w:customStyle="1">
    <w:name w:val="Ignored Template Text"/>
    <w:link w:val="IgnoredTemplateTextChar"/>
    <w:rsid w:val="00C76279"/>
    <w:pPr>
      <w:pBdr>
        <w:top w:val="single" w:color="auto" w:sz="4" w:space="1"/>
        <w:left w:val="single" w:color="auto" w:sz="4" w:space="4"/>
        <w:bottom w:val="single" w:color="auto" w:sz="4" w:space="1"/>
        <w:right w:val="single" w:color="auto" w:sz="4" w:space="4"/>
      </w:pBdr>
      <w:shd w:val="pct15" w:color="auto" w:fill="FBD4B4" w:themeFill="accent6" w:themeFillTint="66"/>
      <w:spacing w:after="120" w:line="240" w:lineRule="auto"/>
    </w:pPr>
    <w:rPr>
      <w:rFonts w:ascii="Arial" w:hAnsi="Arial" w:eastAsia="Arial Unicode MS" w:cs="Arial"/>
      <w:b/>
      <w:i/>
      <w:color w:val="000000"/>
      <w:szCs w:val="18"/>
      <w:lang w:val="en-US" w:eastAsia="en-US"/>
    </w:rPr>
  </w:style>
  <w:style w:type="character" w:styleId="IgnoredTemplateTextChar" w:customStyle="1">
    <w:name w:val="Ignored Template Text Char"/>
    <w:link w:val="IgnoredTemplateText"/>
    <w:rsid w:val="00C76279"/>
    <w:rPr>
      <w:rFonts w:ascii="Arial" w:hAnsi="Arial" w:eastAsia="Arial Unicode MS" w:cs="Arial"/>
      <w:b/>
      <w:i/>
      <w:color w:val="000000"/>
      <w:szCs w:val="18"/>
      <w:shd w:val="pct15" w:color="auto" w:fill="FBD4B4" w:themeFill="accent6" w:themeFillTint="66"/>
      <w:lang w:val="en-US" w:eastAsia="en-US"/>
    </w:rPr>
  </w:style>
  <w:style w:type="paragraph" w:styleId="InternalTOC" w:customStyle="1">
    <w:name w:val="Internal TOC"/>
    <w:rsid w:val="00C76279"/>
    <w:pPr>
      <w:spacing w:after="120" w:line="240" w:lineRule="auto"/>
    </w:pPr>
    <w:rPr>
      <w:rFonts w:ascii="Arial" w:hAnsi="Arial" w:eastAsia="Arial Unicode MS" w:cs="Arial"/>
      <w:color w:val="000000"/>
      <w:lang w:val="en-US" w:eastAsia="en-US"/>
    </w:rPr>
  </w:style>
  <w:style w:type="paragraph" w:styleId="HeadingLevel1" w:customStyle="1">
    <w:name w:val="Heading Level 1"/>
    <w:basedOn w:val="Normal"/>
    <w:next w:val="Paragraph"/>
    <w:rsid w:val="00C76279"/>
    <w:pPr>
      <w:keepNext/>
      <w:spacing w:after="120" w:line="300" w:lineRule="atLeast"/>
      <w:jc w:val="both"/>
      <w:outlineLvl w:val="1"/>
    </w:pPr>
    <w:rPr>
      <w:rFonts w:ascii="Arial" w:hAnsi="Arial" w:eastAsia="Arial Unicode MS" w:cs="Arial"/>
      <w:b/>
      <w:color w:val="000000"/>
      <w:sz w:val="36"/>
      <w:szCs w:val="20"/>
    </w:rPr>
  </w:style>
  <w:style w:type="paragraph" w:styleId="HeadingLevel2" w:customStyle="1">
    <w:name w:val="Heading Level 2"/>
    <w:basedOn w:val="Normal"/>
    <w:next w:val="Paragraph"/>
    <w:rsid w:val="00C76279"/>
    <w:pPr>
      <w:keepNext/>
      <w:spacing w:after="120" w:line="300" w:lineRule="atLeast"/>
      <w:jc w:val="both"/>
      <w:outlineLvl w:val="2"/>
    </w:pPr>
    <w:rPr>
      <w:rFonts w:ascii="Arial" w:hAnsi="Arial" w:eastAsia="Arial Unicode MS" w:cs="Arial"/>
      <w:b/>
      <w:color w:val="000000"/>
      <w:sz w:val="28"/>
      <w:szCs w:val="20"/>
    </w:rPr>
  </w:style>
  <w:style w:type="paragraph" w:styleId="HeadingLevel3" w:customStyle="1">
    <w:name w:val="Heading Level 3"/>
    <w:basedOn w:val="Normal"/>
    <w:next w:val="Paragraph"/>
    <w:rsid w:val="00C76279"/>
    <w:pPr>
      <w:keepNext/>
      <w:spacing w:after="120" w:line="300" w:lineRule="atLeast"/>
      <w:jc w:val="both"/>
      <w:outlineLvl w:val="3"/>
    </w:pPr>
    <w:rPr>
      <w:rFonts w:ascii="Arial" w:hAnsi="Arial" w:eastAsia="Arial Unicode MS" w:cs="Arial"/>
      <w:b/>
      <w:i/>
      <w:color w:val="000000"/>
      <w:sz w:val="28"/>
      <w:szCs w:val="20"/>
    </w:rPr>
  </w:style>
  <w:style w:type="paragraph" w:styleId="Header">
    <w:name w:val="header"/>
    <w:basedOn w:val="Normal"/>
    <w:link w:val="HeaderChar"/>
    <w:uiPriority w:val="99"/>
    <w:unhideWhenUsed/>
    <w:rsid w:val="00C76279"/>
    <w:pPr>
      <w:tabs>
        <w:tab w:val="center" w:pos="4513"/>
        <w:tab w:val="right" w:pos="9026"/>
      </w:tabs>
      <w:spacing w:after="0" w:line="240" w:lineRule="auto"/>
    </w:pPr>
    <w:rPr>
      <w:color w:val="000000"/>
    </w:rPr>
  </w:style>
  <w:style w:type="character" w:styleId="HeaderChar" w:customStyle="1">
    <w:name w:val="Header Char"/>
    <w:basedOn w:val="DefaultParagraphFont"/>
    <w:link w:val="Header"/>
    <w:uiPriority w:val="99"/>
    <w:rsid w:val="00C76279"/>
    <w:rPr>
      <w:color w:val="000000"/>
    </w:rPr>
  </w:style>
  <w:style w:type="character" w:styleId="PlaceholderText">
    <w:name w:val="Placeholder Text"/>
    <w:basedOn w:val="DefaultParagraphFont"/>
    <w:uiPriority w:val="99"/>
    <w:rsid w:val="00C76279"/>
    <w:rPr>
      <w:color w:val="000000"/>
    </w:rPr>
  </w:style>
  <w:style w:type="paragraph" w:styleId="BalloonText">
    <w:name w:val="Balloon Text"/>
    <w:basedOn w:val="Normal"/>
    <w:link w:val="BalloonTextChar"/>
    <w:uiPriority w:val="99"/>
    <w:semiHidden/>
    <w:unhideWhenUsed/>
    <w:rsid w:val="00C76279"/>
    <w:pPr>
      <w:spacing w:after="0" w:line="240" w:lineRule="auto"/>
    </w:pPr>
    <w:rPr>
      <w:rFonts w:ascii="Tahoma" w:hAnsi="Tahoma" w:cs="Tahoma"/>
      <w:color w:val="000000"/>
      <w:sz w:val="16"/>
      <w:szCs w:val="16"/>
    </w:rPr>
  </w:style>
  <w:style w:type="character" w:styleId="BalloonTextChar" w:customStyle="1">
    <w:name w:val="Balloon Text Char"/>
    <w:basedOn w:val="DefaultParagraphFont"/>
    <w:link w:val="BalloonText"/>
    <w:uiPriority w:val="99"/>
    <w:semiHidden/>
    <w:rsid w:val="00C76279"/>
    <w:rPr>
      <w:rFonts w:ascii="Tahoma" w:hAnsi="Tahoma" w:cs="Tahoma"/>
      <w:color w:val="000000"/>
      <w:sz w:val="16"/>
      <w:szCs w:val="16"/>
    </w:rPr>
  </w:style>
  <w:style w:type="paragraph" w:styleId="PinPointRef" w:customStyle="1">
    <w:name w:val="PinPoint Ref"/>
    <w:link w:val="PinPointRefChar"/>
    <w:qFormat/>
    <w:rsid w:val="00C76279"/>
    <w:pPr>
      <w:spacing w:after="0" w:line="240" w:lineRule="auto"/>
    </w:pPr>
    <w:rPr>
      <w:rFonts w:ascii="Times New Roman" w:hAnsi="Times New Roman" w:eastAsia="Times New Roman" w:cs="Times New Roman"/>
      <w:b/>
      <w:vanish/>
      <w:color w:val="000000"/>
      <w:sz w:val="18"/>
      <w:szCs w:val="20"/>
      <w:lang w:eastAsia="en-US"/>
    </w:rPr>
  </w:style>
  <w:style w:type="character" w:styleId="PinPointRefChar" w:customStyle="1">
    <w:name w:val="PinPoint Ref Char"/>
    <w:basedOn w:val="DefaultParagraphFont"/>
    <w:link w:val="PinPointRef"/>
    <w:rsid w:val="00C76279"/>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C76279"/>
    <w:pPr>
      <w:spacing w:before="120" w:after="0" w:line="240" w:lineRule="auto"/>
      <w:ind w:left="720"/>
    </w:pPr>
    <w:rPr>
      <w:rFonts w:ascii="Arial" w:hAnsi="Arial" w:eastAsia="Arial Unicode MS" w:cs="Arial"/>
      <w:color w:val="000000"/>
      <w:sz w:val="18"/>
      <w:szCs w:val="20"/>
      <w:lang w:eastAsia="en-US"/>
    </w:rPr>
  </w:style>
  <w:style w:type="character" w:styleId="BlockQuoteChar" w:customStyle="1">
    <w:name w:val="Block Quote Char"/>
    <w:basedOn w:val="DefaultParagraphFont"/>
    <w:link w:val="BlockQuote"/>
    <w:rsid w:val="00C76279"/>
    <w:rPr>
      <w:rFonts w:ascii="Arial" w:hAnsi="Arial" w:eastAsia="Arial Unicode MS" w:cs="Arial"/>
      <w:color w:val="000000"/>
      <w:sz w:val="18"/>
      <w:szCs w:val="20"/>
      <w:lang w:eastAsia="en-US"/>
    </w:rPr>
  </w:style>
  <w:style w:type="paragraph" w:styleId="ListParagraphLevel1" w:customStyle="1">
    <w:name w:val="List Paragraph Level 1"/>
    <w:link w:val="ListParagraphLevel1Char"/>
    <w:rsid w:val="00C76279"/>
    <w:pPr>
      <w:spacing w:after="120" w:line="240" w:lineRule="auto"/>
      <w:ind w:left="357"/>
      <w:jc w:val="both"/>
    </w:pPr>
    <w:rPr>
      <w:rFonts w:ascii="Arial" w:hAnsi="Arial" w:eastAsia="Arial Unicode MS" w:cs="Arial"/>
      <w:color w:val="000000"/>
      <w:szCs w:val="24"/>
      <w:lang w:val="en-US" w:eastAsia="en-US"/>
    </w:rPr>
  </w:style>
  <w:style w:type="paragraph" w:styleId="ListParagraphLevel2" w:customStyle="1">
    <w:name w:val="List Paragraph Level 2"/>
    <w:link w:val="ListParagraphLevel2Char"/>
    <w:qFormat/>
    <w:rsid w:val="00C76279"/>
    <w:pPr>
      <w:spacing w:after="120" w:line="240" w:lineRule="auto"/>
      <w:ind w:left="1077"/>
      <w:jc w:val="both"/>
    </w:pPr>
    <w:rPr>
      <w:rFonts w:ascii="Arial" w:hAnsi="Arial" w:eastAsia="Arial Unicode MS" w:cs="Arial"/>
      <w:color w:val="000000"/>
      <w:szCs w:val="24"/>
      <w:lang w:val="en-US" w:eastAsia="en-US"/>
    </w:rPr>
  </w:style>
  <w:style w:type="character" w:styleId="ListParagraphLevel1Char" w:customStyle="1">
    <w:name w:val="List Paragraph Level 1 Char"/>
    <w:basedOn w:val="DefaultParagraphFont"/>
    <w:link w:val="ListParagraphLevel1"/>
    <w:rsid w:val="00C76279"/>
    <w:rPr>
      <w:rFonts w:ascii="Arial" w:hAnsi="Arial" w:eastAsia="Arial Unicode MS" w:cs="Arial"/>
      <w:color w:val="000000"/>
      <w:szCs w:val="24"/>
      <w:lang w:val="en-US" w:eastAsia="en-US"/>
    </w:rPr>
  </w:style>
  <w:style w:type="character" w:styleId="ListParagraphLevel2Char" w:customStyle="1">
    <w:name w:val="List Paragraph Level 2 Char"/>
    <w:basedOn w:val="DefaultParagraphFont"/>
    <w:link w:val="ListParagraphLevel2"/>
    <w:rsid w:val="00C76279"/>
    <w:rPr>
      <w:rFonts w:ascii="Arial" w:hAnsi="Arial" w:eastAsia="Arial Unicode MS" w:cs="Arial"/>
      <w:color w:val="000000"/>
      <w:szCs w:val="24"/>
      <w:lang w:val="en-US" w:eastAsia="en-US"/>
    </w:rPr>
  </w:style>
  <w:style w:type="paragraph" w:styleId="IntroDefault" w:customStyle="1">
    <w:name w:val="Intro Default"/>
    <w:basedOn w:val="Paragraph"/>
    <w:qFormat/>
    <w:rsid w:val="00C76279"/>
  </w:style>
  <w:style w:type="paragraph" w:styleId="IntroCustom" w:customStyle="1">
    <w:name w:val="Intro Custom"/>
    <w:basedOn w:val="Paragraph"/>
    <w:qFormat/>
    <w:rsid w:val="00C76279"/>
  </w:style>
  <w:style w:type="paragraph" w:styleId="PrecedentType" w:customStyle="1">
    <w:name w:val="Precedent Type"/>
    <w:basedOn w:val="IgnoredSpacing"/>
    <w:qFormat/>
    <w:rsid w:val="00C76279"/>
  </w:style>
  <w:style w:type="paragraph" w:styleId="Operative" w:customStyle="1">
    <w:name w:val="Operative"/>
    <w:basedOn w:val="IgnoredSpacing"/>
    <w:qFormat/>
    <w:rsid w:val="00C76279"/>
    <w:rPr>
      <w:vanish/>
    </w:rPr>
  </w:style>
  <w:style w:type="paragraph" w:styleId="SpeedreadBulletList1" w:customStyle="1">
    <w:name w:val="Speedread Bullet List 1"/>
    <w:basedOn w:val="BulletList1"/>
    <w:qFormat/>
    <w:rsid w:val="00C76279"/>
  </w:style>
  <w:style w:type="paragraph" w:styleId="PartiesTitle" w:customStyle="1">
    <w:name w:val="Parties Title"/>
    <w:basedOn w:val="Paragraph"/>
    <w:qFormat/>
    <w:rsid w:val="00C76279"/>
    <w:rPr>
      <w:b/>
    </w:rPr>
  </w:style>
  <w:style w:type="table" w:styleId="TableGrid">
    <w:name w:val="Table Grid"/>
    <w:basedOn w:val="TableNormal"/>
    <w:rsid w:val="00C76279"/>
    <w:pPr>
      <w:spacing w:after="0" w:line="240" w:lineRule="auto"/>
    </w:pPr>
    <w:rPr>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C76279"/>
    <w:pPr>
      <w:numPr>
        <w:numId w:val="10"/>
      </w:numPr>
      <w:shd w:val="clear" w:color="auto" w:fill="D9D9D9" w:themeFill="background1" w:themeFillShade="D9"/>
      <w:spacing w:after="120" w:line="240" w:lineRule="auto"/>
      <w:ind w:left="357" w:hanging="357"/>
      <w:outlineLvl w:val="0"/>
    </w:pPr>
    <w:rPr>
      <w:rFonts w:ascii="Arial" w:hAnsi="Arial" w:eastAsia="Arial Unicode MS" w:cs="Arial"/>
      <w:color w:val="000000"/>
      <w:lang w:val="en-US" w:eastAsia="en-US"/>
    </w:rPr>
  </w:style>
  <w:style w:type="paragraph" w:styleId="BulletList1Pattern" w:customStyle="1">
    <w:name w:val="Bullet List 1 + Pattern"/>
    <w:basedOn w:val="BulletList1"/>
    <w:qFormat/>
    <w:rsid w:val="00C76279"/>
    <w:pPr>
      <w:shd w:val="clear" w:color="auto" w:fill="D9D9D9" w:themeFill="background1" w:themeFillShade="D9"/>
      <w:spacing w:after="120" w:line="240" w:lineRule="auto"/>
      <w:ind w:left="714" w:hanging="357"/>
    </w:pPr>
  </w:style>
  <w:style w:type="character" w:styleId="QuestionParagraphChar" w:customStyle="1">
    <w:name w:val="Question Paragraph Char"/>
    <w:basedOn w:val="DefaultParagraphFont"/>
    <w:link w:val="QuestionParagraph"/>
    <w:rsid w:val="00C76279"/>
    <w:rPr>
      <w:rFonts w:ascii="Arial" w:hAnsi="Arial" w:eastAsia="Arial Unicode MS" w:cs="Arial"/>
      <w:color w:val="000000"/>
      <w:shd w:val="clear" w:color="auto" w:fill="D9D9D9" w:themeFill="background1" w:themeFillShade="D9"/>
      <w:lang w:val="en-US" w:eastAsia="en-US"/>
    </w:rPr>
  </w:style>
  <w:style w:type="paragraph" w:styleId="BulletList2Pattern" w:customStyle="1">
    <w:name w:val="Bullet List 2 + Pattern"/>
    <w:basedOn w:val="BulletList2"/>
    <w:qFormat/>
    <w:rsid w:val="00C76279"/>
    <w:pPr>
      <w:shd w:val="clear" w:color="auto" w:fill="D9D9D9" w:themeFill="background1" w:themeFillShade="D9"/>
      <w:ind w:left="1077"/>
    </w:pPr>
  </w:style>
  <w:style w:type="paragraph" w:styleId="TestimoniumContract" w:customStyle="1">
    <w:name w:val="Testimonium Contract"/>
    <w:basedOn w:val="Paragraph"/>
    <w:qFormat/>
    <w:rsid w:val="00C76279"/>
  </w:style>
  <w:style w:type="paragraph" w:styleId="TestimoniumDeed" w:customStyle="1">
    <w:name w:val="Testimonium Deed"/>
    <w:basedOn w:val="Paragraph"/>
    <w:qFormat/>
    <w:rsid w:val="00C76279"/>
  </w:style>
  <w:style w:type="paragraph" w:styleId="Titlesubclause2" w:customStyle="1">
    <w:name w:val="Title subclause2"/>
    <w:basedOn w:val="Untitledsubclause2"/>
    <w:qFormat/>
    <w:rsid w:val="00C76279"/>
    <w:rPr>
      <w:b/>
    </w:rPr>
  </w:style>
  <w:style w:type="paragraph" w:styleId="Titlesubclause3" w:customStyle="1">
    <w:name w:val="Title subclause3"/>
    <w:basedOn w:val="Untitledsubclause3"/>
    <w:qFormat/>
    <w:rsid w:val="00C76279"/>
    <w:rPr>
      <w:b/>
    </w:rPr>
  </w:style>
  <w:style w:type="paragraph" w:styleId="Titlesubclause4" w:customStyle="1">
    <w:name w:val="Title subclause4"/>
    <w:basedOn w:val="Untitledsubclause4"/>
    <w:qFormat/>
    <w:rsid w:val="00C76279"/>
    <w:rPr>
      <w:b/>
    </w:rPr>
  </w:style>
  <w:style w:type="paragraph" w:styleId="UntitledClause" w:customStyle="1">
    <w:name w:val="Untitled Clause"/>
    <w:basedOn w:val="TitleClause"/>
    <w:qFormat/>
    <w:rsid w:val="00C76279"/>
    <w:pPr>
      <w:spacing w:before="120"/>
    </w:pPr>
    <w:rPr>
      <w:b w:val="0"/>
    </w:rPr>
  </w:style>
  <w:style w:type="paragraph" w:styleId="Titlesubclause1" w:customStyle="1">
    <w:name w:val="Title subclause1"/>
    <w:basedOn w:val="Untitledsubclause1"/>
    <w:qFormat/>
    <w:rsid w:val="00C76279"/>
    <w:pPr>
      <w:spacing w:before="120"/>
    </w:pPr>
    <w:rPr>
      <w:b/>
    </w:rPr>
  </w:style>
  <w:style w:type="paragraph" w:styleId="Schedule" w:customStyle="1">
    <w:name w:val="Schedule"/>
    <w:qFormat/>
    <w:rsid w:val="00C76279"/>
    <w:pPr>
      <w:numPr>
        <w:numId w:val="38"/>
      </w:numPr>
      <w:spacing w:before="240" w:after="240" w:line="240" w:lineRule="atLeast"/>
    </w:pPr>
    <w:rPr>
      <w:rFonts w:ascii="Arial" w:hAnsi="Arial" w:eastAsia="Arial Unicode MS" w:cs="Arial"/>
      <w:b/>
      <w:color w:val="000000"/>
      <w:lang w:val="en-US" w:eastAsia="en-US"/>
    </w:rPr>
  </w:style>
  <w:style w:type="character" w:styleId="Heading1Char" w:customStyle="1">
    <w:name w:val="Heading 1 Char"/>
    <w:basedOn w:val="DefaultParagraphFont"/>
    <w:link w:val="Heading1"/>
    <w:uiPriority w:val="9"/>
    <w:rsid w:val="00C76279"/>
    <w:rPr>
      <w:rFonts w:asciiTheme="majorHAnsi" w:hAnsiTheme="majorHAnsi" w:eastAsiaTheme="majorEastAsia" w:cstheme="majorBidi"/>
      <w:b/>
      <w:bCs/>
      <w:color w:val="000000"/>
      <w:sz w:val="28"/>
      <w:szCs w:val="28"/>
    </w:rPr>
  </w:style>
  <w:style w:type="character" w:styleId="Heading2Char" w:customStyle="1">
    <w:name w:val="Heading 2 Char"/>
    <w:basedOn w:val="DefaultParagraphFont"/>
    <w:link w:val="Heading2"/>
    <w:uiPriority w:val="9"/>
    <w:semiHidden/>
    <w:rsid w:val="00C76279"/>
    <w:rPr>
      <w:rFonts w:asciiTheme="majorHAnsi" w:hAnsiTheme="majorHAnsi" w:eastAsiaTheme="majorEastAsia" w:cstheme="majorBidi"/>
      <w:b/>
      <w:bCs/>
      <w:color w:val="000000"/>
      <w:sz w:val="26"/>
      <w:szCs w:val="26"/>
    </w:rPr>
  </w:style>
  <w:style w:type="character" w:styleId="Heading3Char" w:customStyle="1">
    <w:name w:val="Heading 3 Char"/>
    <w:basedOn w:val="DefaultParagraphFont"/>
    <w:link w:val="Heading3"/>
    <w:uiPriority w:val="9"/>
    <w:semiHidden/>
    <w:rsid w:val="00C76279"/>
    <w:rPr>
      <w:rFonts w:asciiTheme="majorHAnsi" w:hAnsiTheme="majorHAnsi" w:eastAsiaTheme="majorEastAsia" w:cstheme="majorBidi"/>
      <w:b/>
      <w:bCs/>
      <w:color w:val="000000"/>
    </w:rPr>
  </w:style>
  <w:style w:type="character" w:styleId="Heading4Char" w:customStyle="1">
    <w:name w:val="Heading 4 Char"/>
    <w:basedOn w:val="DefaultParagraphFont"/>
    <w:link w:val="Heading4"/>
    <w:uiPriority w:val="9"/>
    <w:semiHidden/>
    <w:rsid w:val="00C76279"/>
    <w:rPr>
      <w:rFonts w:asciiTheme="majorHAnsi" w:hAnsiTheme="majorHAnsi" w:eastAsiaTheme="majorEastAsia" w:cstheme="majorBidi"/>
      <w:b/>
      <w:bCs/>
      <w:i/>
      <w:iCs/>
      <w:color w:val="000000"/>
    </w:rPr>
  </w:style>
  <w:style w:type="character" w:styleId="Heading5Char" w:customStyle="1">
    <w:name w:val="Heading 5 Char"/>
    <w:basedOn w:val="DefaultParagraphFont"/>
    <w:link w:val="Heading5"/>
    <w:uiPriority w:val="9"/>
    <w:semiHidden/>
    <w:rsid w:val="00C76279"/>
    <w:rPr>
      <w:rFonts w:asciiTheme="majorHAnsi" w:hAnsiTheme="majorHAnsi" w:eastAsiaTheme="majorEastAsia" w:cstheme="majorBidi"/>
      <w:color w:val="000000"/>
    </w:rPr>
  </w:style>
  <w:style w:type="character" w:styleId="Heading6Char" w:customStyle="1">
    <w:name w:val="Heading 6 Char"/>
    <w:basedOn w:val="DefaultParagraphFont"/>
    <w:link w:val="Heading6"/>
    <w:uiPriority w:val="9"/>
    <w:semiHidden/>
    <w:rsid w:val="00C76279"/>
    <w:rPr>
      <w:rFonts w:asciiTheme="majorHAnsi" w:hAnsiTheme="majorHAnsi" w:eastAsiaTheme="majorEastAsia" w:cstheme="majorBidi"/>
      <w:i/>
      <w:iCs/>
      <w:color w:val="000000"/>
    </w:rPr>
  </w:style>
  <w:style w:type="character" w:styleId="Heading7Char" w:customStyle="1">
    <w:name w:val="Heading 7 Char"/>
    <w:basedOn w:val="DefaultParagraphFont"/>
    <w:link w:val="Heading7"/>
    <w:uiPriority w:val="9"/>
    <w:semiHidden/>
    <w:rsid w:val="00C76279"/>
    <w:rPr>
      <w:rFonts w:asciiTheme="majorHAnsi" w:hAnsiTheme="majorHAnsi" w:eastAsiaTheme="majorEastAsia" w:cstheme="majorBidi"/>
      <w:i/>
      <w:iCs/>
      <w:color w:val="000000"/>
    </w:rPr>
  </w:style>
  <w:style w:type="character" w:styleId="Heading8Char" w:customStyle="1">
    <w:name w:val="Heading 8 Char"/>
    <w:basedOn w:val="DefaultParagraphFont"/>
    <w:link w:val="Heading8"/>
    <w:uiPriority w:val="9"/>
    <w:semiHidden/>
    <w:rsid w:val="00C76279"/>
    <w:rPr>
      <w:rFonts w:asciiTheme="majorHAnsi" w:hAnsiTheme="majorHAnsi" w:eastAsiaTheme="majorEastAsia" w:cstheme="majorBidi"/>
      <w:color w:val="000000"/>
      <w:sz w:val="20"/>
      <w:szCs w:val="20"/>
    </w:rPr>
  </w:style>
  <w:style w:type="character" w:styleId="Heading9Char" w:customStyle="1">
    <w:name w:val="Heading 9 Char"/>
    <w:basedOn w:val="DefaultParagraphFont"/>
    <w:link w:val="Heading9"/>
    <w:uiPriority w:val="9"/>
    <w:semiHidden/>
    <w:rsid w:val="00C76279"/>
    <w:rPr>
      <w:rFonts w:asciiTheme="majorHAnsi" w:hAnsiTheme="majorHAnsi" w:eastAsiaTheme="majorEastAsia" w:cstheme="majorBidi"/>
      <w:i/>
      <w:iCs/>
      <w:color w:val="000000"/>
      <w:sz w:val="20"/>
      <w:szCs w:val="20"/>
    </w:rPr>
  </w:style>
  <w:style w:type="paragraph" w:styleId="ScheduleTitle" w:customStyle="1">
    <w:name w:val="Schedule Title"/>
    <w:basedOn w:val="Paragraph"/>
    <w:qFormat/>
    <w:rsid w:val="00C76279"/>
    <w:rPr>
      <w:b/>
    </w:rPr>
  </w:style>
  <w:style w:type="paragraph" w:styleId="Part" w:customStyle="1">
    <w:name w:val="Part"/>
    <w:basedOn w:val="Paragraph"/>
    <w:qFormat/>
    <w:rsid w:val="00C76279"/>
    <w:pPr>
      <w:numPr>
        <w:ilvl w:val="1"/>
        <w:numId w:val="38"/>
      </w:numPr>
      <w:spacing w:before="240" w:after="240"/>
      <w:jc w:val="left"/>
    </w:pPr>
    <w:rPr>
      <w:b/>
    </w:rPr>
  </w:style>
  <w:style w:type="paragraph" w:styleId="AnnexTitle" w:customStyle="1">
    <w:name w:val="Annex Title"/>
    <w:basedOn w:val="Paragraph"/>
    <w:next w:val="Paragraph"/>
    <w:qFormat/>
    <w:rsid w:val="00C76279"/>
    <w:pPr>
      <w:spacing w:before="240" w:after="240"/>
    </w:pPr>
    <w:rPr>
      <w:b/>
    </w:rPr>
  </w:style>
  <w:style w:type="paragraph" w:styleId="PartTitle" w:customStyle="1">
    <w:name w:val="Part Title"/>
    <w:basedOn w:val="Paragraph"/>
    <w:qFormat/>
    <w:rsid w:val="00C76279"/>
    <w:rPr>
      <w:b/>
    </w:rPr>
  </w:style>
  <w:style w:type="paragraph" w:styleId="Testimonium" w:customStyle="1">
    <w:name w:val="Testimonium"/>
    <w:basedOn w:val="Paragraph"/>
    <w:qFormat/>
    <w:rsid w:val="00C76279"/>
  </w:style>
  <w:style w:type="character" w:styleId="apple-converted-space" w:customStyle="1">
    <w:name w:val="apple-converted-space"/>
    <w:basedOn w:val="DefaultParagraphFont"/>
    <w:rsid w:val="00C76279"/>
    <w:rPr>
      <w:color w:val="000000"/>
    </w:rPr>
  </w:style>
  <w:style w:type="character" w:styleId="Emphasis">
    <w:name w:val="Emphasis"/>
    <w:basedOn w:val="DefaultParagraphFont"/>
    <w:uiPriority w:val="20"/>
    <w:qFormat/>
    <w:rsid w:val="00C76279"/>
    <w:rPr>
      <w:i/>
      <w:iCs/>
      <w:color w:val="000000"/>
    </w:rPr>
  </w:style>
  <w:style w:type="paragraph" w:styleId="NoNumTitle-Clause" w:customStyle="1">
    <w:name w:val="No Num Title - Clause"/>
    <w:basedOn w:val="TitleClause"/>
    <w:qFormat/>
    <w:rsid w:val="00C76279"/>
    <w:pPr>
      <w:numPr>
        <w:numId w:val="0"/>
      </w:numPr>
      <w:ind w:left="720"/>
    </w:pPr>
  </w:style>
  <w:style w:type="paragraph" w:styleId="NoNumTitlesubclause1" w:customStyle="1">
    <w:name w:val="No Num Title subclause1"/>
    <w:basedOn w:val="Titlesubclause1"/>
    <w:qFormat/>
    <w:rsid w:val="00C76279"/>
    <w:pPr>
      <w:numPr>
        <w:ilvl w:val="0"/>
        <w:numId w:val="0"/>
      </w:numPr>
      <w:ind w:left="720"/>
    </w:pPr>
  </w:style>
  <w:style w:type="paragraph" w:styleId="AddressLine" w:customStyle="1">
    <w:name w:val="Address Line"/>
    <w:basedOn w:val="Paragraph"/>
    <w:qFormat/>
    <w:rsid w:val="00C76279"/>
  </w:style>
  <w:style w:type="paragraph" w:styleId="Date">
    <w:name w:val="Date"/>
    <w:basedOn w:val="Paragraph"/>
    <w:qFormat/>
    <w:rsid w:val="00C76279"/>
  </w:style>
  <w:style w:type="paragraph" w:styleId="SalutationPara" w:customStyle="1">
    <w:name w:val="Salutation Para"/>
    <w:basedOn w:val="Paragraph"/>
    <w:next w:val="Paragraph"/>
    <w:qFormat/>
    <w:rsid w:val="00C76279"/>
    <w:pPr>
      <w:spacing w:before="240"/>
    </w:pPr>
  </w:style>
  <w:style w:type="character" w:styleId="FollowedHyperlink">
    <w:name w:val="FollowedHyperlink"/>
    <w:basedOn w:val="DefaultParagraphFont"/>
    <w:uiPriority w:val="99"/>
    <w:semiHidden/>
    <w:unhideWhenUsed/>
    <w:rsid w:val="00C76279"/>
    <w:rPr>
      <w:i/>
      <w:color w:val="000000"/>
      <w:u w:val="single"/>
    </w:rPr>
  </w:style>
  <w:style w:type="character" w:styleId="DefTerm" w:customStyle="1">
    <w:name w:val="DefTerm"/>
    <w:basedOn w:val="DefaultParagraphFont"/>
    <w:uiPriority w:val="1"/>
    <w:qFormat/>
    <w:rsid w:val="00C76279"/>
    <w:rPr>
      <w:b/>
      <w:color w:val="000000"/>
    </w:rPr>
  </w:style>
  <w:style w:type="table" w:styleId="ShadedTable" w:customStyle="1">
    <w:name w:val="Shaded Table"/>
    <w:basedOn w:val="TableNormal"/>
    <w:uiPriority w:val="99"/>
    <w:rsid w:val="00C76279"/>
    <w:pPr>
      <w:spacing w:after="0" w:line="240" w:lineRule="auto"/>
    </w:pPr>
    <w:rPr>
      <w:color w:val="000000"/>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Letterhead" w:customStyle="1">
    <w:name w:val="Letterhead"/>
    <w:basedOn w:val="Paragraph"/>
    <w:qFormat/>
    <w:rsid w:val="00C76279"/>
    <w:rPr>
      <w:i/>
    </w:rPr>
  </w:style>
  <w:style w:type="paragraph" w:styleId="LetterTitle" w:customStyle="1">
    <w:name w:val="Letter Title"/>
    <w:basedOn w:val="Paragraph"/>
    <w:qFormat/>
    <w:rsid w:val="00C76279"/>
    <w:rPr>
      <w:b/>
    </w:rPr>
  </w:style>
  <w:style w:type="paragraph" w:styleId="LongQuestionPara" w:customStyle="1">
    <w:name w:val="Long Question Para"/>
    <w:basedOn w:val="Paragraph"/>
    <w:link w:val="LongQuestionParaChar"/>
    <w:rsid w:val="00C76279"/>
    <w:pPr>
      <w:numPr>
        <w:numId w:val="15"/>
      </w:numPr>
      <w:spacing w:before="240" w:after="240" w:line="240" w:lineRule="auto"/>
      <w:outlineLvl w:val="1"/>
    </w:pPr>
    <w:rPr>
      <w:sz w:val="20"/>
      <w:lang w:val="en-US"/>
    </w:rPr>
  </w:style>
  <w:style w:type="character" w:styleId="LongQuestionParaChar" w:customStyle="1">
    <w:name w:val="Long Question Para Char"/>
    <w:basedOn w:val="DefaultParagraphFont"/>
    <w:link w:val="LongQuestionPara"/>
    <w:rsid w:val="00C76279"/>
    <w:rPr>
      <w:rFonts w:ascii="Arial" w:hAnsi="Arial" w:eastAsia="Arial Unicode MS" w:cs="Arial"/>
      <w:color w:val="000000"/>
      <w:sz w:val="20"/>
      <w:szCs w:val="20"/>
      <w:lang w:val="en-US" w:eastAsia="en-US"/>
    </w:rPr>
  </w:style>
  <w:style w:type="paragraph" w:styleId="ShortQuestionPara" w:customStyle="1">
    <w:name w:val="Short Question Para"/>
    <w:basedOn w:val="Paragraph"/>
    <w:link w:val="ShortQuestionParaChar"/>
    <w:rsid w:val="00C76279"/>
    <w:pPr>
      <w:shd w:val="clear" w:color="auto" w:fill="D9D9D9" w:themeFill="background1" w:themeFillShade="D9"/>
      <w:tabs>
        <w:tab w:val="left" w:pos="270"/>
      </w:tabs>
      <w:spacing w:after="40" w:line="240" w:lineRule="auto"/>
      <w:outlineLvl w:val="1"/>
    </w:pPr>
    <w:rPr>
      <w:bCs/>
      <w:sz w:val="20"/>
      <w:lang w:val="en-US"/>
    </w:rPr>
  </w:style>
  <w:style w:type="character" w:styleId="ShortQuestionParaChar" w:customStyle="1">
    <w:name w:val="Short Question Para Char"/>
    <w:basedOn w:val="DefaultParagraphFont"/>
    <w:link w:val="ShortQuestionPara"/>
    <w:rsid w:val="00C76279"/>
    <w:rPr>
      <w:rFonts w:ascii="Arial" w:hAnsi="Arial" w:eastAsia="Arial Unicode MS" w:cs="Arial"/>
      <w:bCs/>
      <w:color w:val="000000"/>
      <w:sz w:val="20"/>
      <w:szCs w:val="20"/>
      <w:shd w:val="clear" w:color="auto" w:fill="D9D9D9" w:themeFill="background1" w:themeFillShade="D9"/>
      <w:lang w:val="en-US" w:eastAsia="en-US"/>
    </w:rPr>
  </w:style>
  <w:style w:type="character" w:styleId="ParagraphChar" w:customStyle="1">
    <w:name w:val="Paragraph Char"/>
    <w:basedOn w:val="DefaultParagraphFont"/>
    <w:link w:val="Paragraph"/>
    <w:rsid w:val="00C76279"/>
    <w:rPr>
      <w:rFonts w:ascii="Arial" w:hAnsi="Arial" w:eastAsia="Arial Unicode MS" w:cs="Arial"/>
      <w:color w:val="000000"/>
      <w:szCs w:val="20"/>
      <w:lang w:eastAsia="en-US"/>
    </w:rPr>
  </w:style>
  <w:style w:type="paragraph" w:styleId="811D3A974D454A258B71E3C4DE24C4F210" w:customStyle="1">
    <w:name w:val="811D3A974D454A258B71E3C4DE24C4F210"/>
    <w:rsid w:val="00504A49"/>
    <w:pPr>
      <w:spacing w:after="120" w:line="240" w:lineRule="auto"/>
    </w:pPr>
    <w:rPr>
      <w:rFonts w:ascii="Arial" w:hAnsi="Arial" w:eastAsia="Arial Unicode MS" w:cs="Arial"/>
      <w:color w:val="000000"/>
      <w:sz w:val="24"/>
      <w:lang w:val="en-US" w:eastAsia="en-US"/>
    </w:rPr>
  </w:style>
  <w:style w:type="paragraph" w:styleId="ListParagraphLevel3" w:customStyle="1">
    <w:name w:val="List Paragraph Level 3"/>
    <w:qFormat/>
    <w:rsid w:val="00C76279"/>
    <w:pPr>
      <w:spacing w:after="120" w:line="240" w:lineRule="auto"/>
      <w:ind w:left="2160"/>
    </w:pPr>
    <w:rPr>
      <w:rFonts w:ascii="Times New Roman" w:hAnsi="Times New Roman" w:eastAsia="Times New Roman" w:cs="Times New Roman"/>
      <w:color w:val="000000"/>
      <w:sz w:val="24"/>
      <w:szCs w:val="20"/>
      <w:lang w:eastAsia="en-US"/>
    </w:rPr>
  </w:style>
  <w:style w:type="paragraph" w:styleId="DocumentTitle" w:customStyle="1">
    <w:name w:val="Document Title"/>
    <w:basedOn w:val="Paragraph"/>
    <w:qFormat/>
    <w:rsid w:val="00C76279"/>
    <w:pPr>
      <w:jc w:val="center"/>
    </w:pPr>
    <w:rPr>
      <w:sz w:val="28"/>
    </w:rPr>
  </w:style>
  <w:style w:type="paragraph" w:styleId="Title-Clause" w:customStyle="1">
    <w:name w:val="Title - Clause"/>
    <w:aliases w:val="BIWS Heading 1"/>
    <w:basedOn w:val="Normal"/>
    <w:rsid w:val="00C76279"/>
    <w:pPr>
      <w:keepNext/>
      <w:tabs>
        <w:tab w:val="num" w:pos="720"/>
      </w:tabs>
      <w:spacing w:before="240" w:after="240" w:line="300" w:lineRule="atLeast"/>
      <w:ind w:left="720" w:hanging="720"/>
      <w:jc w:val="both"/>
      <w:outlineLvl w:val="0"/>
    </w:pPr>
    <w:rPr>
      <w:rFonts w:ascii="Arial" w:hAnsi="Arial" w:eastAsia="Arial Unicode MS" w:cs="Arial"/>
      <w:b/>
      <w:color w:val="000000"/>
      <w:kern w:val="28"/>
      <w:szCs w:val="20"/>
    </w:rPr>
  </w:style>
  <w:style w:type="paragraph" w:styleId="Para-Clause-nonum" w:customStyle="1">
    <w:name w:val="Para - Clause - no num"/>
    <w:aliases w:val="Body  clause"/>
    <w:basedOn w:val="Normal"/>
    <w:next w:val="Title-Clause"/>
    <w:rsid w:val="00C76279"/>
    <w:pPr>
      <w:spacing w:before="120" w:after="120" w:line="300" w:lineRule="atLeast"/>
      <w:ind w:left="720"/>
      <w:jc w:val="both"/>
    </w:pPr>
    <w:rPr>
      <w:rFonts w:ascii="Arial" w:hAnsi="Arial" w:eastAsia="Arial Unicode MS" w:cs="Arial"/>
      <w:color w:val="000000"/>
      <w:szCs w:val="20"/>
    </w:rPr>
  </w:style>
  <w:style w:type="paragraph" w:styleId="Para-Clause" w:customStyle="1">
    <w:name w:val="Para - Clause"/>
    <w:basedOn w:val="Title-Clause"/>
    <w:qFormat/>
    <w:rsid w:val="00C76279"/>
    <w:pPr>
      <w:spacing w:before="120"/>
    </w:pPr>
    <w:rPr>
      <w:b w:val="0"/>
    </w:rPr>
  </w:style>
  <w:style w:type="paragraph" w:styleId="CoversheetParagraph" w:customStyle="1">
    <w:name w:val="Coversheet Paragraph"/>
    <w:basedOn w:val="Normal"/>
    <w:autoRedefine/>
    <w:rsid w:val="00C76279"/>
    <w:pPr>
      <w:spacing w:after="0" w:line="300" w:lineRule="atLeast"/>
      <w:jc w:val="center"/>
    </w:pPr>
    <w:rPr>
      <w:rFonts w:ascii="Times New Roman" w:hAnsi="Times New Roman" w:eastAsia="Times New Roman" w:cs="Times New Roman"/>
      <w:color w:val="000000"/>
      <w:szCs w:val="20"/>
    </w:rPr>
  </w:style>
  <w:style w:type="paragraph" w:styleId="CoversheetIntro" w:customStyle="1">
    <w:name w:val="Coversheet Intro"/>
    <w:basedOn w:val="CoversheetTitle"/>
    <w:qFormat/>
    <w:rsid w:val="00C76279"/>
    <w:rPr>
      <w:smallCaps w:val="0"/>
      <w:sz w:val="22"/>
    </w:rPr>
  </w:style>
  <w:style w:type="paragraph" w:styleId="CoversheetStaticText" w:customStyle="1">
    <w:name w:val="Coversheet Static Text"/>
    <w:basedOn w:val="CoversheetIntro"/>
    <w:qFormat/>
    <w:rsid w:val="00C76279"/>
    <w:rPr>
      <w:b w:val="0"/>
    </w:rPr>
  </w:style>
  <w:style w:type="paragraph" w:styleId="CoversheetParty" w:customStyle="1">
    <w:name w:val="Coversheet Party"/>
    <w:basedOn w:val="CoversheetIntro"/>
    <w:qFormat/>
    <w:rsid w:val="00C76279"/>
  </w:style>
  <w:style w:type="paragraph" w:styleId="NoNumUntitledClause" w:customStyle="1">
    <w:name w:val="No Num Untitled Clause"/>
    <w:basedOn w:val="UntitledClause"/>
    <w:qFormat/>
    <w:rsid w:val="00C76279"/>
    <w:pPr>
      <w:numPr>
        <w:numId w:val="0"/>
      </w:numPr>
      <w:ind w:left="720"/>
    </w:pPr>
  </w:style>
  <w:style w:type="paragraph" w:styleId="BackgroundSubclause1" w:customStyle="1">
    <w:name w:val="Background Subclause1"/>
    <w:basedOn w:val="Background"/>
    <w:qFormat/>
    <w:rsid w:val="00C76279"/>
    <w:pPr>
      <w:numPr>
        <w:ilvl w:val="1"/>
      </w:numPr>
    </w:pPr>
  </w:style>
  <w:style w:type="paragraph" w:styleId="BackgroundSubclause2" w:customStyle="1">
    <w:name w:val="Background Subclause2"/>
    <w:basedOn w:val="Background"/>
    <w:qFormat/>
    <w:rsid w:val="00C76279"/>
    <w:pPr>
      <w:numPr>
        <w:ilvl w:val="3"/>
      </w:numPr>
    </w:pPr>
  </w:style>
  <w:style w:type="paragraph" w:styleId="HeadingLevel2CQA" w:customStyle="1">
    <w:name w:val="Heading Level 2 CQA"/>
    <w:basedOn w:val="HeadingLevel2"/>
    <w:qFormat/>
    <w:rsid w:val="00C76279"/>
  </w:style>
  <w:style w:type="paragraph" w:styleId="ClauseBullet1" w:customStyle="1">
    <w:name w:val="Clause Bullet 1"/>
    <w:basedOn w:val="ParaClause"/>
    <w:qFormat/>
    <w:rsid w:val="00C76279"/>
    <w:pPr>
      <w:numPr>
        <w:numId w:val="16"/>
      </w:numPr>
      <w:ind w:left="1077" w:hanging="357"/>
      <w:outlineLvl w:val="0"/>
    </w:pPr>
  </w:style>
  <w:style w:type="paragraph" w:styleId="ClauseBullet2" w:customStyle="1">
    <w:name w:val="Clause Bullet 2"/>
    <w:basedOn w:val="ParaClause"/>
    <w:qFormat/>
    <w:rsid w:val="00C76279"/>
    <w:pPr>
      <w:numPr>
        <w:numId w:val="17"/>
      </w:numPr>
      <w:ind w:left="1434" w:hanging="357"/>
      <w:outlineLvl w:val="1"/>
    </w:pPr>
  </w:style>
  <w:style w:type="paragraph" w:styleId="subclause1Bullet1" w:customStyle="1">
    <w:name w:val="subclause 1 Bullet 1"/>
    <w:basedOn w:val="Parasubclause1"/>
    <w:qFormat/>
    <w:rsid w:val="00C76279"/>
    <w:pPr>
      <w:numPr>
        <w:numId w:val="18"/>
      </w:numPr>
      <w:ind w:left="1077" w:hanging="357"/>
    </w:pPr>
  </w:style>
  <w:style w:type="paragraph" w:styleId="subclause2Bullet1" w:customStyle="1">
    <w:name w:val="subclause 2 Bullet 1"/>
    <w:basedOn w:val="Parasubclause2"/>
    <w:qFormat/>
    <w:rsid w:val="00C76279"/>
    <w:pPr>
      <w:numPr>
        <w:numId w:val="20"/>
      </w:numPr>
      <w:ind w:left="1434" w:hanging="357"/>
    </w:pPr>
  </w:style>
  <w:style w:type="paragraph" w:styleId="subclause3Bullet1" w:customStyle="1">
    <w:name w:val="subclause 3 Bullet 1"/>
    <w:basedOn w:val="Parasubclause3"/>
    <w:qFormat/>
    <w:rsid w:val="00C76279"/>
    <w:pPr>
      <w:numPr>
        <w:numId w:val="19"/>
      </w:numPr>
      <w:ind w:left="2273" w:hanging="357"/>
    </w:pPr>
  </w:style>
  <w:style w:type="paragraph" w:styleId="subclause1Bullet2" w:customStyle="1">
    <w:name w:val="subclause 1 Bullet 2"/>
    <w:basedOn w:val="Parasubclause1"/>
    <w:qFormat/>
    <w:rsid w:val="00C76279"/>
    <w:pPr>
      <w:numPr>
        <w:numId w:val="21"/>
      </w:numPr>
      <w:ind w:left="1434" w:hanging="357"/>
    </w:pPr>
  </w:style>
  <w:style w:type="paragraph" w:styleId="subclause2Bullet2" w:customStyle="1">
    <w:name w:val="subclause 2 Bullet 2"/>
    <w:basedOn w:val="Parasubclause2"/>
    <w:qFormat/>
    <w:rsid w:val="00C76279"/>
    <w:pPr>
      <w:numPr>
        <w:numId w:val="22"/>
      </w:numPr>
      <w:ind w:left="2273" w:hanging="357"/>
    </w:pPr>
  </w:style>
  <w:style w:type="paragraph" w:styleId="subclause3Bullet2" w:customStyle="1">
    <w:name w:val="subclause 3 Bullet 2"/>
    <w:basedOn w:val="Parasubclause3"/>
    <w:qFormat/>
    <w:rsid w:val="00C76279"/>
    <w:pPr>
      <w:numPr>
        <w:numId w:val="23"/>
      </w:numPr>
      <w:ind w:left="2982" w:hanging="357"/>
    </w:pPr>
  </w:style>
  <w:style w:type="paragraph" w:styleId="DefinedTermBullet" w:customStyle="1">
    <w:name w:val="Defined Term Bullet"/>
    <w:basedOn w:val="DefinedTermPara"/>
    <w:qFormat/>
    <w:rsid w:val="00C76279"/>
    <w:pPr>
      <w:numPr>
        <w:numId w:val="24"/>
      </w:numPr>
    </w:pPr>
  </w:style>
  <w:style w:type="paragraph" w:styleId="DefinedTermNumber" w:customStyle="1">
    <w:name w:val="Defined Term Number"/>
    <w:basedOn w:val="DefinedTermPara"/>
    <w:qFormat/>
    <w:rsid w:val="00C76279"/>
    <w:pPr>
      <w:numPr>
        <w:ilvl w:val="1"/>
      </w:numPr>
    </w:pPr>
  </w:style>
  <w:style w:type="paragraph" w:styleId="AdditionalTitle" w:customStyle="1">
    <w:name w:val="Additional Title"/>
    <w:basedOn w:val="Paragraph"/>
    <w:qFormat/>
    <w:rsid w:val="00C76279"/>
    <w:pPr>
      <w:jc w:val="left"/>
    </w:pPr>
    <w:rPr>
      <w:b/>
    </w:rPr>
  </w:style>
  <w:style w:type="character" w:styleId="error" w:customStyle="1">
    <w:name w:val="error"/>
    <w:basedOn w:val="DefaultParagraphFont"/>
    <w:rsid w:val="00C76279"/>
    <w:rPr>
      <w:color w:val="000000"/>
    </w:rPr>
  </w:style>
  <w:style w:type="paragraph" w:styleId="NoNumUntitledsubclause1" w:customStyle="1">
    <w:name w:val="No Num Untitled subclause 1"/>
    <w:basedOn w:val="Untitledsubclause1"/>
    <w:qFormat/>
    <w:rsid w:val="00C76279"/>
    <w:pPr>
      <w:numPr>
        <w:ilvl w:val="0"/>
        <w:numId w:val="0"/>
      </w:numPr>
      <w:ind w:left="720"/>
    </w:pPr>
  </w:style>
  <w:style w:type="paragraph" w:styleId="BackgroundParaClause" w:customStyle="1">
    <w:name w:val="Background Para Clause"/>
    <w:basedOn w:val="Background"/>
    <w:qFormat/>
    <w:rsid w:val="00C76279"/>
    <w:pPr>
      <w:numPr>
        <w:numId w:val="0"/>
      </w:numPr>
    </w:pPr>
  </w:style>
  <w:style w:type="paragraph" w:styleId="BackgroundParaSubclause1" w:customStyle="1">
    <w:name w:val="Background Para Subclause1"/>
    <w:basedOn w:val="BackgroundSubclause1"/>
    <w:qFormat/>
    <w:rsid w:val="00C76279"/>
    <w:pPr>
      <w:numPr>
        <w:ilvl w:val="0"/>
        <w:numId w:val="0"/>
      </w:numPr>
      <w:ind w:left="994"/>
    </w:pPr>
    <w:rPr>
      <w:lang w:val="en-US"/>
    </w:rPr>
  </w:style>
  <w:style w:type="paragraph" w:styleId="BackgroundParaSubclause2" w:customStyle="1">
    <w:name w:val="Background Para Subclause2"/>
    <w:basedOn w:val="BackgroundSubclause2"/>
    <w:qFormat/>
    <w:rsid w:val="00C76279"/>
    <w:pPr>
      <w:numPr>
        <w:ilvl w:val="0"/>
        <w:numId w:val="0"/>
      </w:numPr>
      <w:ind w:left="1701"/>
    </w:pPr>
    <w:rPr>
      <w:lang w:val="en-US"/>
    </w:rPr>
  </w:style>
  <w:style w:type="paragraph" w:styleId="ClauseBulletPara" w:customStyle="1">
    <w:name w:val="Clause Bullet Para"/>
    <w:basedOn w:val="ClauseBullet1"/>
    <w:qFormat/>
    <w:rsid w:val="00C76279"/>
    <w:pPr>
      <w:numPr>
        <w:numId w:val="0"/>
      </w:numPr>
      <w:ind w:left="1080"/>
    </w:pPr>
    <w:rPr>
      <w:lang w:val="en-US"/>
    </w:rPr>
  </w:style>
  <w:style w:type="paragraph" w:styleId="ClauseBullet2Para" w:customStyle="1">
    <w:name w:val="Clause Bullet 2 Para"/>
    <w:basedOn w:val="ClauseBullet2"/>
    <w:qFormat/>
    <w:rsid w:val="00C76279"/>
    <w:pPr>
      <w:numPr>
        <w:numId w:val="0"/>
      </w:numPr>
      <w:ind w:left="1440"/>
    </w:pPr>
    <w:rPr>
      <w:lang w:val="en-US"/>
    </w:rPr>
  </w:style>
  <w:style w:type="paragraph" w:styleId="ACTJurisdictionCheckList" w:customStyle="1">
    <w:name w:val="ACTJurisdictionCheckList"/>
    <w:basedOn w:val="Normal"/>
    <w:rsid w:val="00C76279"/>
    <w:pPr>
      <w:spacing w:after="120" w:line="300" w:lineRule="atLeast"/>
    </w:pPr>
    <w:rPr>
      <w:rFonts w:ascii="Arial" w:hAnsi="Arial" w:eastAsia="Arial Unicode MS" w:cs="Arial"/>
      <w:b/>
      <w:color w:val="000000"/>
      <w:sz w:val="28"/>
    </w:rPr>
  </w:style>
  <w:style w:type="paragraph" w:styleId="JurisdictionDraftingnoteTitle" w:customStyle="1">
    <w:name w:val="Jurisdiction Draftingnote Title"/>
    <w:basedOn w:val="DraftingnoteTitle"/>
    <w:qFormat/>
    <w:rsid w:val="00C76279"/>
  </w:style>
  <w:style w:type="paragraph" w:styleId="ScheduleTitleClause" w:customStyle="1">
    <w:name w:val="Schedule Title Clause"/>
    <w:basedOn w:val="Normal"/>
    <w:rsid w:val="00C76279"/>
    <w:pPr>
      <w:keepNext/>
      <w:numPr>
        <w:ilvl w:val="2"/>
        <w:numId w:val="38"/>
      </w:numPr>
      <w:spacing w:before="240" w:after="240" w:line="300" w:lineRule="atLeast"/>
      <w:jc w:val="both"/>
      <w:outlineLvl w:val="0"/>
    </w:pPr>
    <w:rPr>
      <w:rFonts w:ascii="Arial" w:hAnsi="Arial" w:eastAsia="Arial Unicode MS" w:cs="Arial"/>
      <w:b/>
      <w:color w:val="000000"/>
      <w:kern w:val="28"/>
      <w:szCs w:val="20"/>
    </w:rPr>
  </w:style>
  <w:style w:type="paragraph" w:styleId="ScheduleUntitledsubclause1" w:customStyle="1">
    <w:name w:val="Schedule Untitled subclause 1"/>
    <w:basedOn w:val="Normal"/>
    <w:rsid w:val="00C76279"/>
    <w:pPr>
      <w:numPr>
        <w:ilvl w:val="3"/>
        <w:numId w:val="38"/>
      </w:numPr>
      <w:spacing w:before="280" w:after="120" w:line="300" w:lineRule="atLeast"/>
      <w:jc w:val="both"/>
      <w:outlineLvl w:val="1"/>
    </w:pPr>
    <w:rPr>
      <w:rFonts w:ascii="Arial" w:hAnsi="Arial" w:eastAsia="Arial Unicode MS" w:cs="Arial"/>
      <w:color w:val="000000"/>
      <w:szCs w:val="20"/>
    </w:rPr>
  </w:style>
  <w:style w:type="paragraph" w:styleId="ScheduleUntitledsubclause2" w:customStyle="1">
    <w:name w:val="Schedule Untitled subclause 2"/>
    <w:basedOn w:val="Normal"/>
    <w:rsid w:val="00C76279"/>
    <w:pPr>
      <w:numPr>
        <w:ilvl w:val="4"/>
        <w:numId w:val="38"/>
      </w:numPr>
      <w:spacing w:after="120" w:line="300" w:lineRule="atLeast"/>
      <w:jc w:val="both"/>
      <w:outlineLvl w:val="2"/>
    </w:pPr>
    <w:rPr>
      <w:rFonts w:ascii="Arial" w:hAnsi="Arial" w:eastAsia="Arial Unicode MS" w:cs="Arial"/>
      <w:color w:val="000000"/>
      <w:szCs w:val="20"/>
    </w:rPr>
  </w:style>
  <w:style w:type="paragraph" w:styleId="ScheduleUntitledsubclause3" w:customStyle="1">
    <w:name w:val="Schedule Untitled subclause 3"/>
    <w:basedOn w:val="Normal"/>
    <w:rsid w:val="00C76279"/>
    <w:pPr>
      <w:numPr>
        <w:ilvl w:val="5"/>
        <w:numId w:val="38"/>
      </w:numPr>
      <w:tabs>
        <w:tab w:val="left" w:pos="2261"/>
      </w:tabs>
      <w:spacing w:after="120" w:line="300" w:lineRule="atLeast"/>
      <w:jc w:val="both"/>
      <w:outlineLvl w:val="3"/>
    </w:pPr>
    <w:rPr>
      <w:rFonts w:ascii="Arial" w:hAnsi="Arial" w:eastAsia="Arial Unicode MS" w:cs="Arial"/>
      <w:color w:val="000000"/>
      <w:szCs w:val="20"/>
    </w:rPr>
  </w:style>
  <w:style w:type="paragraph" w:styleId="ScheduleUntitledsubclause4" w:customStyle="1">
    <w:name w:val="Schedule Untitled subclause 4"/>
    <w:basedOn w:val="Normal"/>
    <w:rsid w:val="00C76279"/>
    <w:pPr>
      <w:spacing w:after="120" w:line="300" w:lineRule="atLeast"/>
      <w:jc w:val="both"/>
      <w:outlineLvl w:val="4"/>
    </w:pPr>
    <w:rPr>
      <w:rFonts w:ascii="Arial" w:hAnsi="Arial" w:eastAsia="Arial Unicode MS" w:cs="Arial"/>
      <w:color w:val="000000"/>
      <w:szCs w:val="20"/>
    </w:rPr>
  </w:style>
  <w:style w:type="paragraph" w:styleId="BulletListPattern1" w:customStyle="1">
    <w:name w:val="Bullet List Pattern 1"/>
    <w:basedOn w:val="BulletList1"/>
    <w:qFormat/>
    <w:rsid w:val="00C76279"/>
    <w:pPr>
      <w:shd w:val="clear" w:color="auto" w:fill="D9D9D9" w:themeFill="background1" w:themeFillShade="D9"/>
      <w:spacing w:after="120" w:line="240" w:lineRule="auto"/>
      <w:ind w:left="714" w:hanging="357"/>
    </w:pPr>
  </w:style>
  <w:style w:type="paragraph" w:styleId="BulletListPattern2" w:customStyle="1">
    <w:name w:val="Bullet List Pattern 2"/>
    <w:basedOn w:val="BulletList2"/>
    <w:qFormat/>
    <w:rsid w:val="00C76279"/>
    <w:pPr>
      <w:shd w:val="clear" w:color="auto" w:fill="D9D9D9" w:themeFill="background1" w:themeFillShade="D9"/>
      <w:ind w:left="1077"/>
    </w:pPr>
  </w:style>
  <w:style w:type="paragraph" w:styleId="ScheduleUntitledClause" w:customStyle="1">
    <w:name w:val="Schedule Untitled Clause"/>
    <w:basedOn w:val="ScheduleTitleClause"/>
    <w:qFormat/>
    <w:rsid w:val="00C76279"/>
    <w:pPr>
      <w:spacing w:before="120"/>
    </w:pPr>
    <w:rPr>
      <w:b w:val="0"/>
    </w:rPr>
  </w:style>
  <w:style w:type="paragraph" w:styleId="EmptyClausePara" w:customStyle="1">
    <w:name w:val="Empty Clause Para"/>
    <w:basedOn w:val="IgnoredSpacing"/>
    <w:qFormat/>
    <w:rsid w:val="00C76279"/>
  </w:style>
  <w:style w:type="paragraph" w:styleId="ListParagraph">
    <w:name w:val="List Paragraph"/>
    <w:basedOn w:val="Normal"/>
    <w:uiPriority w:val="34"/>
    <w:qFormat/>
    <w:rsid w:val="00C76279"/>
    <w:pPr>
      <w:ind w:left="720"/>
      <w:contextualSpacing/>
    </w:pPr>
    <w:rPr>
      <w:color w:val="000000"/>
    </w:rPr>
  </w:style>
  <w:style w:type="paragraph" w:styleId="ScheduleTitlesubclause1" w:customStyle="1">
    <w:name w:val="Schedule Title subclause1"/>
    <w:basedOn w:val="ScheduleUntitledsubclause1"/>
    <w:qFormat/>
    <w:rsid w:val="00C76279"/>
    <w:pPr>
      <w:spacing w:before="120"/>
    </w:pPr>
    <w:rPr>
      <w:b/>
    </w:rPr>
  </w:style>
  <w:style w:type="paragraph" w:styleId="SectorSpecificNoteTitle" w:customStyle="1">
    <w:name w:val="Sector Specific Note Title"/>
    <w:basedOn w:val="JurisdictionDraftingnoteTitle"/>
    <w:qFormat/>
    <w:rsid w:val="00C76279"/>
  </w:style>
  <w:style w:type="table" w:styleId="ShadedTable1" w:customStyle="1">
    <w:name w:val="Shaded Table1"/>
    <w:basedOn w:val="TableNormal"/>
    <w:uiPriority w:val="99"/>
    <w:rsid w:val="00C76279"/>
    <w:pPr>
      <w:spacing w:after="0" w:line="240" w:lineRule="auto"/>
    </w:pPr>
    <w:rPr>
      <w:color w:val="000000"/>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IgnoredEmptysubclause" w:customStyle="1">
    <w:name w:val="Ignored Empty subclause"/>
    <w:basedOn w:val="Normal"/>
    <w:link w:val="IgnoredEmptysubclauseChar"/>
    <w:qFormat/>
    <w:rsid w:val="00C76279"/>
    <w:rPr>
      <w:color w:val="000000"/>
    </w:rPr>
  </w:style>
  <w:style w:type="paragraph" w:styleId="835FF0B0D5344FE4A8EE41F54AA7E17C16" w:customStyle="1">
    <w:name w:val="835FF0B0D5344FE4A8EE41F54AA7E17C16"/>
    <w:rsid w:val="00290A22"/>
    <w:pPr>
      <w:spacing w:after="120" w:line="240" w:lineRule="auto"/>
    </w:pPr>
    <w:rPr>
      <w:rFonts w:ascii="Arial" w:hAnsi="Arial" w:eastAsia="Times New Roman" w:cs="Times New Roman"/>
      <w:color w:val="000000"/>
      <w:sz w:val="24"/>
      <w:szCs w:val="24"/>
      <w:lang w:val="en-US" w:eastAsia="en-US"/>
    </w:rPr>
  </w:style>
  <w:style w:type="character" w:styleId="UnresolvedMention1" w:customStyle="1">
    <w:name w:val="Unresolved Mention1"/>
    <w:basedOn w:val="DefaultParagraphFont"/>
    <w:uiPriority w:val="99"/>
    <w:semiHidden/>
    <w:unhideWhenUsed/>
    <w:rsid w:val="008310BE"/>
    <w:rPr>
      <w:color w:val="000000"/>
      <w:shd w:val="clear" w:color="auto" w:fill="E1DFDD"/>
    </w:rPr>
  </w:style>
  <w:style w:type="character" w:styleId="IgnoredEmptysubclauseChar" w:customStyle="1">
    <w:name w:val="Ignored Empty subclause Char"/>
    <w:basedOn w:val="DefaultParagraphFont"/>
    <w:link w:val="IgnoredEmptysubclause"/>
    <w:rsid w:val="00C76279"/>
    <w:rPr>
      <w:color w:val="000000"/>
    </w:rPr>
  </w:style>
  <w:style w:type="paragraph" w:styleId="6B1115FCC3DC4C6AB2CF846F0C50B663" w:customStyle="1">
    <w:name w:val="6B1115FCC3DC4C6AB2CF846F0C50B663"/>
    <w:rsid w:val="00002EBB"/>
    <w:pPr>
      <w:spacing w:line="276" w:lineRule="auto"/>
    </w:pPr>
    <w:rPr>
      <w:color w:val="000000"/>
    </w:rPr>
  </w:style>
  <w:style w:type="paragraph" w:styleId="Revision">
    <w:name w:val="Revision"/>
    <w:hidden/>
    <w:uiPriority w:val="99"/>
    <w:semiHidden/>
    <w:rsid w:val="00893AB7"/>
    <w:pPr>
      <w:spacing w:after="0" w:line="240" w:lineRule="auto"/>
    </w:pPr>
    <w:rPr>
      <w:color w:val="000000"/>
    </w:rPr>
  </w:style>
  <w:style w:type="character" w:styleId="CommentReference">
    <w:name w:val="annotation reference"/>
    <w:basedOn w:val="DefaultParagraphFont"/>
    <w:uiPriority w:val="99"/>
    <w:semiHidden/>
    <w:unhideWhenUsed/>
    <w:rsid w:val="00832658"/>
    <w:rPr>
      <w:color w:val="000000"/>
      <w:sz w:val="16"/>
      <w:szCs w:val="16"/>
    </w:rPr>
  </w:style>
  <w:style w:type="paragraph" w:styleId="CommentText">
    <w:name w:val="annotation text"/>
    <w:basedOn w:val="Normal"/>
    <w:link w:val="CommentTextChar"/>
    <w:uiPriority w:val="99"/>
    <w:semiHidden/>
    <w:unhideWhenUsed/>
    <w:rsid w:val="00832658"/>
    <w:pPr>
      <w:spacing w:line="240" w:lineRule="auto"/>
    </w:pPr>
    <w:rPr>
      <w:color w:val="000000"/>
      <w:sz w:val="20"/>
      <w:szCs w:val="20"/>
    </w:rPr>
  </w:style>
  <w:style w:type="character" w:styleId="CommentTextChar" w:customStyle="1">
    <w:name w:val="Comment Text Char"/>
    <w:basedOn w:val="DefaultParagraphFont"/>
    <w:link w:val="CommentText"/>
    <w:uiPriority w:val="99"/>
    <w:semiHidden/>
    <w:rsid w:val="00832658"/>
    <w:rPr>
      <w:color w:val="000000"/>
      <w:sz w:val="20"/>
      <w:szCs w:val="20"/>
    </w:rPr>
  </w:style>
  <w:style w:type="paragraph" w:styleId="CommentSubject">
    <w:name w:val="annotation subject"/>
    <w:basedOn w:val="CommentText"/>
    <w:next w:val="CommentText"/>
    <w:link w:val="CommentSubjectChar"/>
    <w:uiPriority w:val="99"/>
    <w:semiHidden/>
    <w:unhideWhenUsed/>
    <w:rsid w:val="00832658"/>
    <w:rPr>
      <w:b/>
      <w:bCs/>
    </w:rPr>
  </w:style>
  <w:style w:type="character" w:styleId="CommentSubjectChar" w:customStyle="1">
    <w:name w:val="Comment Subject Char"/>
    <w:basedOn w:val="CommentTextChar"/>
    <w:link w:val="CommentSubject"/>
    <w:uiPriority w:val="99"/>
    <w:semiHidden/>
    <w:rsid w:val="00832658"/>
    <w:rPr>
      <w:b/>
      <w:bCs/>
      <w:color w:val="000000"/>
      <w:sz w:val="20"/>
      <w:szCs w:val="2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475132b6e8a142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Health and safety policy (short form)</title>
        <author>
          <link href="http://uk.practicallaw.com/about/our-team/uk-employment" style="ACTLinkURL">
            <ital>Practical Law Employment</ital>
          </link>
        </author>
        <resource.type>Standard documents</resource.type>
        <juris>juris0</juris>
        <juris>juris1</juris>
      </prelim>
      <abstract>
        <para>
          <paratext>
            A short-form workplace health and safety policy. For a more detailed policy suitable for a large organisation, see 
            <link href="3-200-2067" style="ACTLinkPLCtoPLC">
              <ital>Standard document, Health and safety policy (long form)</ital>
            </link>
            .
          </paratext>
        </para>
      </abstract>
      <toc.identifier hasToc="true"/>
      <body>
        <cover.sheet>
          <head align="left" preservecase="true">
            <headtext>Health and safety policy</headtext>
          </head>
        </cover.sheet>
        <operative xrefname="paragraph">
          <drafting.note id="a161021" jurisdiction="">
            <head align="left" preservecase="true">
              <headtext>About this document</headtext>
            </head>
            <division id="a000004" level="1">
              <para>
                <paratext>
                  This standard document is intended for use as part of a staff handbook or as a free-standing policy dealing with the obligations of an employer and the rights and responsibilities of its employees with regards to health and safety. It is a short-form policy aimed at small or medium organisations. For a longer, more comprehensive policy, see 
                  <link href="3-200-2067" style="ACTLinkPLCtoPLC">
                    <ital>Standard document, Health and safety policy (long form)</ital>
                  </link>
                  .
                </paratext>
              </para>
              <para>
                <paratext>This standard document is only a starting point. The final policy should reflect the nature of the workplace, the industry in which it operates, and the outcome of the employer's risk assessment.</paratext>
              </para>
              <division id="a576004" level="2">
                <head align="left" preservecase="true">
                  <headtext>Legal issues</headtext>
                </head>
                <para>
                  <paratext>An employer has common law and statutory duties relating to the health and safety of its employees, contractors and members of the public.</paratext>
                </para>
                <division id="a590547" level="3">
                  <head align="left" preservecase="true">
                    <headtext>Common law</headtext>
                  </head>
                  <para>
                    <paratext>At common law, an employer:</paratext>
                  </para>
                  <list type="bulleted">
                    <list.item>
                      <para>
                        <paratext>Has a duty to take reasonable care for the health and safety of its employees, customers, visitors and others whom it might be reasonably foreseen could be harmed as a result of its activities.</paratext>
                      </para>
                    </list.item>
                    <list.item>
                      <para>
                        <paratext>Must provide and maintain a safe place of work, a safe system of work, and safe plant and machinery.</paratext>
                      </para>
                    </list.item>
                    <list.item>
                      <para>
                        <paratext>
                          Can be 
                          <link href="9-200-3629" style="ACTLinkPLCtoPLC">
                            <ital>vicariously liable</ital>
                          </link>
                           for the negligent acts of its employees while working in the course of their employment.
                        </paratext>
                      </para>
                    </list.item>
                    <list.item>
                      <para>
                        <paratext>Can be liable for certain occupational diseases (for example, asbestosis) if it is considered to have been on notice of the risks of the disease materialising.</paratext>
                      </para>
                    </list.item>
                  </list>
                </division>
                <division id="a507688" level="3">
                  <head align="left" preservecase="true">
                    <headtext>Statutory health and safety duties</headtext>
                  </head>
                  <para>
                    <paratext>
                      Under the 
                      <link href="9-503-9408" style="ACTLinkPLCtoPLC">
                        <ital>Health and Safety at Work etc Act 1974</ital>
                      </link>
                       (HSWA 1974), its related regulations and approved codes of practice, an employer has a general duty "to ensure, so far as is reasonably practicable, the health, safety and welfare at work of all [its] employees" (
                      <link href="5-506-6837" style="ACTLinkPLCtoPLC">
                        <ital>section 2(1)</ital>
                      </link>
                      <ital>, HSWA 1974</ital>
                      ). In particular, an employer should ensure:
                    </paratext>
                  </para>
                  <list type="bulleted">
                    <list.item>
                      <para>
                        <paratext>Provision and maintenance of plant and systems of work that are, so far as is reasonably practicable, safe and without risks to health.</paratext>
                      </para>
                    </list.item>
                    <list.item>
                      <para>
                        <paratext>Safe use, handling, storage and transport of articles and substances.</paratext>
                      </para>
                    </list.item>
                    <list.item>
                      <para>
                        <paratext>Information, instruction, training and supervision as is required to ensure, so far as is reasonably practicable, the health and safety of employees at work.</paratext>
                      </para>
                    </list.item>
                    <list.item>
                      <para>
                        <paratext>That places of work under the employer's control are, so far as is reasonably practicable, safe for work and without risks to health (with safe entrances and exits).</paratext>
                      </para>
                    </list.item>
                    <list.item>
                      <para>
                        <paratext>Provision and maintenance of a safe working environment with adequate facilities and arrangements for welfare at work.</paratext>
                      </para>
                    </list.item>
                  </list>
                  <para>
                    <paratext>
                      (
                      <link href="5-506-6837" style="ACTLinkPLCtoPLC">
                        <ital>Section 2(2)</ital>
                      </link>
                      <ital>, HSWA 1974</ital>
                      .)
                    </paratext>
                  </para>
                </division>
                <division id="a703929" level="3">
                  <head align="left" preservecase="true">
                    <headtext>Statutory duty to have a written policy</headtext>
                  </head>
                  <para>
                    <paratext>
                      If an employer employs five or more people, it must have a written statement setting out its general health and safety policy with respect to its employees and organisation (a health and safety policy statement), and the arrangements for carrying out the policy. An employer also has a duty to bring the written statement to the attention of all its employees. (
                      <link href="5-506-6837" style="ACTLinkPLCtoPLC">
                        <ital>Section 2(3)</ital>
                      </link>
                      <ital>, HSWA 1974</ital>
                      .) The exemption for employers with fewer than five employees is provided by the 
                      <link href="2-515-3510" style="ACTLinkPLCtoPLC">
                        <ital>Employers' Health and Safety Policy Statements (Exceptions) Regulations 1975 (SI 1975/1584)</ital>
                      </link>
                      .
                    </paratext>
                  </para>
                  <para>
                    <paratext>A written document ensures that both the employer and its workforce are clear about their respective responsibilities. Therefore, although an employer with fewer than five people in its workforce is not legally obliged to have a written health and safety policy statement, a written policy can help improve health and safety within its organisation.</paratext>
                  </para>
                </division>
              </division>
            </division>
          </drafting.note>
          <clause id="a841826">
            <identifier>1.</identifier>
            <head align="left" preservecase="true">
              <headtext>About this policy</headtext>
            </head>
            <drafting.note id="a299353" jurisdiction="">
              <head align="left" preservecase="true">
                <headtext>About this policy</headtext>
              </head>
              <division id="a000005" level="1">
                <para>
                  <paratext>A health and safety policy should set out the employer's commitment to tackle risks and observe the legal duties relevant to its workplace and business activities. It should also inform individuals of their duties relating to health and safety at work and the steps they need to take to fulfil those duties.</paratext>
                </para>
                <para>
                  <paratext>Every health and safety policy should meet the individual circumstances of each employer. To address these, an employer should undertake a risk assessment of its workplace and activities to assess:</paratext>
                </para>
                <list type="bulleted">
                  <list.item>
                    <para>
                      <paratext>The risks it needs to cater for.</paratext>
                    </para>
                  </list.item>
                  <list.item>
                    <para>
                      <paratext>The measures it needs to put in place to deal with them.</paratext>
                    </para>
                  </list.item>
                </list>
                <para>
                  <paratext>
                    (See 
                    <internal.reference refid="a479329">paragraph 8</internal.reference>
                    .)
                  </paratext>
                </para>
              </division>
            </drafting.note>
            <subclause1 id="a60822">
              <identifier>1.1</identifier>
              <para>
                <paratext>This policy sets out our arrangements for ensuring we meet our health and safety obligations to staff and anyone visiting our premises or affected by our work.</paratext>
              </para>
            </subclause1>
            <subclause1 id="a875193">
              <identifier>1.2</identifier>
              <para>
                <paratext>[POSITION] has overall responsibility for health and safety and the operation of this policy.</paratext>
              </para>
            </subclause1>
            <subclause1 id="a664136">
              <identifier>1.3</identifier>
              <para>
                <paratext>This policy does not form part of any employee's contract of employment and we may amend it at any time. We will continue to review this policy to ensure it is achieving its aims.</paratext>
              </para>
              <drafting.note id="a136312" jurisdiction="">
                <head align="left" preservecase="true">
                  <headtext>Status of policy</headtext>
                </head>
                <division id="a000006" level="1">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Making the policy "non-contractual" does not mean it is devoid of legal force. Where a policy gives important instructions to employees as to the performance of their jobs or other aspects of their conduct, employees will usually be under an express or implied contractual duty to comply. (See 
                      <link anchor="a231171" href="0-200-2040" style="ACTLinkPLCtoPLC">
                        <ital>Standard documents, Employment contract for a junior employee: clause 6</ital>
                      </link>
                       and 
                      <link anchor="a323493" href="5-200-2047" style="ACTLinkPLCtoPLC">
                        <ital>Employment contract for a senior employee: clause 4</ital>
                      </link>
                      , and 
                      <link anchor="a516870" href="9-200-2045" style="ACTLinkPLCtoPLC">
                        <ital>Practice note, Implied terms in employment contracts: Duty to obey lawful and reasonable orders</ital>
                      </link>
                      .)
                    </paratext>
                  </para>
                </division>
              </drafting.note>
            </subclause1>
          </clause>
          <clause id="a290057">
            <identifier>2.</identifier>
            <head align="left" preservecase="true">
              <headtext>Your responsibilities</headtext>
            </head>
            <drafting.note id="a203724" jurisdiction="">
              <head align="left" preservecase="true">
                <headtext>Your responsibilities</headtext>
              </head>
              <division id="a000007" level="1">
                <para>
                  <paratext>A policy should remind staff that it is not only the employer that should be concerned with health and safety issues and that they have health and safety responsibilities at work:</paratext>
                </para>
                <list type="bulleted">
                  <list.item>
                    <para>
                      <paratext>To take reasonable care for their health and safety and that of anyone who may be affected by their acts or omissions while at work.</paratext>
                    </para>
                  </list.item>
                  <list.item>
                    <para>
                      <paratext>To co-operate with their employer so far as is necessary to enable compliance with any statutory duty or requirement relating to health and safety.</paratext>
                    </para>
                  </list.item>
                </list>
                <para>
                  <paratext>
                    (
                    <link href="6-512-9288" style="ACTLinkPLCtoPLC">
                      <ital>Section 7(a) and (b)</ital>
                    </link>
                    <ital>, HSWA 1974</ital>
                    .)
                  </paratext>
                </para>
              </division>
            </drafting.note>
            <subclause1 id="a150317">
              <identifier>2.1</identifier>
              <para>
                <paratext>All staff share responsibility for achieving safe working conditions. You must take care of your own health and safety and that of others, observe applicable safety rules and follow instructions for the safe use of equipment.</paratext>
              </para>
            </subclause1>
            <subclause1 id="a793788">
              <identifier>2.2</identifier>
              <para>
                <paratext>You should report any health and safety concerns immediately to your line manager or [POSITION].</paratext>
              </para>
            </subclause1>
            <subclause1 id="a857897">
              <identifier>2.3</identifier>
              <para>
                <paratext>You must co-operate with managers on health and safety matters, including the investigation of any incident.</paratext>
              </para>
            </subclause1>
            <subclause1 id="a315424">
              <identifier>2.4</identifier>
              <para>
                <paratext>Failure to comply with this policy may be treated as misconduct and dealt with under our Disciplinary Procedure.</paratext>
              </para>
            </subclause1>
          </clause>
          <clause id="a1039458">
            <identifier>3.</identifier>
            <head align="left" preservecase="true">
              <headtext>Information and consultation</headtext>
            </head>
            <drafting.note id="a391943" jurisdiction="">
              <head align="left" preservecase="true">
                <headtext>Information and consultation</headtext>
              </head>
              <division id="a000008" level="1">
                <para>
                  <paratext>
                    An employer has a legal duty to consult with employees on matters concerning health and safety at work. Depending on its circumstances, the employer may have to consult under one or both of the 
                    <link href="2-508-6605" style="ACTLinkPLCtoPLC">
                      <ital>Safety Representatives and Safety Committees Regulations 1977 (SI 1977/500)</ital>
                    </link>
                     (Safety Representatives Regulations) and the 
                    <link href="5-508-6604" style="ACTLinkPLCtoPLC">
                      <ital>Health and Safety (Consultation with Employees) Regulations 1996 (SI 1996/1513)</ital>
                    </link>
                     (Consultation Regulations).
                  </paratext>
                </para>
                <para>
                  <paratext>
                    For further information, see 
                    <link anchor="a680221" href="1-375-8975" style="ACTLinkPLCtoPLC">
                      <ital>Practice note, Information and consultation obligations in employment: overview: Health and safety issues</ital>
                    </link>
                    .
                  </paratext>
                </para>
                <para>
                  <paratext>
                    The employer must give health and safety representatives appointed under the Safety Representatives Regulations a reasonable amount of 
                    <bold>paid</bold>
                     time off necessary to carry out their functions and to undergo training in those functions. Training may be funded or provided by the 
                    <link href="3-200-2680" style="ACTLinkPLCtoPLC">
                      <ital>TUC</ital>
                    </link>
                     or the representatives' union.
                  </paratext>
                </para>
                <para>
                  <paratext>
                    Representatives elected under the Consultation Regulations must be given a reasonable amount of 
                    <bold>paid</bold>
                     time off necessary to receive the training they reasonably need to carry out their role. To that end, the employer must pay reasonable associated costs (including travel and subsistence) to allow them to carry out their functions.
                  </paratext>
                </para>
              </division>
            </drafting.note>
            <subclause1 id="a897779">
              <para>
                <paratext>
                  We will inform and consult [[TRADE UNION] 
                  <bold>OR</bold>
                   your elected workplace safety representatives 
                  <bold>OR</bold>
                   directly with all staff] regarding health and safety matters.
                </paratext>
              </para>
            </subclause1>
          </clause>
          <clause id="a69795">
            <identifier>4.</identifier>
            <head align="left" preservecase="true">
              <headtext>Training</headtext>
            </head>
            <drafting.note id="a465004" jurisdiction="">
              <head align="left" preservecase="true">
                <headtext>Training</headtext>
              </head>
              <division id="a000009" level="1">
                <para>
                  <paratext>
                    The employer is required to provide whatever information, instruction, training and supervision is necessary to ensure, so far as is reasonably practicable, employees' health and safety at work (
                    <link href="5-506-6837" style="ACTLinkPLCtoPLC">
                      <ital>section 2(2)(c)</ital>
                    </link>
                    <ital>, HSWA 1974</ital>
                    ). The 
                    <link href="5-508-4695" style="ACTLinkPLCtoPLC">
                      <ital>Management of Health and Safety at Work Regulations 1999 (SI 1999/3242)</ital>
                    </link>
                     expand on this and identify situations where health and safety training is particularly important, such as when people start work, are exposed to new or increased risks, or where existing skills have become rusty or need updating.
                  </paratext>
                </para>
              </division>
            </drafting.note>
            <subclause1 id="a101839">
              <identifier>4.1</identifier>
              <para>
                <paratext>We will ensure that you are given adequate training and supervision to perform your work competently and safely.</paratext>
              </para>
            </subclause1>
            <subclause1 id="a368872">
              <identifier>4.2</identifier>
              <para>
                <paratext>Staff will be given a health and safety induction and provided with appropriate safety training. [This may include [manual handling][, control of substances hazardous to health (COSHH)][, working at height][, asbestos awareness][, gas safety][, electrical safety][ and the use of personal protective equipment (PPE)].]</paratext>
              </para>
            </subclause1>
          </clause>
          <clause id="a193043">
            <identifier>5.</identifier>
            <head align="left" preservecase="true">
              <headtext>Equipment</headtext>
            </head>
            <subclause1 id="a665612">
              <para>
                <paratext>You must use equipment in accordance with any instructions given to you. Any equipment fault or damage must immediately be reported to your line manager. Do not attempt to repair equipment unless trained to do so.</paratext>
              </para>
            </subclause1>
          </clause>
          <clause id="a928600">
            <identifier>6.</identifier>
            <head align="left" preservecase="true">
              <headtext>Accidents and first aid</headtext>
            </head>
            <drafting.note id="a990097" jurisdiction="">
              <head align="left" preservecase="true">
                <headtext>Accidents and first aid</headtext>
              </head>
              <division id="a000010" level="1">
                <para>
                  <paratext>
                    The 
                    <link href="0-509-6035" style="ACTLinkPLCtoPLC">
                      <ital>Health and Safety (First-Aid) Regulations 1981 (SI 1981/917)</ital>
                    </link>
                     require employers to provide adequate and appropriate equipment, facilities and personnel (proportionate to their circumstances) to enable first aid to be given to employees if they become injured or ill at work. The minimum requirement is a suitably stocked first-aid box and an appointed person to take charge of first-aid arrangements. It is usually sufficient to put up notices identifying first aiders and the location of the first-aid box. For further information, see 
                    <link href="http://www.hse.gov.uk/pubns/indg347.pdf" style="ACTLinkURL">
                      <ital>Health and Safety Executive (HSE): Basic advice on first aid at work</ital>
                    </link>
                    .
                  </paratext>
                </para>
              </division>
            </drafting.note>
            <subclause1 id="a714973">
              <identifier>6.1</identifier>
              <para>
                <paratext>Details of first-aid facilities and the names of trained first aiders are displayed on the notice boards.</paratext>
              </para>
            </subclause1>
            <subclause1 id="a686975">
              <identifier>6.2</identifier>
              <para>
                <paratext>All accidents and injuries at work, however minor, should be reported to [POSITION] and recorded in the Accident Book which is kept in [LOCATION].</paratext>
              </para>
            </subclause1>
          </clause>
          <clause id="a913218">
            <identifier>7.</identifier>
            <head align="left" preservecase="true">
              <headtext>Fire safety</headtext>
            </head>
            <drafting.note id="a273793" jurisdiction="">
              <head align="left" preservecase="true">
                <headtext>Fire safety</headtext>
              </head>
              <division id="a000011" level="1">
                <para>
                  <paratext>The policy should inform staff about the employer's fire safety procedures or tell them where to find that information (which for ease of reference is often set out on posters in the workplace, in the staff room, near stairwells and fire exits, or both). The procedures usually cover:</paratext>
                </para>
                <list type="bulleted">
                  <list.item>
                    <para>
                      <paratext>The evacuation plan including the procedures staff must follow and assembly points.</paratext>
                    </para>
                  </list.item>
                  <list.item>
                    <para>
                      <paratext>The training and responsibilities of fire wardens (including steps to be taken once staff have reached assembly points).</paratext>
                    </para>
                  </list.item>
                  <list.item>
                    <para>
                      <paratext>Fire drills and systems tests.</paratext>
                    </para>
                  </list.item>
                  <list.item>
                    <para>
                      <paratext>The use of firefighting equipment and liaison with the fire brigade.</paratext>
                    </para>
                  </list.item>
                </list>
                <para>
                  <paratext>
                    The frequency of fire drills should be decided as part of the risk assessment (see 
                    <internal.reference refid="a479329">paragraph 8</internal.reference>
                    ). One full fire drill a year is usually recommended as a minimum. Some businesses should hold drills more frequently, for example, if staff turnover is high, there have been significant alterations to the building, or the business is part of an industry with a high risk of fire.
                  </paratext>
                </para>
                <para>
                  <paratext>
                    For information about property owners' and occupiers' duties in relation to fire safety, see 
                    <link href="4-202-0117" style="ACTLinkPLCtoPLC">
                      <ital>Practice note, Regulatory Reform (Fire Safety) Order 2005: an overview for property practitioners</ital>
                    </link>
                    .
                  </paratext>
                </para>
              </division>
            </drafting.note>
            <subclause1 id="a1030712">
              <identifier>7.1</identifier>
              <para>
                <paratext>All staff should familiarise themselves with the fire safety instructions, which are displayed on notice boards and near fire exits in the workplace.</paratext>
              </para>
            </subclause1>
            <subclause1 id="a1032592">
              <identifier>7.2</identifier>
              <para>
                <paratext>
                  If you hear a fire alarm, leave the building immediately by the nearest fire exit and go to the fire assembly point [shown on the fire safety notices 
                  <bold>OR</bold>
                   [LOCATION OF FIRE ASSEMBLY POINT]].
                </paratext>
              </para>
            </subclause1>
            <subclause1 id="a363713">
              <identifier>7.3</identifier>
              <para>
                <paratext>
                  Fire drills are held at least every [12 
                  <bold>OR</bold>
                   [NUMBER]] months and must be taken seriously. We also carry out regular fire risk assessments and regular checks of fire extinguishers, fire alarms, escape routes and emergency lighting.
                </paratext>
              </para>
            </subclause1>
          </clause>
          <clause id="a479329">
            <identifier>8.</identifier>
            <head align="left" preservecase="true">
              <headtext>Risk assessments and measures to control risk</headtext>
            </head>
            <drafting.note id="a575461" jurisdiction="">
              <head align="left" preservecase="true">
                <headtext>Risk assessments and measures to control risk</headtext>
              </head>
              <division id="a000012" level="1">
                <division id="a152253" level="2">
                  <head align="left" preservecase="true">
                    <headtext>Risk assessments</headtext>
                  </head>
                  <para>
                    <paratext>
                      A risk assessment is described by the HSE as the process of an employer thinking about what might cause harm to people and deciding whether it is taking reasonable steps to prevent that harm (see 
                      <link href="https://www.hse.gov.uk/simple-health-safety/risk/steps-needed-to-manage-risk.htm" style="ACTLinkURL">
                        <ital>HSE: Controlling the risks</ital>
                      </link>
                      ). This involves identifying hazards and assessing the chance that someone could be harmed and the potential severity of that harm. As a result of the COVID-19 outbreak, the HSE published a toolkit designed to assist employers with managing and assessing risks at work arising from COVID-19 and more generally (see 
                      <link href="https://www.hse.gov.uk/simple-health-safety/risk/" style="ACTLinkURL">
                        <ital>HSE: Managing risks and risk assessment at work</ital>
                      </link>
                      ). For more information, see 
                      <link href="w-025-4587" style="ACTLinkPLCtoPLC">
                        <ital>Legal update, COVID-19: HSE risk assessment tool</ital>
                      </link>
                      .
                    </paratext>
                  </para>
                  <para>
                    <paratext>
                      The risk assessment may identify particular risks in relation to manual handling and hazardous substances, and the need for personal protective equipment (PPE) (among other things). For specific paragraphs dealing with these, see 
                      <link anchor="a651412" href="3-200-2067" style="ACTLinkPLCtoPLC">
                        <ital>Standard document, Health and safety policy (long form): paragraph 11</ital>
                      </link>
                      .
                    </paratext>
                  </para>
                </division>
                <division id="a874538" level="2">
                  <head align="left" preservecase="true">
                    <headtext>Manual handling</headtext>
                  </head>
                  <para>
                    <paratext>
                      Manual handling is the transportation or support of loads by hand or bodily force (including lifting, lowering, pushing, pulling or carrying). The 
                      <link href="6-515-3688" style="ACTLinkPLCtoPLC">
                        <ital>Manual Handling Operations Regulations 1992 (SI 1992/2793)</ital>
                      </link>
                       apply to a wide range of manual handling activities. They require an employer to:
                    </paratext>
                  </para>
                  <list type="bulleted">
                    <list.item>
                      <para>
                        <paratext>Avoid the need for hazardous manual handling as far as is reasonably practicable.</paratext>
                      </para>
                    </list.item>
                    <list.item>
                      <para>
                        <paratext>Assess the risk of injury from any hazardous manual handling that cannot be avoided.</paratext>
                      </para>
                    </list.item>
                    <list.item>
                      <para>
                        <paratext>Reduce the risk of injury from hazardous manual handling so far as is reasonably practicable.</paratext>
                      </para>
                    </list.item>
                  </list>
                  <para>
                    <paratext>
                      (See 
                      <link href="http://www.hse.gov.uk/pubns/indg143.pdf" style="ACTLinkURL">
                        <ital>HSE: Manual handling at work: A brief guide</ital>
                      </link>
                      .)
                    </paratext>
                  </para>
                </division>
                <division id="a392075" level="2">
                  <head align="left" preservecase="true">
                    <headtext>Harmful substances</headtext>
                  </head>
                  <para>
                    <paratext>
                      The 
                      <link href="6-554-9468" style="ACTLinkPLCtoPLC">
                        <ital>Control of Substances Hazardous to Health Regulations 2002 (SI 2002/2677)</ital>
                      </link>
                       require employers to carry out an assessment of the risks of any work which is liable to expose employees to harmful substances, and take steps to control those risks, including providing training to employees who may be so exposed. In some cases, the employer is required to ensure that employees exposed to certain substances with known health risks are under suitable health surveillance (
                      <link href="2-555-5828" style="ACTLinkPLCtoPLC">
                        <ital>regulation 11</ital>
                      </link>
                      ). (See 
                      <link href="http://www.hse.gov.uk/pubns/indg136.pdf" style="ACTLinkURL">
                        <ital>HSE: Working with substances hazardous to health: A brief guide to COSHH</ital>
                      </link>
                       and 
                      <link href="http://www.hse.gov.uk/health-surveillance/index.htm" style="ACTLinkURL">
                        <ital>HSE: Health surveillance</ital>
                      </link>
                      .)
                    </paratext>
                  </para>
                </division>
                <division id="a659108" level="2">
                  <head align="left" preservecase="true">
                    <headtext>Personal protective equipment (PPE)</headtext>
                  </head>
                  <para>
                    <paratext>
                      The 
                      <link href="7-554-9528" style="ACTLinkPLCtoPLC">
                        <ital>Personal Protective Equipment at Work Regulations 1992 (SI 1992/2966)</ital>
                      </link>
                       require employers to ensure that:
                    </paratext>
                  </para>
                  <display.quote>
                    <para>
                      <paratext>
                        "suitable personal protective equipment is provided to … employees who may be exposed to a risk to their health or safety while at work except where and to the extent that such risk has been adequately controlled by other means which are equally or more effective" (
                        <link href="7-555-5128" style="ACTLinkPLCtoPLC">
                          <ital>regulation 4</ital>
                        </link>
                        ).
                      </paratext>
                    </para>
                  </display.quote>
                  <para>
                    <paratext>The employer must:</paratext>
                  </para>
                  <list type="bulleted">
                    <list.item>
                      <para>
                        <paratext>Ensure the suitability and compatibility of any PPE.</paratext>
                      </para>
                    </list.item>
                    <list.item>
                      <para>
                        <paratext>Give adequate instruction and training on the use of PPE.</paratext>
                      </para>
                    </list.item>
                    <list.item>
                      <para>
                        <paratext>Ensure so far as is reasonably practicable that PPE is being used properly.</paratext>
                      </para>
                    </list.item>
                    <list.item>
                      <para>
                        <paratext>Ensure that PPE is stored appropriately when not in use.</paratext>
                      </para>
                    </list.item>
                  </list>
                  <para>
                    <paratext>
                      From 6 April 2022, these obligations also cover workers (
                      <link href="w-034-2903" style="ACTLinkPLCtoPLC">
                        <ital>regulation 6</ital>
                      </link>
                      <ital>, Personal Protective Equipment at Work (Amendment) Regulations 2022 (SI 2022/8)</ital>
                      ). (See 
                      <link href="https://www.hse.gov.uk/ppe/index.htm" style="ACTLinkURL">
                        <ital>HSE: Personal protective equipment (PPE) at work</ital>
                      </link>
                      .)
                    </paratext>
                  </para>
                  <para>
                    <paratext>
                      <link href="5-619-4297" style="ACTLinkPLCtoPLC">
                        <ital>Section 6</ital>
                      </link>
                       of the Deregulation Act 2015 amends 
                      <link href="0-509-3541" style="ACTLinkPLCtoPLC">
                        <ital>section 11</ital>
                      </link>
                       of the Employment Act 1989 (EA 1989) to enable Sikhs to wear a turban instead of a safety helmet in all workplaces. This amendment does not remove the requirement for an employer to carry out risk assessments for its employees or to make available any protective equipment, including head protection, that is considered necessary following the risk assessment. The decision not to wear appropriate head protection in accordance with the exemption lies with the Sikh individual who chooses to wear a turban.
                    </paratext>
                  </para>
                  <para>
                    <paratext>
                      Where a Sikh employee chooses to wear a turban instead of a safety helmet, the employer's liability for any injury, loss or damage caused by that employee failing to wear a safety helmet (where required and provided) is limited to that which the employee would have sustained if they had been wearing a safety helmet in compliance with the requirement (
                      <ital>section 11(4) and (5), EA 1989</ital>
                      ).
                    </paratext>
                  </para>
                </division>
              </division>
            </drafting.note>
            <subclause1 id="a124254">
              <para>
                <paratext>We carry out general workplace risk assessments periodically. The purpose is to assess the risks to health and safety of employees, visitors and other third parties as a result of our activities, and to identify any measures that need to be taken to control those risks.</paratext>
              </para>
            </subclause1>
          </clause>
          <clause id="a287425">
            <identifier>9.</identifier>
            <head align="left" preservecase="true">
              <headtext>Computers and display screen equipment</headtext>
            </head>
            <drafting.note id="a558000" jurisdiction="">
              <head align="left" preservecase="true">
                <headtext>Computers and display screen equipment</headtext>
              </head>
              <division id="a000013" level="1">
                <para>
                  <paratext>Display screen equipment (DSE) means any device or equipment that has a graphic or alphanumeric display screen. It includes conventional computer visual display units (VDUs), laptops, tablet computers, touch screens and other similar devices.</paratext>
                </para>
                <para>
                  <paratext>
                    The 
                    <link href="w-032-6862" style="ACTLinkPLCtoPLC">
                      <ital>Health and Safety (Display Screen Equipment) Regulations 1992 (SI 1992/2792)</ital>
                    </link>
                     (as amended) set out duties that an employer must comply with in respect of every employee or self-employed person working for them (including agency temps) who 
                    <bold>habitually</bold>
                     use DSE as a 
                    <bold>significant part</bold>
                     of their normal work (DSE users). These include various workstation and equipment requirements, workstation assessments and eyesight tests.
                  </paratext>
                </para>
                <division id="a276685" level="2">
                  <head align="left" preservecase="true">
                    <headtext>HSE resources</headtext>
                  </head>
                  <para>
                    <paratext>Further information and guidance for employers is available in the following HSE publications:</paratext>
                  </para>
                  <list type="bulleted">
                    <list.item>
                      <para>
                        <paratext>
                          <link href="http://www.hse.gov.uk/pubns/indg36.pdf" style="ACTLinkURL">
                            <ital>HSE: Working with display screen equipment (DSE): A brief guide</ital>
                          </link>
                           (this guide may also benefit employees seeking further information).
                        </paratext>
                      </para>
                    </list.item>
                    <list.item>
                      <para>
                        <paratext>
                          <link href="http://www.hse.gov.uk/pubns/priced/l26.pdf" style="ACTLinkURL">
                            <ital>HSE: Work with display screen equipment: Guidance on Regulations</ital>
                          </link>
                          .
                        </paratext>
                      </para>
                    </list.item>
                    <list.item>
                      <para>
                        <paratext>
                          <link href="http://www.hse.gov.uk/pubns/ck1.pdf" style="ACTLinkURL">
                            <ital>HSE: Display screen equipment (DSE) workstation checklist</ital>
                          </link>
                          .
                        </paratext>
                      </para>
                    </list.item>
                    <list.item>
                      <para>
                        <paratext>
                          <link href="http://www.hse.gov.uk/msd/dse/" style="ACTLinkURL">
                            <ital>HSE: Display Screen Equipment (DSE)</ital>
                          </link>
                          .
                        </paratext>
                      </para>
                    </list.item>
                  </list>
                </division>
              </division>
            </drafting.note>
            <subclause1 id="a109528">
              <identifier>9.1</identifier>
              <para>
                <paratext>If you use a computer screen or other display screen equipment (DSE) as a significant part of your work, you are entitled to a workstation assessment and regular eyesight tests by an optician at our expense.</paratext>
              </para>
            </subclause1>
            <subclause1 id="a111637">
              <identifier>9.2</identifier>
              <para>
                <paratext>Further information on workstation assessments, eyesight tests and the use of DSE can be obtained from [POSITION].</paratext>
              </para>
            </subclause1>
          </clause>
        </operative>
      </body>
      <rev.history>
        <rev.item>
          <rev.title>General review (January 2023)</rev.title>
          <rev.date>20230119</rev.date>
          <rev.author>PL Employment</rev.author>
          <rev.body>
            <division id="a000001" level="1">
              <para>
                <paratext>General review of document. Minor improvements to structure and wording in the interests of consistency with other policies and procedures.</paratext>
              </para>
            </division>
          </rev.body>
        </rev.item>
        <rev.item>
          <rev.title>Duty to provide workers with PPE (January 2022)</rev.title>
          <rev.date>20220127</rev.date>
          <rev.author>PL Employment</rev.author>
          <rev.body>
            <division id="a000002" level="1">
              <para>
                <paratext>
                  We have updated 
                  <internal.reference refid="a659108">Drafting note, Personal protective equipment (PPE)</internal.reference>
                   to refer to the Personal Protective Equipment at Work (Amendment) Regulations 2022 (
                  <ital>SI 2022/8</ital>
                  ).
                </paratext>
              </para>
            </division>
          </rev.body>
        </rev.item>
        <rev.item>
          <rev.title>Risk assessments and measures to control risk (May 2020)</rev.title>
          <rev.date>20200519</rev.date>
          <rev.author>PL Employment</rev.author>
          <rev.body>
            <division id="a000003" level="1">
              <para>
                <paratext>
                  We have updated 
                  <internal.reference refid="a575461">Drafting note, Risk assessments and measures to control risk</internal.reference>
                   to refer to the HSE's COVID-19 risk assessment tool.
                </paratext>
              </para>
            </division>
          </rev.body>
        </rev.item>
      </rev.history>
    </standard.doc>
  </n-docbody>
</n-document>
</file>

<file path=customXml/itemProps1.xml><?xml version="1.0" encoding="utf-8"?>
<ds:datastoreItem xmlns:ds="http://schemas.openxmlformats.org/officeDocument/2006/customXml" ds:itemID="{44C7002B-E0E8-4E36-9718-91883429D2E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A0BC34BB-83D7-46A7-9DC7-9AA544678CDC}">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 Couchman</dc:creator>
  <lastModifiedBy>Zoe Lewis</lastModifiedBy>
  <revision>3</revision>
  <dcterms:created xsi:type="dcterms:W3CDTF">2025-03-10T11:01:00.0000000Z</dcterms:created>
  <dcterms:modified xsi:type="dcterms:W3CDTF">2025-03-18T20:28:00.5359175Z</dcterms:modified>
</coreProperties>
</file>