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FE48" w14:textId="32B981E9" w:rsidR="00BC6E88" w:rsidRPr="005E142E" w:rsidRDefault="00BC6E88" w:rsidP="000A1032">
      <w:pPr>
        <w:spacing w:line="240" w:lineRule="auto"/>
        <w:rPr>
          <w:rFonts w:ascii="Times New Roman" w:hAnsi="Times New Roman" w:cs="Times New Roman"/>
          <w:b/>
          <w:i/>
          <w:color w:val="943634" w:themeColor="accent2" w:themeShade="BF"/>
          <w:sz w:val="56"/>
          <w:szCs w:val="56"/>
          <w:vertAlign w:val="superscript"/>
        </w:rPr>
      </w:pPr>
    </w:p>
    <w:p w14:paraId="1CB43E27" w14:textId="77777777" w:rsidR="00763AF2" w:rsidRDefault="000A1032" w:rsidP="00971433">
      <w:pPr>
        <w:spacing w:line="240" w:lineRule="auto"/>
        <w:jc w:val="center"/>
        <w:rPr>
          <w:i/>
          <w:color w:val="993300"/>
          <w:sz w:val="36"/>
          <w:szCs w:val="36"/>
          <w:vertAlign w:val="superscript"/>
        </w:rPr>
      </w:pPr>
      <w:r>
        <w:rPr>
          <w:i/>
          <w:noProof/>
          <w:sz w:val="36"/>
          <w:szCs w:val="36"/>
          <w:vertAlign w:val="superscript"/>
        </w:rPr>
        <w:drawing>
          <wp:inline distT="0" distB="0" distL="0" distR="0" wp14:anchorId="628D436E" wp14:editId="7D2488D7">
            <wp:extent cx="5734134" cy="107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4134" cy="1070600"/>
                    </a:xfrm>
                    <a:prstGeom prst="rect">
                      <a:avLst/>
                    </a:prstGeom>
                  </pic:spPr>
                </pic:pic>
              </a:graphicData>
            </a:graphic>
          </wp:inline>
        </w:drawing>
      </w:r>
      <w:r w:rsidR="00971433">
        <w:rPr>
          <w:i/>
          <w:sz w:val="36"/>
          <w:szCs w:val="36"/>
          <w:vertAlign w:val="superscript"/>
        </w:rPr>
        <w:t xml:space="preserve"> </w:t>
      </w:r>
      <w:r w:rsidR="00BC6E88" w:rsidRPr="00D0401D">
        <w:rPr>
          <w:i/>
          <w:color w:val="993300"/>
          <w:sz w:val="36"/>
          <w:szCs w:val="36"/>
          <w:vertAlign w:val="superscript"/>
        </w:rPr>
        <w:t xml:space="preserve"> </w:t>
      </w:r>
    </w:p>
    <w:p w14:paraId="1CC70AD1" w14:textId="78F9A823" w:rsidR="00BC6E88" w:rsidRPr="00971433" w:rsidRDefault="00D14767" w:rsidP="00971433">
      <w:pPr>
        <w:spacing w:line="240" w:lineRule="auto"/>
        <w:jc w:val="center"/>
        <w:rPr>
          <w:i/>
          <w:color w:val="993300"/>
          <w:sz w:val="36"/>
          <w:szCs w:val="36"/>
          <w:vertAlign w:val="superscript"/>
        </w:rPr>
      </w:pPr>
      <w:r>
        <w:rPr>
          <w:i/>
          <w:sz w:val="36"/>
          <w:szCs w:val="36"/>
          <w:vertAlign w:val="superscript"/>
        </w:rPr>
        <w:t xml:space="preserve">Full Service </w:t>
      </w:r>
      <w:proofErr w:type="gramStart"/>
      <w:r>
        <w:rPr>
          <w:i/>
          <w:sz w:val="36"/>
          <w:szCs w:val="36"/>
          <w:vertAlign w:val="superscript"/>
        </w:rPr>
        <w:t xml:space="preserve">Catering </w:t>
      </w:r>
      <w:r w:rsidR="000A1032">
        <w:rPr>
          <w:i/>
          <w:sz w:val="36"/>
          <w:szCs w:val="36"/>
          <w:vertAlign w:val="superscript"/>
        </w:rPr>
        <w:t xml:space="preserve"> </w:t>
      </w:r>
      <w:r w:rsidR="00BC6E88" w:rsidRPr="00D0401D">
        <w:rPr>
          <w:i/>
          <w:sz w:val="36"/>
          <w:szCs w:val="36"/>
          <w:vertAlign w:val="superscript"/>
        </w:rPr>
        <w:t>610</w:t>
      </w:r>
      <w:proofErr w:type="gramEnd"/>
      <w:r w:rsidR="00BC6E88" w:rsidRPr="00D0401D">
        <w:rPr>
          <w:i/>
          <w:sz w:val="36"/>
          <w:szCs w:val="36"/>
          <w:vertAlign w:val="superscript"/>
        </w:rPr>
        <w:t xml:space="preserve">-358-0252 </w:t>
      </w:r>
      <w:r w:rsidR="00971433">
        <w:rPr>
          <w:i/>
          <w:sz w:val="36"/>
          <w:szCs w:val="36"/>
          <w:vertAlign w:val="superscript"/>
        </w:rPr>
        <w:t xml:space="preserve"> </w:t>
      </w:r>
    </w:p>
    <w:p w14:paraId="1AF6B4BE" w14:textId="77777777" w:rsidR="00BC6E88" w:rsidRDefault="00BC6E88" w:rsidP="00BC6E88">
      <w:pPr>
        <w:spacing w:line="240" w:lineRule="auto"/>
        <w:jc w:val="center"/>
        <w:rPr>
          <w:i/>
          <w:sz w:val="36"/>
          <w:szCs w:val="36"/>
          <w:vertAlign w:val="superscript"/>
        </w:rPr>
      </w:pPr>
      <w:r w:rsidRPr="00D0401D">
        <w:rPr>
          <w:i/>
          <w:sz w:val="36"/>
          <w:szCs w:val="36"/>
          <w:vertAlign w:val="superscript"/>
        </w:rPr>
        <w:t>Chef/Owner Christine Amarosa Neugebauer CEC AAC</w:t>
      </w:r>
      <w:r w:rsidR="00971433">
        <w:rPr>
          <w:i/>
          <w:sz w:val="36"/>
          <w:szCs w:val="36"/>
          <w:vertAlign w:val="superscript"/>
        </w:rPr>
        <w:t xml:space="preserve"> GT</w:t>
      </w:r>
      <w:r w:rsidR="00D14767">
        <w:rPr>
          <w:i/>
          <w:sz w:val="36"/>
          <w:szCs w:val="36"/>
          <w:vertAlign w:val="superscript"/>
        </w:rPr>
        <w:t xml:space="preserve"> 25 </w:t>
      </w:r>
      <w:r w:rsidR="00BE5E2B">
        <w:rPr>
          <w:i/>
          <w:sz w:val="36"/>
          <w:szCs w:val="36"/>
          <w:vertAlign w:val="superscript"/>
        </w:rPr>
        <w:t>years’ experience</w:t>
      </w:r>
    </w:p>
    <w:p w14:paraId="05809513" w14:textId="77777777" w:rsidR="00F53C4C" w:rsidRDefault="009C037D" w:rsidP="00BC6E88">
      <w:pPr>
        <w:spacing w:line="240" w:lineRule="auto"/>
        <w:jc w:val="center"/>
        <w:rPr>
          <w:rStyle w:val="Hyperlink"/>
          <w:i/>
          <w:sz w:val="36"/>
          <w:szCs w:val="36"/>
          <w:vertAlign w:val="superscript"/>
        </w:rPr>
      </w:pPr>
      <w:hyperlink r:id="rId5" w:history="1">
        <w:r w:rsidR="00805A0B" w:rsidRPr="00566776">
          <w:rPr>
            <w:rStyle w:val="Hyperlink"/>
            <w:i/>
            <w:sz w:val="36"/>
            <w:szCs w:val="36"/>
            <w:vertAlign w:val="superscript"/>
          </w:rPr>
          <w:t>www.christinemariescatering.com</w:t>
        </w:r>
      </w:hyperlink>
    </w:p>
    <w:p w14:paraId="30E3A849" w14:textId="77777777" w:rsidR="00971433" w:rsidRDefault="00971433" w:rsidP="00BC6E88">
      <w:pPr>
        <w:spacing w:line="240" w:lineRule="auto"/>
        <w:jc w:val="center"/>
        <w:rPr>
          <w:rStyle w:val="Hyperlink"/>
          <w:i/>
          <w:sz w:val="36"/>
          <w:szCs w:val="36"/>
          <w:vertAlign w:val="superscript"/>
        </w:rPr>
      </w:pPr>
    </w:p>
    <w:p w14:paraId="28BBBCB5" w14:textId="3DC5C68E" w:rsidR="00BE5E2B" w:rsidRDefault="00BE5E2B" w:rsidP="00BE5E2B">
      <w:pPr>
        <w:spacing w:line="240" w:lineRule="auto"/>
        <w:rPr>
          <w:rStyle w:val="Hyperlink"/>
          <w:color w:val="auto"/>
          <w:sz w:val="36"/>
          <w:szCs w:val="36"/>
          <w:u w:val="none"/>
          <w:vertAlign w:val="superscript"/>
        </w:rPr>
      </w:pPr>
      <w:r>
        <w:rPr>
          <w:rStyle w:val="Hyperlink"/>
          <w:color w:val="auto"/>
          <w:sz w:val="36"/>
          <w:szCs w:val="36"/>
          <w:u w:val="none"/>
          <w:vertAlign w:val="superscript"/>
        </w:rPr>
        <w:t xml:space="preserve">This is an informative package about Christine Marie’s Catering. </w:t>
      </w:r>
      <w:r w:rsidR="00E60E5C">
        <w:rPr>
          <w:rStyle w:val="Hyperlink"/>
          <w:color w:val="auto"/>
          <w:sz w:val="36"/>
          <w:szCs w:val="36"/>
          <w:u w:val="none"/>
          <w:vertAlign w:val="superscript"/>
        </w:rPr>
        <w:t>We offer</w:t>
      </w:r>
      <w:r>
        <w:rPr>
          <w:rStyle w:val="Hyperlink"/>
          <w:color w:val="auto"/>
          <w:sz w:val="36"/>
          <w:szCs w:val="36"/>
          <w:u w:val="none"/>
          <w:vertAlign w:val="superscript"/>
        </w:rPr>
        <w:t xml:space="preserve"> various </w:t>
      </w:r>
      <w:r w:rsidR="00E60E5C">
        <w:rPr>
          <w:rStyle w:val="Hyperlink"/>
          <w:color w:val="auto"/>
          <w:sz w:val="36"/>
          <w:szCs w:val="36"/>
          <w:u w:val="none"/>
          <w:vertAlign w:val="superscript"/>
        </w:rPr>
        <w:t>menus and customize each event individually. P</w:t>
      </w:r>
      <w:r>
        <w:rPr>
          <w:rStyle w:val="Hyperlink"/>
          <w:color w:val="auto"/>
          <w:sz w:val="36"/>
          <w:szCs w:val="36"/>
          <w:u w:val="none"/>
          <w:vertAlign w:val="superscript"/>
        </w:rPr>
        <w:t>ricing is determined once menu items are selected. This is due to variables in market pricing,</w:t>
      </w:r>
      <w:r w:rsidR="009034C8">
        <w:rPr>
          <w:rStyle w:val="Hyperlink"/>
          <w:color w:val="auto"/>
          <w:sz w:val="36"/>
          <w:szCs w:val="36"/>
          <w:u w:val="none"/>
          <w:vertAlign w:val="superscript"/>
        </w:rPr>
        <w:t xml:space="preserve"> guest counts, meal periods</w:t>
      </w:r>
      <w:r>
        <w:rPr>
          <w:rStyle w:val="Hyperlink"/>
          <w:color w:val="auto"/>
          <w:sz w:val="36"/>
          <w:szCs w:val="36"/>
          <w:u w:val="none"/>
          <w:vertAlign w:val="superscript"/>
        </w:rPr>
        <w:t xml:space="preserve"> and how we are serving the food, on –site, drop off, set up etc.</w:t>
      </w:r>
    </w:p>
    <w:p w14:paraId="45432A78" w14:textId="6AFFBD3F" w:rsidR="00BE5E2B" w:rsidRDefault="00BE5E2B" w:rsidP="00BE5E2B">
      <w:pPr>
        <w:spacing w:line="240" w:lineRule="auto"/>
        <w:rPr>
          <w:rStyle w:val="Hyperlink"/>
          <w:color w:val="auto"/>
          <w:sz w:val="36"/>
          <w:szCs w:val="36"/>
          <w:u w:val="none"/>
          <w:vertAlign w:val="superscript"/>
        </w:rPr>
      </w:pPr>
      <w:r>
        <w:rPr>
          <w:rStyle w:val="Hyperlink"/>
          <w:color w:val="auto"/>
          <w:sz w:val="36"/>
          <w:szCs w:val="36"/>
          <w:u w:val="none"/>
          <w:vertAlign w:val="superscript"/>
        </w:rPr>
        <w:t>For full service events, the labor cost is applied for</w:t>
      </w:r>
      <w:r w:rsidR="009034C8">
        <w:rPr>
          <w:rStyle w:val="Hyperlink"/>
          <w:color w:val="auto"/>
          <w:sz w:val="36"/>
          <w:szCs w:val="36"/>
          <w:u w:val="none"/>
          <w:vertAlign w:val="superscript"/>
        </w:rPr>
        <w:t xml:space="preserve"> separately for</w:t>
      </w:r>
      <w:r>
        <w:rPr>
          <w:rStyle w:val="Hyperlink"/>
          <w:color w:val="auto"/>
          <w:sz w:val="36"/>
          <w:szCs w:val="36"/>
          <w:u w:val="none"/>
          <w:vertAlign w:val="superscript"/>
        </w:rPr>
        <w:t xml:space="preserve"> service depending on the style of the event. For </w:t>
      </w:r>
      <w:r w:rsidR="00E60E5C">
        <w:rPr>
          <w:rStyle w:val="Hyperlink"/>
          <w:color w:val="auto"/>
          <w:sz w:val="36"/>
          <w:szCs w:val="36"/>
          <w:u w:val="none"/>
          <w:vertAlign w:val="superscript"/>
        </w:rPr>
        <w:t>example,</w:t>
      </w:r>
      <w:r>
        <w:rPr>
          <w:rStyle w:val="Hyperlink"/>
          <w:color w:val="auto"/>
          <w:sz w:val="36"/>
          <w:szCs w:val="36"/>
          <w:u w:val="none"/>
          <w:vertAlign w:val="superscript"/>
        </w:rPr>
        <w:t xml:space="preserve"> a small family party may need 2 servers whereas a full wedding package may need a full kitchen, dining room staff and bartenders.</w:t>
      </w:r>
    </w:p>
    <w:p w14:paraId="3CC118B5" w14:textId="7967C696" w:rsidR="005E142E" w:rsidRDefault="00BE5E2B" w:rsidP="00BE5E2B">
      <w:pPr>
        <w:spacing w:line="240" w:lineRule="auto"/>
        <w:rPr>
          <w:rStyle w:val="Hyperlink"/>
          <w:color w:val="auto"/>
          <w:sz w:val="36"/>
          <w:szCs w:val="36"/>
          <w:u w:val="none"/>
          <w:vertAlign w:val="superscript"/>
        </w:rPr>
      </w:pPr>
      <w:r w:rsidRPr="00BE5E2B">
        <w:rPr>
          <w:rStyle w:val="Hyperlink"/>
          <w:color w:val="auto"/>
          <w:sz w:val="36"/>
          <w:szCs w:val="36"/>
          <w:u w:val="none"/>
          <w:vertAlign w:val="superscript"/>
        </w:rPr>
        <w:t xml:space="preserve">Christine Marie’s Catering is a </w:t>
      </w:r>
      <w:r w:rsidR="00E60E5C" w:rsidRPr="00BE5E2B">
        <w:rPr>
          <w:rStyle w:val="Hyperlink"/>
          <w:color w:val="auto"/>
          <w:sz w:val="36"/>
          <w:szCs w:val="36"/>
          <w:u w:val="none"/>
          <w:vertAlign w:val="superscript"/>
        </w:rPr>
        <w:t>full-service</w:t>
      </w:r>
      <w:r w:rsidRPr="00BE5E2B">
        <w:rPr>
          <w:rStyle w:val="Hyperlink"/>
          <w:color w:val="auto"/>
          <w:sz w:val="36"/>
          <w:szCs w:val="36"/>
          <w:u w:val="none"/>
          <w:vertAlign w:val="superscript"/>
        </w:rPr>
        <w:t xml:space="preserve"> caterer</w:t>
      </w:r>
      <w:r>
        <w:rPr>
          <w:rStyle w:val="Hyperlink"/>
          <w:color w:val="auto"/>
          <w:sz w:val="36"/>
          <w:szCs w:val="36"/>
          <w:u w:val="none"/>
          <w:vertAlign w:val="superscript"/>
        </w:rPr>
        <w:t xml:space="preserve">. </w:t>
      </w:r>
      <w:r w:rsidR="00E60E5C">
        <w:rPr>
          <w:rStyle w:val="Hyperlink"/>
          <w:color w:val="auto"/>
          <w:sz w:val="36"/>
          <w:szCs w:val="36"/>
          <w:u w:val="none"/>
          <w:vertAlign w:val="superscript"/>
        </w:rPr>
        <w:t>However,</w:t>
      </w:r>
      <w:r>
        <w:rPr>
          <w:rStyle w:val="Hyperlink"/>
          <w:color w:val="auto"/>
          <w:sz w:val="36"/>
          <w:szCs w:val="36"/>
          <w:u w:val="none"/>
          <w:vertAlign w:val="superscript"/>
        </w:rPr>
        <w:t xml:space="preserve"> we also can drop off pre-ordered freshly prepared foods.</w:t>
      </w:r>
      <w:r w:rsidR="00CD3679">
        <w:rPr>
          <w:rStyle w:val="Hyperlink"/>
          <w:color w:val="auto"/>
          <w:sz w:val="36"/>
          <w:szCs w:val="36"/>
          <w:u w:val="none"/>
          <w:vertAlign w:val="superscript"/>
        </w:rPr>
        <w:t xml:space="preserve"> Our prices are reasonable and determined by items selected and quantities needed. We do not inflate your anticipated needs but be assured you will have plenty of food based on accurate guest counts.</w:t>
      </w:r>
      <w:r>
        <w:rPr>
          <w:rStyle w:val="Hyperlink"/>
          <w:color w:val="auto"/>
          <w:sz w:val="36"/>
          <w:szCs w:val="36"/>
          <w:u w:val="none"/>
          <w:vertAlign w:val="superscript"/>
        </w:rPr>
        <w:t xml:space="preserve"> If hired to cater an event we can provide chefs, cooks, servers, bartenders, as well as rental </w:t>
      </w:r>
      <w:r w:rsidR="00CD3679">
        <w:rPr>
          <w:rStyle w:val="Hyperlink"/>
          <w:color w:val="auto"/>
          <w:sz w:val="36"/>
          <w:szCs w:val="36"/>
          <w:u w:val="none"/>
          <w:vertAlign w:val="superscript"/>
        </w:rPr>
        <w:t xml:space="preserve">equipment. </w:t>
      </w:r>
      <w:r>
        <w:rPr>
          <w:rStyle w:val="Hyperlink"/>
          <w:color w:val="auto"/>
          <w:sz w:val="36"/>
          <w:szCs w:val="36"/>
          <w:u w:val="none"/>
          <w:vertAlign w:val="superscript"/>
        </w:rPr>
        <w:t>The rental equipment is ordered from our vendors. This includes but is not limited to: tents, flooring, lighting, tables, chairs, linens, etc.</w:t>
      </w:r>
    </w:p>
    <w:p w14:paraId="56DDACCC" w14:textId="6DD15686" w:rsidR="00BE5E2B" w:rsidRDefault="00BE5E2B" w:rsidP="00BE5E2B">
      <w:pPr>
        <w:spacing w:line="240" w:lineRule="auto"/>
        <w:rPr>
          <w:rStyle w:val="Hyperlink"/>
          <w:color w:val="auto"/>
          <w:sz w:val="36"/>
          <w:szCs w:val="36"/>
          <w:u w:val="none"/>
          <w:vertAlign w:val="superscript"/>
        </w:rPr>
      </w:pPr>
      <w:r>
        <w:rPr>
          <w:rStyle w:val="Hyperlink"/>
          <w:color w:val="auto"/>
          <w:sz w:val="36"/>
          <w:szCs w:val="36"/>
          <w:u w:val="none"/>
          <w:vertAlign w:val="superscript"/>
        </w:rPr>
        <w:t xml:space="preserve">When it comes to off- premise </w:t>
      </w:r>
      <w:r w:rsidR="00CD3679">
        <w:rPr>
          <w:rStyle w:val="Hyperlink"/>
          <w:color w:val="auto"/>
          <w:sz w:val="36"/>
          <w:szCs w:val="36"/>
          <w:u w:val="none"/>
          <w:vertAlign w:val="superscript"/>
        </w:rPr>
        <w:t>catering pricing</w:t>
      </w:r>
      <w:r>
        <w:rPr>
          <w:rStyle w:val="Hyperlink"/>
          <w:color w:val="auto"/>
          <w:sz w:val="36"/>
          <w:szCs w:val="36"/>
          <w:u w:val="none"/>
          <w:vertAlign w:val="superscript"/>
        </w:rPr>
        <w:t xml:space="preserve"> is based on each individual </w:t>
      </w:r>
      <w:r w:rsidR="000A1032">
        <w:rPr>
          <w:rStyle w:val="Hyperlink"/>
          <w:color w:val="auto"/>
          <w:sz w:val="36"/>
          <w:szCs w:val="36"/>
          <w:u w:val="none"/>
          <w:vertAlign w:val="superscript"/>
        </w:rPr>
        <w:t>event. These</w:t>
      </w:r>
      <w:r w:rsidR="00C34C5D">
        <w:rPr>
          <w:rStyle w:val="Hyperlink"/>
          <w:color w:val="auto"/>
          <w:sz w:val="36"/>
          <w:szCs w:val="36"/>
          <w:u w:val="none"/>
          <w:vertAlign w:val="superscript"/>
        </w:rPr>
        <w:t xml:space="preserve"> are priced ala carte-based on whatever you want for the event.</w:t>
      </w:r>
      <w:r>
        <w:rPr>
          <w:rStyle w:val="Hyperlink"/>
          <w:color w:val="auto"/>
          <w:sz w:val="36"/>
          <w:szCs w:val="36"/>
          <w:u w:val="none"/>
          <w:vertAlign w:val="superscript"/>
        </w:rPr>
        <w:t xml:space="preserve"> </w:t>
      </w:r>
      <w:r w:rsidR="00E60E5C">
        <w:rPr>
          <w:rStyle w:val="Hyperlink"/>
          <w:color w:val="auto"/>
          <w:sz w:val="36"/>
          <w:szCs w:val="36"/>
          <w:u w:val="none"/>
          <w:vertAlign w:val="superscript"/>
        </w:rPr>
        <w:t>SO,</w:t>
      </w:r>
      <w:r>
        <w:rPr>
          <w:rStyle w:val="Hyperlink"/>
          <w:color w:val="auto"/>
          <w:sz w:val="36"/>
          <w:szCs w:val="36"/>
          <w:u w:val="none"/>
          <w:vertAlign w:val="superscript"/>
        </w:rPr>
        <w:t xml:space="preserve"> in order to give a </w:t>
      </w:r>
      <w:proofErr w:type="gramStart"/>
      <w:r>
        <w:rPr>
          <w:rStyle w:val="Hyperlink"/>
          <w:color w:val="auto"/>
          <w:sz w:val="36"/>
          <w:szCs w:val="36"/>
          <w:u w:val="none"/>
          <w:vertAlign w:val="superscript"/>
        </w:rPr>
        <w:t>quote</w:t>
      </w:r>
      <w:proofErr w:type="gramEnd"/>
      <w:r>
        <w:rPr>
          <w:rStyle w:val="Hyperlink"/>
          <w:color w:val="auto"/>
          <w:sz w:val="36"/>
          <w:szCs w:val="36"/>
          <w:u w:val="none"/>
          <w:vertAlign w:val="superscript"/>
        </w:rPr>
        <w:t xml:space="preserve"> we need to know </w:t>
      </w:r>
      <w:r>
        <w:rPr>
          <w:rStyle w:val="Hyperlink"/>
          <w:color w:val="auto"/>
          <w:sz w:val="36"/>
          <w:szCs w:val="36"/>
          <w:u w:val="none"/>
          <w:vertAlign w:val="superscript"/>
        </w:rPr>
        <w:lastRenderedPageBreak/>
        <w:t>lots of details.</w:t>
      </w:r>
      <w:r w:rsidR="004B49BA">
        <w:rPr>
          <w:rStyle w:val="Hyperlink"/>
          <w:color w:val="auto"/>
          <w:sz w:val="36"/>
          <w:szCs w:val="36"/>
          <w:u w:val="none"/>
          <w:vertAlign w:val="superscript"/>
        </w:rPr>
        <w:t xml:space="preserve"> For a wedding a menu with hors d’ouvres or appetizers and dessert would probably begin at $60.00 a person</w:t>
      </w:r>
      <w:r w:rsidR="00C34C5D">
        <w:rPr>
          <w:rStyle w:val="Hyperlink"/>
          <w:color w:val="auto"/>
          <w:sz w:val="36"/>
          <w:szCs w:val="36"/>
          <w:u w:val="none"/>
          <w:vertAlign w:val="superscript"/>
        </w:rPr>
        <w:t xml:space="preserve"> for food and labor, this does not include </w:t>
      </w:r>
      <w:r w:rsidR="000A1032">
        <w:rPr>
          <w:rStyle w:val="Hyperlink"/>
          <w:color w:val="auto"/>
          <w:sz w:val="36"/>
          <w:szCs w:val="36"/>
          <w:u w:val="none"/>
          <w:vertAlign w:val="superscript"/>
        </w:rPr>
        <w:t>rentals, tax</w:t>
      </w:r>
      <w:r w:rsidR="00C34C5D">
        <w:rPr>
          <w:rStyle w:val="Hyperlink"/>
          <w:color w:val="auto"/>
          <w:sz w:val="36"/>
          <w:szCs w:val="36"/>
          <w:u w:val="none"/>
          <w:vertAlign w:val="superscript"/>
        </w:rPr>
        <w:t xml:space="preserve"> or </w:t>
      </w:r>
      <w:r w:rsidR="00E60E5C">
        <w:rPr>
          <w:rStyle w:val="Hyperlink"/>
          <w:color w:val="auto"/>
          <w:sz w:val="36"/>
          <w:szCs w:val="36"/>
          <w:u w:val="none"/>
          <w:vertAlign w:val="superscript"/>
        </w:rPr>
        <w:t>gratuity.</w:t>
      </w:r>
    </w:p>
    <w:p w14:paraId="113AEE2C" w14:textId="1CE5AF38" w:rsidR="00BE5E2B" w:rsidRDefault="00BE5E2B" w:rsidP="00BE5E2B">
      <w:pPr>
        <w:spacing w:line="240" w:lineRule="auto"/>
        <w:rPr>
          <w:rStyle w:val="Hyperlink"/>
          <w:color w:val="auto"/>
          <w:sz w:val="36"/>
          <w:szCs w:val="36"/>
          <w:u w:val="none"/>
          <w:vertAlign w:val="superscript"/>
        </w:rPr>
      </w:pPr>
      <w:r>
        <w:rPr>
          <w:rStyle w:val="Hyperlink"/>
          <w:color w:val="auto"/>
          <w:sz w:val="36"/>
          <w:szCs w:val="36"/>
          <w:u w:val="none"/>
          <w:vertAlign w:val="superscript"/>
        </w:rPr>
        <w:t xml:space="preserve">Our present labor rate is $30.00 an hour, we are insured and licensed and </w:t>
      </w:r>
      <w:r w:rsidR="000A1032">
        <w:rPr>
          <w:rStyle w:val="Hyperlink"/>
          <w:color w:val="auto"/>
          <w:sz w:val="36"/>
          <w:szCs w:val="36"/>
          <w:u w:val="none"/>
          <w:vertAlign w:val="superscript"/>
        </w:rPr>
        <w:t>ServSafe</w:t>
      </w:r>
      <w:r>
        <w:rPr>
          <w:rStyle w:val="Hyperlink"/>
          <w:color w:val="auto"/>
          <w:sz w:val="36"/>
          <w:szCs w:val="36"/>
          <w:u w:val="none"/>
          <w:vertAlign w:val="superscript"/>
        </w:rPr>
        <w:t xml:space="preserve"> certified.</w:t>
      </w:r>
      <w:r w:rsidR="00CD3679">
        <w:rPr>
          <w:rStyle w:val="Hyperlink"/>
          <w:color w:val="auto"/>
          <w:sz w:val="36"/>
          <w:szCs w:val="36"/>
          <w:u w:val="none"/>
          <w:vertAlign w:val="superscript"/>
        </w:rPr>
        <w:t xml:space="preserve"> A typical function requires 6-8 hours with staff on site. We have been in business for over 25 years and the executive Chef is certified by the American Culinary Federation.</w:t>
      </w:r>
      <w:r>
        <w:rPr>
          <w:rStyle w:val="Hyperlink"/>
          <w:color w:val="auto"/>
          <w:sz w:val="36"/>
          <w:szCs w:val="36"/>
          <w:u w:val="none"/>
          <w:vertAlign w:val="superscript"/>
        </w:rPr>
        <w:t xml:space="preserve"> </w:t>
      </w:r>
      <w:r w:rsidR="00CD3679">
        <w:rPr>
          <w:rStyle w:val="Hyperlink"/>
          <w:color w:val="auto"/>
          <w:sz w:val="36"/>
          <w:szCs w:val="36"/>
          <w:u w:val="none"/>
          <w:vertAlign w:val="superscript"/>
        </w:rPr>
        <w:t xml:space="preserve">Our event planner has been planning events for 35 years and stays current in trends. In </w:t>
      </w:r>
      <w:r w:rsidR="00E60E5C">
        <w:rPr>
          <w:rStyle w:val="Hyperlink"/>
          <w:color w:val="auto"/>
          <w:sz w:val="36"/>
          <w:szCs w:val="36"/>
          <w:u w:val="none"/>
          <w:vertAlign w:val="superscript"/>
        </w:rPr>
        <w:t>fact,</w:t>
      </w:r>
      <w:r w:rsidR="00CD3679">
        <w:rPr>
          <w:rStyle w:val="Hyperlink"/>
          <w:color w:val="auto"/>
          <w:sz w:val="36"/>
          <w:szCs w:val="36"/>
          <w:u w:val="none"/>
          <w:vertAlign w:val="superscript"/>
        </w:rPr>
        <w:t xml:space="preserve"> she teaches Wedding </w:t>
      </w:r>
      <w:r w:rsidR="00E60E5C">
        <w:rPr>
          <w:rStyle w:val="Hyperlink"/>
          <w:color w:val="auto"/>
          <w:sz w:val="36"/>
          <w:szCs w:val="36"/>
          <w:u w:val="none"/>
          <w:vertAlign w:val="superscript"/>
        </w:rPr>
        <w:t xml:space="preserve">Planning, and Event and Meeting </w:t>
      </w:r>
      <w:r w:rsidR="00CD3679">
        <w:rPr>
          <w:rStyle w:val="Hyperlink"/>
          <w:color w:val="auto"/>
          <w:sz w:val="36"/>
          <w:szCs w:val="36"/>
          <w:u w:val="none"/>
          <w:vertAlign w:val="superscript"/>
        </w:rPr>
        <w:t>planning at several local universities.</w:t>
      </w:r>
    </w:p>
    <w:p w14:paraId="1CCFBC38" w14:textId="77777777" w:rsidR="009034C8" w:rsidRDefault="009034C8" w:rsidP="00BE5E2B">
      <w:pPr>
        <w:spacing w:line="240" w:lineRule="auto"/>
        <w:rPr>
          <w:rStyle w:val="Hyperlink"/>
          <w:color w:val="auto"/>
          <w:sz w:val="36"/>
          <w:szCs w:val="36"/>
          <w:u w:val="none"/>
          <w:vertAlign w:val="superscript"/>
        </w:rPr>
      </w:pPr>
      <w:r>
        <w:rPr>
          <w:rStyle w:val="Hyperlink"/>
          <w:color w:val="auto"/>
          <w:sz w:val="36"/>
          <w:szCs w:val="36"/>
          <w:u w:val="none"/>
          <w:vertAlign w:val="superscript"/>
        </w:rPr>
        <w:t>Sample pricing</w:t>
      </w:r>
    </w:p>
    <w:tbl>
      <w:tblPr>
        <w:tblStyle w:val="TableGrid"/>
        <w:tblW w:w="0" w:type="auto"/>
        <w:tblLook w:val="04A0" w:firstRow="1" w:lastRow="0" w:firstColumn="1" w:lastColumn="0" w:noHBand="0" w:noVBand="1"/>
      </w:tblPr>
      <w:tblGrid>
        <w:gridCol w:w="2367"/>
        <w:gridCol w:w="6"/>
        <w:gridCol w:w="2372"/>
        <w:gridCol w:w="2333"/>
        <w:gridCol w:w="7"/>
        <w:gridCol w:w="2265"/>
      </w:tblGrid>
      <w:tr w:rsidR="009034C8" w14:paraId="7AE5F216" w14:textId="77777777" w:rsidTr="004B49BA">
        <w:tc>
          <w:tcPr>
            <w:tcW w:w="2393" w:type="dxa"/>
          </w:tcPr>
          <w:p w14:paraId="209383F1" w14:textId="77777777" w:rsidR="009034C8" w:rsidRDefault="009034C8" w:rsidP="004B49BA">
            <w:pPr>
              <w:rPr>
                <w:rStyle w:val="Hyperlink"/>
                <w:color w:val="auto"/>
                <w:sz w:val="36"/>
                <w:szCs w:val="36"/>
                <w:u w:val="none"/>
                <w:vertAlign w:val="superscript"/>
              </w:rPr>
            </w:pPr>
            <w:r>
              <w:rPr>
                <w:rStyle w:val="Hyperlink"/>
                <w:color w:val="auto"/>
                <w:sz w:val="36"/>
                <w:szCs w:val="36"/>
                <w:u w:val="none"/>
                <w:vertAlign w:val="superscript"/>
              </w:rPr>
              <w:t>Appetizers</w:t>
            </w:r>
          </w:p>
          <w:p w14:paraId="68746697" w14:textId="7112F555" w:rsidR="006F2079" w:rsidRDefault="006F2079" w:rsidP="004B49BA">
            <w:pPr>
              <w:rPr>
                <w:rStyle w:val="Hyperlink"/>
                <w:color w:val="auto"/>
                <w:sz w:val="36"/>
                <w:szCs w:val="36"/>
                <w:u w:val="none"/>
                <w:vertAlign w:val="superscript"/>
              </w:rPr>
            </w:pPr>
            <w:r>
              <w:rPr>
                <w:rStyle w:val="Hyperlink"/>
                <w:color w:val="auto"/>
                <w:sz w:val="36"/>
                <w:szCs w:val="36"/>
                <w:u w:val="none"/>
                <w:vertAlign w:val="superscript"/>
              </w:rPr>
              <w:t xml:space="preserve"> the price depends on the types of </w:t>
            </w:r>
            <w:proofErr w:type="spellStart"/>
            <w:r>
              <w:rPr>
                <w:rStyle w:val="Hyperlink"/>
                <w:color w:val="auto"/>
                <w:sz w:val="36"/>
                <w:szCs w:val="36"/>
                <w:u w:val="none"/>
                <w:vertAlign w:val="superscript"/>
              </w:rPr>
              <w:t>Hor’s</w:t>
            </w:r>
            <w:proofErr w:type="spellEnd"/>
            <w:r>
              <w:rPr>
                <w:rStyle w:val="Hyperlink"/>
                <w:color w:val="auto"/>
                <w:sz w:val="36"/>
                <w:szCs w:val="36"/>
                <w:u w:val="none"/>
                <w:vertAlign w:val="superscript"/>
              </w:rPr>
              <w:t xml:space="preserve"> </w:t>
            </w:r>
            <w:proofErr w:type="spellStart"/>
            <w:r>
              <w:rPr>
                <w:rStyle w:val="Hyperlink"/>
                <w:color w:val="auto"/>
                <w:sz w:val="36"/>
                <w:szCs w:val="36"/>
                <w:u w:val="none"/>
                <w:vertAlign w:val="superscript"/>
              </w:rPr>
              <w:t>D’ouvres</w:t>
            </w:r>
            <w:proofErr w:type="spellEnd"/>
            <w:r>
              <w:rPr>
                <w:rStyle w:val="Hyperlink"/>
                <w:color w:val="auto"/>
                <w:sz w:val="36"/>
                <w:szCs w:val="36"/>
                <w:u w:val="none"/>
                <w:vertAlign w:val="superscript"/>
              </w:rPr>
              <w:t xml:space="preserve"> you choose </w:t>
            </w:r>
          </w:p>
        </w:tc>
        <w:tc>
          <w:tcPr>
            <w:tcW w:w="2394" w:type="dxa"/>
            <w:gridSpan w:val="2"/>
          </w:tcPr>
          <w:p w14:paraId="54909C2D" w14:textId="77777777" w:rsidR="004B49BA" w:rsidRDefault="004B49BA" w:rsidP="004B49BA">
            <w:pPr>
              <w:pStyle w:val="Default"/>
            </w:pPr>
          </w:p>
          <w:tbl>
            <w:tblPr>
              <w:tblW w:w="0" w:type="auto"/>
              <w:tblBorders>
                <w:top w:val="nil"/>
                <w:left w:val="nil"/>
                <w:bottom w:val="nil"/>
                <w:right w:val="nil"/>
              </w:tblBorders>
              <w:tblLook w:val="0000" w:firstRow="0" w:lastRow="0" w:firstColumn="0" w:lastColumn="0" w:noHBand="0" w:noVBand="0"/>
            </w:tblPr>
            <w:tblGrid>
              <w:gridCol w:w="2162"/>
            </w:tblGrid>
            <w:tr w:rsidR="004B49BA" w14:paraId="44026BCC" w14:textId="77777777">
              <w:trPr>
                <w:trHeight w:val="363"/>
              </w:trPr>
              <w:tc>
                <w:tcPr>
                  <w:tcW w:w="0" w:type="auto"/>
                </w:tcPr>
                <w:p w14:paraId="4AC444B6" w14:textId="300718E4" w:rsidR="004B49BA" w:rsidRDefault="004B49BA" w:rsidP="004B49BA">
                  <w:pPr>
                    <w:pStyle w:val="Default"/>
                    <w:rPr>
                      <w:b/>
                      <w:bCs/>
                      <w:i/>
                      <w:iCs/>
                      <w:sz w:val="20"/>
                      <w:szCs w:val="20"/>
                    </w:rPr>
                  </w:pPr>
                  <w:r>
                    <w:t xml:space="preserve"> </w:t>
                  </w:r>
                  <w:r>
                    <w:rPr>
                      <w:b/>
                      <w:bCs/>
                      <w:i/>
                      <w:iCs/>
                      <w:sz w:val="20"/>
                      <w:szCs w:val="20"/>
                    </w:rPr>
                    <w:t xml:space="preserve">GENERAL RULE FOR A STAFFED EVENT 5-6 PIECES PER PERSON FOR 1 HOUR $9.00 PER PERSON AND UP </w:t>
                  </w:r>
                </w:p>
                <w:p w14:paraId="1B52B4A7" w14:textId="77777777" w:rsidR="00FF3F2C" w:rsidRDefault="00FF3F2C" w:rsidP="004B49BA">
                  <w:pPr>
                    <w:pStyle w:val="Default"/>
                    <w:rPr>
                      <w:sz w:val="20"/>
                      <w:szCs w:val="20"/>
                    </w:rPr>
                  </w:pPr>
                </w:p>
                <w:p w14:paraId="668CD634" w14:textId="076EEE79" w:rsidR="004B49BA" w:rsidRDefault="004B49BA" w:rsidP="004B49BA">
                  <w:pPr>
                    <w:pStyle w:val="Default"/>
                    <w:rPr>
                      <w:sz w:val="20"/>
                      <w:szCs w:val="20"/>
                    </w:rPr>
                  </w:pPr>
                  <w:r>
                    <w:rPr>
                      <w:b/>
                      <w:bCs/>
                      <w:i/>
                      <w:iCs/>
                      <w:sz w:val="20"/>
                      <w:szCs w:val="20"/>
                    </w:rPr>
                    <w:t>2 HOURS $16.00</w:t>
                  </w:r>
                  <w:r w:rsidR="00A60EB2">
                    <w:rPr>
                      <w:b/>
                      <w:bCs/>
                      <w:i/>
                      <w:iCs/>
                      <w:sz w:val="20"/>
                      <w:szCs w:val="20"/>
                    </w:rPr>
                    <w:t xml:space="preserve"> </w:t>
                  </w:r>
                  <w:r>
                    <w:rPr>
                      <w:b/>
                      <w:bCs/>
                      <w:i/>
                      <w:iCs/>
                      <w:sz w:val="20"/>
                      <w:szCs w:val="20"/>
                    </w:rPr>
                    <w:t xml:space="preserve">AND UP APPROXIMATELY 10 PIECES PER PERSON </w:t>
                  </w:r>
                </w:p>
              </w:tc>
            </w:tr>
          </w:tbl>
          <w:p w14:paraId="2BEE41F5" w14:textId="77777777" w:rsidR="009034C8" w:rsidRDefault="009034C8" w:rsidP="004B49BA">
            <w:pPr>
              <w:rPr>
                <w:rStyle w:val="Hyperlink"/>
                <w:color w:val="auto"/>
                <w:sz w:val="36"/>
                <w:szCs w:val="36"/>
                <w:u w:val="none"/>
                <w:vertAlign w:val="superscript"/>
              </w:rPr>
            </w:pPr>
          </w:p>
        </w:tc>
        <w:tc>
          <w:tcPr>
            <w:tcW w:w="2393" w:type="dxa"/>
          </w:tcPr>
          <w:p w14:paraId="5BF11358" w14:textId="77777777" w:rsidR="00CE14B4" w:rsidRDefault="00A60EB2" w:rsidP="004B49BA">
            <w:pPr>
              <w:rPr>
                <w:rStyle w:val="Hyperlink"/>
                <w:color w:val="auto"/>
                <w:sz w:val="36"/>
                <w:szCs w:val="36"/>
                <w:vertAlign w:val="superscript"/>
              </w:rPr>
            </w:pPr>
            <w:r w:rsidRPr="00CE14B4">
              <w:rPr>
                <w:rStyle w:val="Hyperlink"/>
                <w:color w:val="auto"/>
                <w:sz w:val="36"/>
                <w:szCs w:val="36"/>
                <w:vertAlign w:val="superscript"/>
              </w:rPr>
              <w:t>For cocktail parties</w:t>
            </w:r>
          </w:p>
          <w:p w14:paraId="6E652D77" w14:textId="277EEE82" w:rsidR="009034C8" w:rsidRPr="00CE14B4" w:rsidRDefault="00A60EB2" w:rsidP="004B49BA">
            <w:pPr>
              <w:rPr>
                <w:rStyle w:val="Hyperlink"/>
                <w:color w:val="auto"/>
                <w:sz w:val="36"/>
                <w:szCs w:val="36"/>
                <w:vertAlign w:val="superscript"/>
              </w:rPr>
            </w:pPr>
            <w:r w:rsidRPr="00CE14B4">
              <w:rPr>
                <w:rStyle w:val="Hyperlink"/>
                <w:color w:val="auto"/>
                <w:sz w:val="36"/>
                <w:szCs w:val="36"/>
                <w:vertAlign w:val="superscript"/>
              </w:rPr>
              <w:t xml:space="preserve"> I recommend 14 pieces per person </w:t>
            </w:r>
            <w:r w:rsidR="00CE14B4">
              <w:rPr>
                <w:rStyle w:val="Hyperlink"/>
                <w:color w:val="auto"/>
                <w:sz w:val="36"/>
                <w:szCs w:val="36"/>
                <w:vertAlign w:val="superscript"/>
              </w:rPr>
              <w:t>for 2- 2 ½ hours</w:t>
            </w:r>
          </w:p>
        </w:tc>
        <w:tc>
          <w:tcPr>
            <w:tcW w:w="2396" w:type="dxa"/>
            <w:gridSpan w:val="2"/>
          </w:tcPr>
          <w:p w14:paraId="3A8E29CA" w14:textId="77777777" w:rsidR="009034C8" w:rsidRDefault="009034C8" w:rsidP="004B49BA">
            <w:pPr>
              <w:rPr>
                <w:rStyle w:val="Hyperlink"/>
                <w:color w:val="auto"/>
                <w:sz w:val="36"/>
                <w:szCs w:val="36"/>
                <w:u w:val="none"/>
                <w:vertAlign w:val="superscript"/>
              </w:rPr>
            </w:pPr>
          </w:p>
        </w:tc>
      </w:tr>
      <w:tr w:rsidR="009034C8" w14:paraId="53B9FC4E" w14:textId="77777777" w:rsidTr="004B49BA">
        <w:tc>
          <w:tcPr>
            <w:tcW w:w="2393" w:type="dxa"/>
          </w:tcPr>
          <w:p w14:paraId="62852FAD"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Entrees Plated</w:t>
            </w:r>
          </w:p>
          <w:p w14:paraId="2A82D917"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 xml:space="preserve">includes salad and Rolls and butter  </w:t>
            </w:r>
          </w:p>
        </w:tc>
        <w:tc>
          <w:tcPr>
            <w:tcW w:w="2394" w:type="dxa"/>
            <w:gridSpan w:val="2"/>
          </w:tcPr>
          <w:p w14:paraId="78CF07A4"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$30.00 and up</w:t>
            </w:r>
          </w:p>
        </w:tc>
        <w:tc>
          <w:tcPr>
            <w:tcW w:w="2393" w:type="dxa"/>
          </w:tcPr>
          <w:p w14:paraId="396518F0" w14:textId="77777777" w:rsidR="009034C8" w:rsidRDefault="009034C8" w:rsidP="004B49BA">
            <w:pPr>
              <w:rPr>
                <w:rStyle w:val="Hyperlink"/>
                <w:color w:val="auto"/>
                <w:sz w:val="36"/>
                <w:szCs w:val="36"/>
                <w:u w:val="none"/>
                <w:vertAlign w:val="superscript"/>
              </w:rPr>
            </w:pPr>
          </w:p>
        </w:tc>
        <w:tc>
          <w:tcPr>
            <w:tcW w:w="2396" w:type="dxa"/>
            <w:gridSpan w:val="2"/>
          </w:tcPr>
          <w:p w14:paraId="767A7A7D" w14:textId="77777777" w:rsidR="009034C8" w:rsidRDefault="009034C8" w:rsidP="004B49BA">
            <w:pPr>
              <w:rPr>
                <w:rStyle w:val="Hyperlink"/>
                <w:color w:val="auto"/>
                <w:sz w:val="36"/>
                <w:szCs w:val="36"/>
                <w:u w:val="none"/>
                <w:vertAlign w:val="superscript"/>
              </w:rPr>
            </w:pPr>
          </w:p>
        </w:tc>
      </w:tr>
      <w:tr w:rsidR="009034C8" w14:paraId="3FC196D0" w14:textId="77777777" w:rsidTr="004B49BA">
        <w:tc>
          <w:tcPr>
            <w:tcW w:w="2393" w:type="dxa"/>
          </w:tcPr>
          <w:p w14:paraId="21110F95"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 xml:space="preserve">Buffet </w:t>
            </w:r>
          </w:p>
          <w:p w14:paraId="268F9967"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2 entrees</w:t>
            </w:r>
          </w:p>
          <w:p w14:paraId="6DFCC8D3"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1 vegetable</w:t>
            </w:r>
          </w:p>
          <w:p w14:paraId="15B140A3"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1 starch</w:t>
            </w:r>
          </w:p>
          <w:p w14:paraId="4C097BF7"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w:t>
            </w:r>
            <w:proofErr w:type="spellStart"/>
            <w:r>
              <w:rPr>
                <w:rStyle w:val="Hyperlink"/>
                <w:color w:val="auto"/>
                <w:sz w:val="36"/>
                <w:szCs w:val="36"/>
                <w:u w:val="none"/>
                <w:vertAlign w:val="superscript"/>
              </w:rPr>
              <w:t>potato,pasta,rice</w:t>
            </w:r>
            <w:proofErr w:type="spellEnd"/>
            <w:r>
              <w:rPr>
                <w:rStyle w:val="Hyperlink"/>
                <w:color w:val="auto"/>
                <w:sz w:val="36"/>
                <w:szCs w:val="36"/>
                <w:u w:val="none"/>
                <w:vertAlign w:val="superscript"/>
              </w:rPr>
              <w:t>)</w:t>
            </w:r>
          </w:p>
          <w:p w14:paraId="22E588E6"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rolls and butter</w:t>
            </w:r>
          </w:p>
        </w:tc>
        <w:tc>
          <w:tcPr>
            <w:tcW w:w="2394" w:type="dxa"/>
            <w:gridSpan w:val="2"/>
          </w:tcPr>
          <w:p w14:paraId="5AC1B50C"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$30.00 and up</w:t>
            </w:r>
          </w:p>
        </w:tc>
        <w:tc>
          <w:tcPr>
            <w:tcW w:w="2393" w:type="dxa"/>
          </w:tcPr>
          <w:p w14:paraId="544B70DD" w14:textId="77777777" w:rsidR="009034C8" w:rsidRDefault="009034C8" w:rsidP="004B49BA">
            <w:pPr>
              <w:rPr>
                <w:rStyle w:val="Hyperlink"/>
                <w:color w:val="auto"/>
                <w:sz w:val="36"/>
                <w:szCs w:val="36"/>
                <w:u w:val="none"/>
                <w:vertAlign w:val="superscript"/>
              </w:rPr>
            </w:pPr>
          </w:p>
        </w:tc>
        <w:tc>
          <w:tcPr>
            <w:tcW w:w="2396" w:type="dxa"/>
            <w:gridSpan w:val="2"/>
          </w:tcPr>
          <w:p w14:paraId="6D35B084" w14:textId="77777777" w:rsidR="009034C8" w:rsidRDefault="009034C8" w:rsidP="004B49BA">
            <w:pPr>
              <w:rPr>
                <w:rStyle w:val="Hyperlink"/>
                <w:color w:val="auto"/>
                <w:sz w:val="36"/>
                <w:szCs w:val="36"/>
                <w:u w:val="none"/>
                <w:vertAlign w:val="superscript"/>
              </w:rPr>
            </w:pPr>
          </w:p>
        </w:tc>
      </w:tr>
      <w:tr w:rsidR="009034C8" w14:paraId="658A58EE" w14:textId="77777777" w:rsidTr="004B49BA">
        <w:tc>
          <w:tcPr>
            <w:tcW w:w="2393" w:type="dxa"/>
          </w:tcPr>
          <w:p w14:paraId="00C381E8"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Dessert</w:t>
            </w:r>
          </w:p>
          <w:p w14:paraId="675B5AAD"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wedding cakes</w:t>
            </w:r>
          </w:p>
          <w:p w14:paraId="36B27DEF"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asst mini desserts</w:t>
            </w:r>
          </w:p>
        </w:tc>
        <w:tc>
          <w:tcPr>
            <w:tcW w:w="2394" w:type="dxa"/>
            <w:gridSpan w:val="2"/>
          </w:tcPr>
          <w:p w14:paraId="78960C04"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WC $4.00 per person</w:t>
            </w:r>
          </w:p>
          <w:p w14:paraId="2F57FF9F"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and up</w:t>
            </w:r>
          </w:p>
          <w:p w14:paraId="5DF64E80" w14:textId="77777777" w:rsidR="004B49BA" w:rsidRDefault="004B49BA" w:rsidP="004B49BA">
            <w:pPr>
              <w:rPr>
                <w:rStyle w:val="Hyperlink"/>
                <w:color w:val="auto"/>
                <w:sz w:val="36"/>
                <w:szCs w:val="36"/>
                <w:u w:val="none"/>
                <w:vertAlign w:val="superscript"/>
              </w:rPr>
            </w:pPr>
            <w:r>
              <w:rPr>
                <w:rStyle w:val="Hyperlink"/>
                <w:color w:val="auto"/>
                <w:sz w:val="36"/>
                <w:szCs w:val="36"/>
                <w:u w:val="none"/>
                <w:vertAlign w:val="superscript"/>
              </w:rPr>
              <w:t>$3.50 and up</w:t>
            </w:r>
          </w:p>
        </w:tc>
        <w:tc>
          <w:tcPr>
            <w:tcW w:w="2393" w:type="dxa"/>
          </w:tcPr>
          <w:p w14:paraId="4D2E793D"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Full Menu Starting at $40.00</w:t>
            </w:r>
          </w:p>
        </w:tc>
        <w:tc>
          <w:tcPr>
            <w:tcW w:w="2396" w:type="dxa"/>
            <w:gridSpan w:val="2"/>
          </w:tcPr>
          <w:p w14:paraId="0AEDF2DA" w14:textId="77777777" w:rsidR="009034C8" w:rsidRDefault="009034C8" w:rsidP="004B49BA">
            <w:pPr>
              <w:rPr>
                <w:rStyle w:val="Hyperlink"/>
                <w:color w:val="auto"/>
                <w:sz w:val="36"/>
                <w:szCs w:val="36"/>
                <w:u w:val="none"/>
                <w:vertAlign w:val="superscript"/>
              </w:rPr>
            </w:pPr>
          </w:p>
        </w:tc>
      </w:tr>
      <w:tr w:rsidR="009034C8" w14:paraId="5B5642EF" w14:textId="77777777" w:rsidTr="004B49BA">
        <w:tc>
          <w:tcPr>
            <w:tcW w:w="2393" w:type="dxa"/>
          </w:tcPr>
          <w:p w14:paraId="07828419"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coffee</w:t>
            </w:r>
          </w:p>
        </w:tc>
        <w:tc>
          <w:tcPr>
            <w:tcW w:w="2394" w:type="dxa"/>
            <w:gridSpan w:val="2"/>
          </w:tcPr>
          <w:p w14:paraId="35125A32"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$1.50 pp</w:t>
            </w:r>
          </w:p>
        </w:tc>
        <w:tc>
          <w:tcPr>
            <w:tcW w:w="2393" w:type="dxa"/>
          </w:tcPr>
          <w:p w14:paraId="1C1B02F6" w14:textId="77777777" w:rsidR="009034C8" w:rsidRDefault="009034C8" w:rsidP="004B49BA">
            <w:pPr>
              <w:rPr>
                <w:rStyle w:val="Hyperlink"/>
                <w:color w:val="auto"/>
                <w:sz w:val="36"/>
                <w:szCs w:val="36"/>
                <w:u w:val="none"/>
                <w:vertAlign w:val="superscript"/>
              </w:rPr>
            </w:pPr>
          </w:p>
        </w:tc>
        <w:tc>
          <w:tcPr>
            <w:tcW w:w="2396" w:type="dxa"/>
            <w:gridSpan w:val="2"/>
          </w:tcPr>
          <w:p w14:paraId="534D6631" w14:textId="77777777" w:rsidR="009034C8" w:rsidRDefault="009034C8" w:rsidP="004B49BA">
            <w:pPr>
              <w:rPr>
                <w:rStyle w:val="Hyperlink"/>
                <w:color w:val="auto"/>
                <w:sz w:val="36"/>
                <w:szCs w:val="36"/>
                <w:u w:val="none"/>
                <w:vertAlign w:val="superscript"/>
              </w:rPr>
            </w:pPr>
          </w:p>
        </w:tc>
      </w:tr>
      <w:tr w:rsidR="009034C8" w14:paraId="19FCCFB8" w14:textId="77777777" w:rsidTr="004B49BA">
        <w:tc>
          <w:tcPr>
            <w:tcW w:w="2393" w:type="dxa"/>
          </w:tcPr>
          <w:p w14:paraId="1752C290"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lastRenderedPageBreak/>
              <w:t>linen rentals</w:t>
            </w:r>
          </w:p>
        </w:tc>
        <w:tc>
          <w:tcPr>
            <w:tcW w:w="2394" w:type="dxa"/>
            <w:gridSpan w:val="2"/>
          </w:tcPr>
          <w:p w14:paraId="5CFECBD4"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$4.00 pp and up</w:t>
            </w:r>
          </w:p>
        </w:tc>
        <w:tc>
          <w:tcPr>
            <w:tcW w:w="2393" w:type="dxa"/>
          </w:tcPr>
          <w:p w14:paraId="35DE62BA" w14:textId="77777777" w:rsidR="009034C8" w:rsidRDefault="009034C8" w:rsidP="004B49BA">
            <w:pPr>
              <w:rPr>
                <w:rStyle w:val="Hyperlink"/>
                <w:color w:val="auto"/>
                <w:sz w:val="36"/>
                <w:szCs w:val="36"/>
                <w:u w:val="none"/>
                <w:vertAlign w:val="superscript"/>
              </w:rPr>
            </w:pPr>
          </w:p>
        </w:tc>
        <w:tc>
          <w:tcPr>
            <w:tcW w:w="2396" w:type="dxa"/>
            <w:gridSpan w:val="2"/>
          </w:tcPr>
          <w:p w14:paraId="2F7E43D3" w14:textId="77777777" w:rsidR="009034C8" w:rsidRDefault="009034C8" w:rsidP="004B49BA">
            <w:pPr>
              <w:rPr>
                <w:rStyle w:val="Hyperlink"/>
                <w:color w:val="auto"/>
                <w:sz w:val="36"/>
                <w:szCs w:val="36"/>
                <w:u w:val="none"/>
                <w:vertAlign w:val="superscript"/>
              </w:rPr>
            </w:pPr>
          </w:p>
        </w:tc>
      </w:tr>
      <w:tr w:rsidR="009034C8" w14:paraId="73A23D3E" w14:textId="77777777" w:rsidTr="004B49BA">
        <w:tc>
          <w:tcPr>
            <w:tcW w:w="2393" w:type="dxa"/>
          </w:tcPr>
          <w:p w14:paraId="12B9860F"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tables and chairs</w:t>
            </w:r>
          </w:p>
        </w:tc>
        <w:tc>
          <w:tcPr>
            <w:tcW w:w="2394" w:type="dxa"/>
            <w:gridSpan w:val="2"/>
          </w:tcPr>
          <w:p w14:paraId="7258BA79"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$4.00 pp and up</w:t>
            </w:r>
          </w:p>
        </w:tc>
        <w:tc>
          <w:tcPr>
            <w:tcW w:w="2393" w:type="dxa"/>
          </w:tcPr>
          <w:p w14:paraId="50F6A9AB" w14:textId="77777777" w:rsidR="009034C8" w:rsidRDefault="009034C8" w:rsidP="004B49BA">
            <w:pPr>
              <w:rPr>
                <w:rStyle w:val="Hyperlink"/>
                <w:color w:val="auto"/>
                <w:sz w:val="36"/>
                <w:szCs w:val="36"/>
                <w:u w:val="none"/>
                <w:vertAlign w:val="superscript"/>
              </w:rPr>
            </w:pPr>
          </w:p>
        </w:tc>
        <w:tc>
          <w:tcPr>
            <w:tcW w:w="2396" w:type="dxa"/>
            <w:gridSpan w:val="2"/>
          </w:tcPr>
          <w:p w14:paraId="21D7ECC0" w14:textId="77777777" w:rsidR="009034C8" w:rsidRDefault="009034C8" w:rsidP="004B49BA">
            <w:pPr>
              <w:rPr>
                <w:rStyle w:val="Hyperlink"/>
                <w:color w:val="auto"/>
                <w:sz w:val="36"/>
                <w:szCs w:val="36"/>
                <w:u w:val="none"/>
                <w:vertAlign w:val="superscript"/>
              </w:rPr>
            </w:pPr>
          </w:p>
        </w:tc>
      </w:tr>
      <w:tr w:rsidR="009034C8" w14:paraId="37141AE5" w14:textId="77777777" w:rsidTr="004B49BA">
        <w:tc>
          <w:tcPr>
            <w:tcW w:w="2393" w:type="dxa"/>
          </w:tcPr>
          <w:p w14:paraId="321455E8"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tents</w:t>
            </w:r>
          </w:p>
        </w:tc>
        <w:tc>
          <w:tcPr>
            <w:tcW w:w="2394" w:type="dxa"/>
            <w:gridSpan w:val="2"/>
          </w:tcPr>
          <w:p w14:paraId="51306BCA" w14:textId="77777777" w:rsidR="009034C8" w:rsidRDefault="004B49BA" w:rsidP="004B49BA">
            <w:pPr>
              <w:rPr>
                <w:rStyle w:val="Hyperlink"/>
                <w:color w:val="auto"/>
                <w:sz w:val="36"/>
                <w:szCs w:val="36"/>
                <w:u w:val="none"/>
                <w:vertAlign w:val="superscript"/>
              </w:rPr>
            </w:pPr>
            <w:r>
              <w:rPr>
                <w:rStyle w:val="Hyperlink"/>
                <w:color w:val="auto"/>
                <w:sz w:val="36"/>
                <w:szCs w:val="36"/>
                <w:u w:val="none"/>
                <w:vertAlign w:val="superscript"/>
              </w:rPr>
              <w:t>$2,500 and up</w:t>
            </w:r>
          </w:p>
        </w:tc>
        <w:tc>
          <w:tcPr>
            <w:tcW w:w="2393" w:type="dxa"/>
          </w:tcPr>
          <w:p w14:paraId="49A3FB4D" w14:textId="77777777" w:rsidR="009034C8" w:rsidRDefault="009034C8" w:rsidP="004B49BA">
            <w:pPr>
              <w:rPr>
                <w:rStyle w:val="Hyperlink"/>
                <w:color w:val="auto"/>
                <w:sz w:val="36"/>
                <w:szCs w:val="36"/>
                <w:u w:val="none"/>
                <w:vertAlign w:val="superscript"/>
              </w:rPr>
            </w:pPr>
          </w:p>
        </w:tc>
        <w:tc>
          <w:tcPr>
            <w:tcW w:w="2396" w:type="dxa"/>
            <w:gridSpan w:val="2"/>
          </w:tcPr>
          <w:p w14:paraId="32EC876C" w14:textId="77777777" w:rsidR="009034C8" w:rsidRDefault="009034C8" w:rsidP="004B49BA">
            <w:pPr>
              <w:rPr>
                <w:rStyle w:val="Hyperlink"/>
                <w:color w:val="auto"/>
                <w:sz w:val="36"/>
                <w:szCs w:val="36"/>
                <w:u w:val="none"/>
                <w:vertAlign w:val="superscript"/>
              </w:rPr>
            </w:pPr>
          </w:p>
        </w:tc>
      </w:tr>
      <w:tr w:rsidR="004B49BA" w14:paraId="4DF726F3" w14:textId="77777777" w:rsidTr="004B49BA">
        <w:tblPrEx>
          <w:tblLook w:val="0000" w:firstRow="0" w:lastRow="0" w:firstColumn="0" w:lastColumn="0" w:noHBand="0" w:noVBand="0"/>
        </w:tblPrEx>
        <w:trPr>
          <w:trHeight w:val="204"/>
        </w:trPr>
        <w:tc>
          <w:tcPr>
            <w:tcW w:w="2399" w:type="dxa"/>
            <w:gridSpan w:val="2"/>
          </w:tcPr>
          <w:p w14:paraId="195882CF" w14:textId="77777777" w:rsidR="004B49BA" w:rsidRDefault="004B49BA" w:rsidP="004B49BA">
            <w:pPr>
              <w:spacing w:after="200"/>
              <w:rPr>
                <w:rStyle w:val="Hyperlink"/>
                <w:color w:val="auto"/>
                <w:sz w:val="36"/>
                <w:szCs w:val="36"/>
                <w:u w:val="none"/>
                <w:vertAlign w:val="superscript"/>
              </w:rPr>
            </w:pPr>
            <w:r>
              <w:rPr>
                <w:rStyle w:val="Hyperlink"/>
                <w:color w:val="auto"/>
                <w:sz w:val="36"/>
                <w:szCs w:val="36"/>
                <w:u w:val="none"/>
                <w:vertAlign w:val="superscript"/>
              </w:rPr>
              <w:t>Rental delivery fees</w:t>
            </w:r>
          </w:p>
        </w:tc>
        <w:tc>
          <w:tcPr>
            <w:tcW w:w="2388" w:type="dxa"/>
          </w:tcPr>
          <w:p w14:paraId="739EFAD7" w14:textId="77777777" w:rsidR="004B49BA" w:rsidRDefault="004B49BA" w:rsidP="004B49BA">
            <w:pPr>
              <w:jc w:val="center"/>
              <w:rPr>
                <w:rStyle w:val="Hyperlink"/>
                <w:color w:val="auto"/>
                <w:sz w:val="36"/>
                <w:szCs w:val="36"/>
                <w:u w:val="none"/>
                <w:vertAlign w:val="superscript"/>
              </w:rPr>
            </w:pPr>
            <w:r>
              <w:rPr>
                <w:rStyle w:val="Hyperlink"/>
                <w:color w:val="auto"/>
                <w:sz w:val="36"/>
                <w:szCs w:val="36"/>
                <w:u w:val="none"/>
                <w:vertAlign w:val="superscript"/>
              </w:rPr>
              <w:t>vary</w:t>
            </w:r>
          </w:p>
        </w:tc>
        <w:tc>
          <w:tcPr>
            <w:tcW w:w="2400" w:type="dxa"/>
            <w:gridSpan w:val="2"/>
          </w:tcPr>
          <w:p w14:paraId="3509FA6D" w14:textId="77777777" w:rsidR="004B49BA" w:rsidRDefault="004B49BA" w:rsidP="004B49BA">
            <w:pPr>
              <w:jc w:val="center"/>
              <w:rPr>
                <w:rStyle w:val="Hyperlink"/>
                <w:color w:val="auto"/>
                <w:sz w:val="36"/>
                <w:szCs w:val="36"/>
                <w:u w:val="none"/>
                <w:vertAlign w:val="superscript"/>
              </w:rPr>
            </w:pPr>
          </w:p>
        </w:tc>
        <w:tc>
          <w:tcPr>
            <w:tcW w:w="2389" w:type="dxa"/>
          </w:tcPr>
          <w:p w14:paraId="5AD8E5DD" w14:textId="77777777" w:rsidR="004B49BA" w:rsidRDefault="004B49BA" w:rsidP="004B49BA">
            <w:pPr>
              <w:jc w:val="center"/>
              <w:rPr>
                <w:rStyle w:val="Hyperlink"/>
                <w:color w:val="auto"/>
                <w:sz w:val="36"/>
                <w:szCs w:val="36"/>
                <w:u w:val="none"/>
                <w:vertAlign w:val="superscript"/>
              </w:rPr>
            </w:pPr>
          </w:p>
        </w:tc>
      </w:tr>
      <w:tr w:rsidR="004B49BA" w14:paraId="6D8AF37E" w14:textId="77777777" w:rsidTr="004B49BA">
        <w:tblPrEx>
          <w:tblLook w:val="0000" w:firstRow="0" w:lastRow="0" w:firstColumn="0" w:lastColumn="0" w:noHBand="0" w:noVBand="0"/>
        </w:tblPrEx>
        <w:trPr>
          <w:trHeight w:val="420"/>
        </w:trPr>
        <w:tc>
          <w:tcPr>
            <w:tcW w:w="2399" w:type="dxa"/>
            <w:gridSpan w:val="2"/>
          </w:tcPr>
          <w:p w14:paraId="1D9E260D" w14:textId="77777777" w:rsidR="004B49BA" w:rsidRDefault="004B49BA" w:rsidP="004B49BA">
            <w:pPr>
              <w:jc w:val="center"/>
              <w:rPr>
                <w:rStyle w:val="Hyperlink"/>
                <w:color w:val="auto"/>
                <w:sz w:val="36"/>
                <w:szCs w:val="36"/>
                <w:u w:val="none"/>
                <w:vertAlign w:val="superscript"/>
              </w:rPr>
            </w:pPr>
            <w:r>
              <w:rPr>
                <w:rStyle w:val="Hyperlink"/>
                <w:color w:val="auto"/>
                <w:sz w:val="36"/>
                <w:szCs w:val="36"/>
                <w:u w:val="none"/>
                <w:vertAlign w:val="superscript"/>
              </w:rPr>
              <w:t xml:space="preserve">staff $30.00 </w:t>
            </w:r>
            <w:proofErr w:type="spellStart"/>
            <w:r>
              <w:rPr>
                <w:rStyle w:val="Hyperlink"/>
                <w:color w:val="auto"/>
                <w:sz w:val="36"/>
                <w:szCs w:val="36"/>
                <w:u w:val="none"/>
                <w:vertAlign w:val="superscript"/>
              </w:rPr>
              <w:t>and</w:t>
            </w:r>
            <w:proofErr w:type="spellEnd"/>
            <w:r>
              <w:rPr>
                <w:rStyle w:val="Hyperlink"/>
                <w:color w:val="auto"/>
                <w:sz w:val="36"/>
                <w:szCs w:val="36"/>
                <w:u w:val="none"/>
                <w:vertAlign w:val="superscript"/>
              </w:rPr>
              <w:t xml:space="preserve"> hour per staff</w:t>
            </w:r>
          </w:p>
        </w:tc>
        <w:tc>
          <w:tcPr>
            <w:tcW w:w="2388" w:type="dxa"/>
          </w:tcPr>
          <w:p w14:paraId="5726782B" w14:textId="77777777" w:rsidR="004B49BA" w:rsidRDefault="004B49BA" w:rsidP="004B49BA">
            <w:pPr>
              <w:jc w:val="center"/>
              <w:rPr>
                <w:rStyle w:val="Hyperlink"/>
                <w:color w:val="auto"/>
                <w:sz w:val="36"/>
                <w:szCs w:val="36"/>
                <w:u w:val="none"/>
                <w:vertAlign w:val="superscript"/>
              </w:rPr>
            </w:pPr>
          </w:p>
        </w:tc>
        <w:tc>
          <w:tcPr>
            <w:tcW w:w="2400" w:type="dxa"/>
            <w:gridSpan w:val="2"/>
          </w:tcPr>
          <w:p w14:paraId="79DCF357" w14:textId="77777777" w:rsidR="004B49BA" w:rsidRDefault="004B49BA" w:rsidP="004B49BA">
            <w:pPr>
              <w:jc w:val="center"/>
              <w:rPr>
                <w:rStyle w:val="Hyperlink"/>
                <w:color w:val="auto"/>
                <w:sz w:val="36"/>
                <w:szCs w:val="36"/>
                <w:u w:val="none"/>
                <w:vertAlign w:val="superscript"/>
              </w:rPr>
            </w:pPr>
          </w:p>
        </w:tc>
        <w:tc>
          <w:tcPr>
            <w:tcW w:w="2389" w:type="dxa"/>
          </w:tcPr>
          <w:p w14:paraId="2C705C20" w14:textId="77777777" w:rsidR="004B49BA" w:rsidRDefault="004B49BA" w:rsidP="004B49BA">
            <w:pPr>
              <w:jc w:val="center"/>
              <w:rPr>
                <w:rStyle w:val="Hyperlink"/>
                <w:color w:val="auto"/>
                <w:sz w:val="36"/>
                <w:szCs w:val="36"/>
                <w:u w:val="none"/>
                <w:vertAlign w:val="superscript"/>
              </w:rPr>
            </w:pPr>
          </w:p>
        </w:tc>
      </w:tr>
      <w:tr w:rsidR="004B49BA" w14:paraId="0043BDB2" w14:textId="77777777" w:rsidTr="004B49BA">
        <w:tblPrEx>
          <w:tblLook w:val="0000" w:firstRow="0" w:lastRow="0" w:firstColumn="0" w:lastColumn="0" w:noHBand="0" w:noVBand="0"/>
        </w:tblPrEx>
        <w:trPr>
          <w:trHeight w:val="330"/>
        </w:trPr>
        <w:tc>
          <w:tcPr>
            <w:tcW w:w="2399" w:type="dxa"/>
            <w:gridSpan w:val="2"/>
          </w:tcPr>
          <w:p w14:paraId="06AC07A3" w14:textId="77777777" w:rsidR="004B49BA" w:rsidRDefault="00C34C5D" w:rsidP="004B49BA">
            <w:pPr>
              <w:jc w:val="center"/>
              <w:rPr>
                <w:rStyle w:val="Hyperlink"/>
                <w:color w:val="auto"/>
                <w:sz w:val="36"/>
                <w:szCs w:val="36"/>
                <w:u w:val="none"/>
                <w:vertAlign w:val="superscript"/>
              </w:rPr>
            </w:pPr>
            <w:r>
              <w:rPr>
                <w:rStyle w:val="Hyperlink"/>
                <w:color w:val="auto"/>
                <w:sz w:val="36"/>
                <w:szCs w:val="36"/>
                <w:u w:val="none"/>
                <w:vertAlign w:val="superscript"/>
              </w:rPr>
              <w:t xml:space="preserve">6% tax on food </w:t>
            </w:r>
          </w:p>
          <w:p w14:paraId="10ADAA32" w14:textId="77777777" w:rsidR="00C34C5D" w:rsidRDefault="00C34C5D" w:rsidP="004B49BA">
            <w:pPr>
              <w:jc w:val="center"/>
              <w:rPr>
                <w:rStyle w:val="Hyperlink"/>
                <w:color w:val="auto"/>
                <w:sz w:val="36"/>
                <w:szCs w:val="36"/>
                <w:u w:val="none"/>
                <w:vertAlign w:val="superscript"/>
              </w:rPr>
            </w:pPr>
            <w:r>
              <w:rPr>
                <w:rStyle w:val="Hyperlink"/>
                <w:color w:val="auto"/>
                <w:sz w:val="36"/>
                <w:szCs w:val="36"/>
                <w:u w:val="none"/>
                <w:vertAlign w:val="superscript"/>
              </w:rPr>
              <w:t>and some rentals</w:t>
            </w:r>
          </w:p>
        </w:tc>
        <w:tc>
          <w:tcPr>
            <w:tcW w:w="2388" w:type="dxa"/>
          </w:tcPr>
          <w:p w14:paraId="7166F98E" w14:textId="77777777" w:rsidR="004B49BA" w:rsidRDefault="004B49BA" w:rsidP="004B49BA">
            <w:pPr>
              <w:jc w:val="center"/>
              <w:rPr>
                <w:rStyle w:val="Hyperlink"/>
                <w:color w:val="auto"/>
                <w:sz w:val="36"/>
                <w:szCs w:val="36"/>
                <w:u w:val="none"/>
                <w:vertAlign w:val="superscript"/>
              </w:rPr>
            </w:pPr>
          </w:p>
        </w:tc>
        <w:tc>
          <w:tcPr>
            <w:tcW w:w="2400" w:type="dxa"/>
            <w:gridSpan w:val="2"/>
          </w:tcPr>
          <w:p w14:paraId="1680C209" w14:textId="77777777" w:rsidR="004B49BA" w:rsidRDefault="004B49BA" w:rsidP="004B49BA">
            <w:pPr>
              <w:jc w:val="center"/>
              <w:rPr>
                <w:rStyle w:val="Hyperlink"/>
                <w:color w:val="auto"/>
                <w:sz w:val="36"/>
                <w:szCs w:val="36"/>
                <w:u w:val="none"/>
                <w:vertAlign w:val="superscript"/>
              </w:rPr>
            </w:pPr>
          </w:p>
        </w:tc>
        <w:tc>
          <w:tcPr>
            <w:tcW w:w="2389" w:type="dxa"/>
          </w:tcPr>
          <w:p w14:paraId="64A09A13" w14:textId="77777777" w:rsidR="004B49BA" w:rsidRDefault="004B49BA" w:rsidP="004B49BA">
            <w:pPr>
              <w:jc w:val="center"/>
              <w:rPr>
                <w:rStyle w:val="Hyperlink"/>
                <w:color w:val="auto"/>
                <w:sz w:val="36"/>
                <w:szCs w:val="36"/>
                <w:u w:val="none"/>
                <w:vertAlign w:val="superscript"/>
              </w:rPr>
            </w:pPr>
          </w:p>
        </w:tc>
      </w:tr>
      <w:tr w:rsidR="004B49BA" w14:paraId="61EF73C1" w14:textId="77777777" w:rsidTr="004B49BA">
        <w:tblPrEx>
          <w:tblLook w:val="0000" w:firstRow="0" w:lastRow="0" w:firstColumn="0" w:lastColumn="0" w:noHBand="0" w:noVBand="0"/>
        </w:tblPrEx>
        <w:trPr>
          <w:trHeight w:val="270"/>
        </w:trPr>
        <w:tc>
          <w:tcPr>
            <w:tcW w:w="2399" w:type="dxa"/>
            <w:gridSpan w:val="2"/>
          </w:tcPr>
          <w:p w14:paraId="41D113A1" w14:textId="77777777" w:rsidR="004B49BA" w:rsidRDefault="00C34C5D" w:rsidP="004B49BA">
            <w:pPr>
              <w:jc w:val="center"/>
              <w:rPr>
                <w:rStyle w:val="Hyperlink"/>
                <w:color w:val="auto"/>
                <w:sz w:val="36"/>
                <w:szCs w:val="36"/>
                <w:u w:val="none"/>
                <w:vertAlign w:val="superscript"/>
              </w:rPr>
            </w:pPr>
            <w:r>
              <w:rPr>
                <w:rStyle w:val="Hyperlink"/>
                <w:color w:val="auto"/>
                <w:sz w:val="36"/>
                <w:szCs w:val="36"/>
                <w:u w:val="none"/>
                <w:vertAlign w:val="superscript"/>
              </w:rPr>
              <w:t>gratuity</w:t>
            </w:r>
          </w:p>
        </w:tc>
        <w:tc>
          <w:tcPr>
            <w:tcW w:w="2388" w:type="dxa"/>
          </w:tcPr>
          <w:p w14:paraId="0CEAE9A6" w14:textId="5275B2E0" w:rsidR="004B49BA" w:rsidRDefault="004C0858" w:rsidP="004B49BA">
            <w:pPr>
              <w:jc w:val="center"/>
              <w:rPr>
                <w:rStyle w:val="Hyperlink"/>
                <w:color w:val="auto"/>
                <w:sz w:val="36"/>
                <w:szCs w:val="36"/>
                <w:u w:val="none"/>
                <w:vertAlign w:val="superscript"/>
              </w:rPr>
            </w:pPr>
            <w:r>
              <w:rPr>
                <w:rStyle w:val="Hyperlink"/>
                <w:color w:val="auto"/>
                <w:sz w:val="36"/>
                <w:szCs w:val="36"/>
                <w:u w:val="none"/>
                <w:vertAlign w:val="superscript"/>
              </w:rPr>
              <w:t>discretionary</w:t>
            </w:r>
            <w:r>
              <w:rPr>
                <w:rStyle w:val="Hyperlink"/>
                <w:sz w:val="36"/>
                <w:szCs w:val="36"/>
                <w:vertAlign w:val="superscript"/>
              </w:rPr>
              <w:t xml:space="preserve"> </w:t>
            </w:r>
          </w:p>
        </w:tc>
        <w:tc>
          <w:tcPr>
            <w:tcW w:w="2400" w:type="dxa"/>
            <w:gridSpan w:val="2"/>
          </w:tcPr>
          <w:p w14:paraId="2B124538" w14:textId="77777777" w:rsidR="004B49BA" w:rsidRDefault="004B49BA" w:rsidP="004B49BA">
            <w:pPr>
              <w:jc w:val="center"/>
              <w:rPr>
                <w:rStyle w:val="Hyperlink"/>
                <w:color w:val="auto"/>
                <w:sz w:val="36"/>
                <w:szCs w:val="36"/>
                <w:u w:val="none"/>
                <w:vertAlign w:val="superscript"/>
              </w:rPr>
            </w:pPr>
          </w:p>
        </w:tc>
        <w:tc>
          <w:tcPr>
            <w:tcW w:w="2389" w:type="dxa"/>
          </w:tcPr>
          <w:p w14:paraId="76F64CDB" w14:textId="77777777" w:rsidR="004B49BA" w:rsidRDefault="004B49BA" w:rsidP="004B49BA">
            <w:pPr>
              <w:jc w:val="center"/>
              <w:rPr>
                <w:rStyle w:val="Hyperlink"/>
                <w:color w:val="auto"/>
                <w:sz w:val="36"/>
                <w:szCs w:val="36"/>
                <w:u w:val="none"/>
                <w:vertAlign w:val="superscript"/>
              </w:rPr>
            </w:pPr>
          </w:p>
        </w:tc>
      </w:tr>
      <w:tr w:rsidR="004B49BA" w14:paraId="6165FD9E" w14:textId="77777777" w:rsidTr="004B49BA">
        <w:tblPrEx>
          <w:tblLook w:val="0000" w:firstRow="0" w:lastRow="0" w:firstColumn="0" w:lastColumn="0" w:noHBand="0" w:noVBand="0"/>
        </w:tblPrEx>
        <w:trPr>
          <w:trHeight w:val="2063"/>
        </w:trPr>
        <w:tc>
          <w:tcPr>
            <w:tcW w:w="9576" w:type="dxa"/>
            <w:gridSpan w:val="6"/>
          </w:tcPr>
          <w:p w14:paraId="3A38993E" w14:textId="77777777" w:rsidR="004B49BA" w:rsidRPr="00BE5E2B" w:rsidRDefault="004B49BA" w:rsidP="004B49BA">
            <w:pPr>
              <w:spacing w:after="200"/>
              <w:ind w:left="108"/>
              <w:rPr>
                <w:rStyle w:val="Hyperlink"/>
                <w:color w:val="auto"/>
                <w:sz w:val="36"/>
                <w:szCs w:val="36"/>
                <w:u w:val="none"/>
                <w:vertAlign w:val="superscript"/>
              </w:rPr>
            </w:pPr>
          </w:p>
          <w:p w14:paraId="285BA91B" w14:textId="77777777" w:rsidR="004B49BA" w:rsidRDefault="004B49BA" w:rsidP="004B49BA">
            <w:pPr>
              <w:spacing w:after="200"/>
              <w:jc w:val="center"/>
              <w:rPr>
                <w:rStyle w:val="Hyperlink"/>
                <w:i/>
                <w:sz w:val="36"/>
                <w:szCs w:val="36"/>
                <w:vertAlign w:val="superscript"/>
              </w:rPr>
            </w:pPr>
          </w:p>
          <w:p w14:paraId="5F733285" w14:textId="77777777" w:rsidR="004B49BA" w:rsidRDefault="004B49BA" w:rsidP="004B49BA">
            <w:pPr>
              <w:spacing w:after="200"/>
              <w:jc w:val="center"/>
              <w:rPr>
                <w:rStyle w:val="Hyperlink"/>
                <w:color w:val="auto"/>
                <w:sz w:val="36"/>
                <w:szCs w:val="36"/>
                <w:u w:val="none"/>
                <w:vertAlign w:val="superscript"/>
              </w:rPr>
            </w:pPr>
          </w:p>
        </w:tc>
      </w:tr>
    </w:tbl>
    <w:p w14:paraId="20BF866B" w14:textId="0582247B" w:rsidR="00D22F7D" w:rsidRPr="00410DAC" w:rsidRDefault="00BA3366" w:rsidP="00BA3366">
      <w:pPr>
        <w:spacing w:line="240" w:lineRule="auto"/>
        <w:rPr>
          <w:i/>
          <w:sz w:val="40"/>
          <w:szCs w:val="40"/>
          <w:vertAlign w:val="superscript"/>
        </w:rPr>
      </w:pPr>
      <w:r w:rsidRPr="00410DAC">
        <w:rPr>
          <w:i/>
          <w:sz w:val="40"/>
          <w:szCs w:val="40"/>
          <w:vertAlign w:val="superscript"/>
        </w:rPr>
        <w:t xml:space="preserve">We would </w:t>
      </w:r>
      <w:r w:rsidR="000A1032" w:rsidRPr="00410DAC">
        <w:rPr>
          <w:i/>
          <w:sz w:val="40"/>
          <w:szCs w:val="40"/>
          <w:vertAlign w:val="superscript"/>
        </w:rPr>
        <w:t>prefer to</w:t>
      </w:r>
      <w:r w:rsidRPr="00410DAC">
        <w:rPr>
          <w:i/>
          <w:sz w:val="40"/>
          <w:szCs w:val="40"/>
          <w:vertAlign w:val="superscript"/>
        </w:rPr>
        <w:t xml:space="preserve"> discuss your event and options based on your needs and then provide which will meet your  individual needs.</w:t>
      </w:r>
    </w:p>
    <w:p w14:paraId="6E947F8D" w14:textId="77777777" w:rsidR="00410DAC" w:rsidRPr="00410DAC" w:rsidRDefault="00410DAC" w:rsidP="00BA3366">
      <w:pPr>
        <w:spacing w:line="240" w:lineRule="auto"/>
        <w:rPr>
          <w:i/>
          <w:sz w:val="40"/>
          <w:szCs w:val="40"/>
          <w:vertAlign w:val="superscript"/>
        </w:rPr>
      </w:pPr>
      <w:r w:rsidRPr="00410DAC">
        <w:rPr>
          <w:i/>
          <w:sz w:val="40"/>
          <w:szCs w:val="40"/>
          <w:vertAlign w:val="superscript"/>
        </w:rPr>
        <w:t>Thank you,</w:t>
      </w:r>
    </w:p>
    <w:p w14:paraId="51EE2567" w14:textId="77777777" w:rsidR="00410DAC" w:rsidRPr="00410DAC" w:rsidRDefault="00410DAC" w:rsidP="00BA3366">
      <w:pPr>
        <w:spacing w:line="240" w:lineRule="auto"/>
        <w:rPr>
          <w:i/>
          <w:sz w:val="40"/>
          <w:szCs w:val="40"/>
          <w:vertAlign w:val="superscript"/>
        </w:rPr>
      </w:pPr>
      <w:r w:rsidRPr="00410DAC">
        <w:rPr>
          <w:i/>
          <w:sz w:val="40"/>
          <w:szCs w:val="40"/>
          <w:vertAlign w:val="superscript"/>
        </w:rPr>
        <w:t xml:space="preserve"> Christine Neugebauer CEC AAC</w:t>
      </w:r>
    </w:p>
    <w:p w14:paraId="381DD0E3" w14:textId="77777777" w:rsidR="00FA408E" w:rsidRPr="005E142E" w:rsidRDefault="00FA408E" w:rsidP="00FA408E">
      <w:pPr>
        <w:spacing w:line="240" w:lineRule="auto"/>
        <w:rPr>
          <w:i/>
          <w:sz w:val="96"/>
          <w:szCs w:val="96"/>
          <w:vertAlign w:val="superscript"/>
        </w:rPr>
      </w:pPr>
      <w:r w:rsidRPr="005E142E">
        <w:rPr>
          <w:i/>
          <w:sz w:val="96"/>
          <w:szCs w:val="96"/>
          <w:vertAlign w:val="superscript"/>
        </w:rPr>
        <w:t xml:space="preserve"> </w:t>
      </w:r>
    </w:p>
    <w:p w14:paraId="6AE36097" w14:textId="77777777" w:rsidR="00971433" w:rsidRPr="005E142E" w:rsidRDefault="00971433" w:rsidP="00971433">
      <w:pPr>
        <w:widowControl w:val="0"/>
        <w:overflowPunct w:val="0"/>
        <w:autoSpaceDE w:val="0"/>
        <w:autoSpaceDN w:val="0"/>
        <w:adjustRightInd w:val="0"/>
        <w:spacing w:after="0" w:line="240" w:lineRule="auto"/>
        <w:jc w:val="center"/>
        <w:rPr>
          <w:rFonts w:ascii="Times New Roman" w:eastAsia="Times New Roman" w:hAnsi="Times New Roman" w:cs="Times New Roman"/>
          <w:i/>
          <w:iCs/>
          <w:kern w:val="28"/>
          <w:sz w:val="96"/>
          <w:szCs w:val="96"/>
        </w:rPr>
      </w:pPr>
    </w:p>
    <w:p w14:paraId="2FFD6FAD" w14:textId="77777777" w:rsidR="00F53C4C" w:rsidRDefault="00F53C4C" w:rsidP="00F53C4C"/>
    <w:sectPr w:rsidR="00F53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8"/>
    <w:rsid w:val="000A1032"/>
    <w:rsid w:val="000D0367"/>
    <w:rsid w:val="0011545E"/>
    <w:rsid w:val="00355BB2"/>
    <w:rsid w:val="00410DAC"/>
    <w:rsid w:val="00432FCD"/>
    <w:rsid w:val="004B49BA"/>
    <w:rsid w:val="004C0858"/>
    <w:rsid w:val="004D08E9"/>
    <w:rsid w:val="0055014E"/>
    <w:rsid w:val="00587BA0"/>
    <w:rsid w:val="005E142E"/>
    <w:rsid w:val="006F2079"/>
    <w:rsid w:val="007116E9"/>
    <w:rsid w:val="00763AF2"/>
    <w:rsid w:val="007C6DA5"/>
    <w:rsid w:val="007F7A1A"/>
    <w:rsid w:val="00805A0B"/>
    <w:rsid w:val="008328B9"/>
    <w:rsid w:val="00893DF1"/>
    <w:rsid w:val="00896C3E"/>
    <w:rsid w:val="008E0F76"/>
    <w:rsid w:val="009034C8"/>
    <w:rsid w:val="0093396C"/>
    <w:rsid w:val="00971433"/>
    <w:rsid w:val="009C037D"/>
    <w:rsid w:val="009F3481"/>
    <w:rsid w:val="00A60EB2"/>
    <w:rsid w:val="00BA3366"/>
    <w:rsid w:val="00BB058F"/>
    <w:rsid w:val="00BC6E88"/>
    <w:rsid w:val="00BD487A"/>
    <w:rsid w:val="00BE5E2B"/>
    <w:rsid w:val="00C34C5D"/>
    <w:rsid w:val="00C34F94"/>
    <w:rsid w:val="00C97388"/>
    <w:rsid w:val="00CB5CC7"/>
    <w:rsid w:val="00CD3679"/>
    <w:rsid w:val="00CE14B4"/>
    <w:rsid w:val="00D14767"/>
    <w:rsid w:val="00D22F7D"/>
    <w:rsid w:val="00D81523"/>
    <w:rsid w:val="00D93A3B"/>
    <w:rsid w:val="00D96486"/>
    <w:rsid w:val="00E220CC"/>
    <w:rsid w:val="00E60E5C"/>
    <w:rsid w:val="00E6377B"/>
    <w:rsid w:val="00E93EDF"/>
    <w:rsid w:val="00F53C4C"/>
    <w:rsid w:val="00FA408E"/>
    <w:rsid w:val="00FF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02AF"/>
  <w15:docId w15:val="{4BEDD464-CA39-4414-B234-48C5A9C8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08E"/>
    <w:rPr>
      <w:color w:val="0000FF" w:themeColor="hyperlink"/>
      <w:u w:val="single"/>
    </w:rPr>
  </w:style>
  <w:style w:type="table" w:styleId="TableGrid">
    <w:name w:val="Table Grid"/>
    <w:basedOn w:val="TableNormal"/>
    <w:uiPriority w:val="59"/>
    <w:rsid w:val="0090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9B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3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istinemariescater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Neugebauer</cp:lastModifiedBy>
  <cp:revision>2</cp:revision>
  <cp:lastPrinted>2018-11-19T14:39:00Z</cp:lastPrinted>
  <dcterms:created xsi:type="dcterms:W3CDTF">2022-08-28T14:31:00Z</dcterms:created>
  <dcterms:modified xsi:type="dcterms:W3CDTF">2022-08-28T14:31:00Z</dcterms:modified>
</cp:coreProperties>
</file>