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A1A9" w14:textId="3C8373C4" w:rsidR="00331FB6" w:rsidRDefault="00C05660" w:rsidP="00331FB6">
      <w:pPr>
        <w:ind w:left="-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CF435" wp14:editId="5E64A7F9">
                <wp:simplePos x="0" y="0"/>
                <wp:positionH relativeFrom="column">
                  <wp:posOffset>3883025</wp:posOffset>
                </wp:positionH>
                <wp:positionV relativeFrom="paragraph">
                  <wp:posOffset>-273685</wp:posOffset>
                </wp:positionV>
                <wp:extent cx="833120" cy="314960"/>
                <wp:effectExtent l="0" t="0" r="5080" b="8890"/>
                <wp:wrapNone/>
                <wp:docPr id="14837796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E53C8" w14:textId="796FF286" w:rsidR="00C05660" w:rsidRDefault="00C05660">
                            <w:r>
                              <w:t>FPS042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CF4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5.75pt;margin-top:-21.55pt;width:65.6pt;height:24.8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" fillcolor="white [3201]" stroked="f" strokeweight=".5pt">
                <v:textbox>
                  <w:txbxContent>
                    <w:p w14:paraId="041E53C8" w14:textId="796FF286" w:rsidR="00C05660" w:rsidRDefault="00C05660">
                      <w:r>
                        <w:t>FPS042</w:t>
                      </w:r>
                    </w:p>
                  </w:txbxContent>
                </v:textbox>
              </v:shape>
            </w:pict>
          </mc:Fallback>
        </mc:AlternateContent>
      </w:r>
      <w:r w:rsidR="00F17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B55E24" wp14:editId="3EE97CAB">
                <wp:simplePos x="0" y="0"/>
                <wp:positionH relativeFrom="margin">
                  <wp:posOffset>-214630</wp:posOffset>
                </wp:positionH>
                <wp:positionV relativeFrom="paragraph">
                  <wp:posOffset>923290</wp:posOffset>
                </wp:positionV>
                <wp:extent cx="4870450" cy="8143875"/>
                <wp:effectExtent l="0" t="0" r="635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310F" w14:textId="77777777" w:rsidR="007D3065" w:rsidRPr="002132D8" w:rsidRDefault="00686236" w:rsidP="0016688C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68490EBF" w14:textId="77777777" w:rsidR="00686236" w:rsidRPr="00686236" w:rsidRDefault="0016688C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ind w:right="277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This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course will provide </w:t>
                            </w:r>
                            <w:r w:rsidR="009578D2">
                              <w:rPr>
                                <w:color w:val="212322"/>
                                <w:sz w:val="20"/>
                                <w:szCs w:val="20"/>
                              </w:rPr>
                              <w:t>delegates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9578D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both theoretical and</w:t>
                            </w:r>
                            <w:r w:rsid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1CF8">
                              <w:rPr>
                                <w:color w:val="212322"/>
                                <w:sz w:val="20"/>
                                <w:szCs w:val="20"/>
                              </w:rPr>
                              <w:t>practical exposure to working with the main</w:t>
                            </w:r>
                            <w:r w:rsidR="009578D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electro</w:t>
                            </w:r>
                            <w:r w:rsidR="008F1CF8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hydraulic components, with the emphasis on setting up and carrying out systems testing, along with demonstrating the relevant safe working practices.</w:t>
                            </w:r>
                          </w:p>
                          <w:p w14:paraId="55C7B0CB" w14:textId="77777777" w:rsidR="004B4563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  <w:p w14:paraId="68D63BCD" w14:textId="77777777" w:rsidR="00B25CE2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7DC1226D" w14:textId="77777777" w:rsidR="00CC6A70" w:rsidRPr="009578D2" w:rsidRDefault="009578D2" w:rsidP="009578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Hydraulic</w:t>
                            </w:r>
                            <w:r w:rsidR="00CC6A70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Principles</w:t>
                            </w:r>
                          </w:p>
                          <w:p w14:paraId="7552B292" w14:textId="77777777" w:rsidR="00CC6A70" w:rsidRPr="00532F7A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Electric Principles</w:t>
                            </w:r>
                          </w:p>
                          <w:p w14:paraId="0099785D" w14:textId="77777777" w:rsidR="00532F7A" w:rsidRPr="00CC6A70" w:rsidRDefault="00532F7A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Electro Hydraulic Valves</w:t>
                            </w:r>
                          </w:p>
                          <w:p w14:paraId="1AAB3BDD" w14:textId="77777777" w:rsidR="00CC6A70" w:rsidRP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Proportional Valve Technology</w:t>
                            </w:r>
                          </w:p>
                          <w:p w14:paraId="362449FB" w14:textId="77777777" w:rsidR="00CC6A70" w:rsidRP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Pumps and Motors</w:t>
                            </w:r>
                          </w:p>
                          <w:p w14:paraId="2936E61C" w14:textId="77777777" w:rsid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Fluids</w:t>
                            </w:r>
                          </w:p>
                          <w:p w14:paraId="3A2679B8" w14:textId="77777777" w:rsid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Contamination</w:t>
                            </w:r>
                            <w:r w:rsidR="009578D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Control</w:t>
                            </w:r>
                          </w:p>
                          <w:p w14:paraId="71184E80" w14:textId="77777777" w:rsid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Circuit Design</w:t>
                            </w:r>
                          </w:p>
                          <w:p w14:paraId="4C88695A" w14:textId="77777777" w:rsid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Auxiliary Components</w:t>
                            </w:r>
                          </w:p>
                          <w:p w14:paraId="283E8E6B" w14:textId="77777777" w:rsidR="00CC6A70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Installation and Commissioning Procedures</w:t>
                            </w:r>
                          </w:p>
                          <w:p w14:paraId="02EA67DB" w14:textId="77777777" w:rsidR="00CC6A70" w:rsidRPr="00B25CE2" w:rsidRDefault="00CC6A70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Maintenance and Diagnostics</w:t>
                            </w:r>
                          </w:p>
                          <w:p w14:paraId="759EECE2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Practical</w:t>
                            </w:r>
                            <w:r w:rsidRPr="00B25CE2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Session</w:t>
                            </w:r>
                          </w:p>
                          <w:p w14:paraId="6CF2A05F" w14:textId="77777777" w:rsidR="00B25CE2" w:rsidRPr="00B25CE2" w:rsidRDefault="00B25CE2" w:rsidP="007D3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81"/>
                              </w:tabs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>Theory</w:t>
                            </w:r>
                            <w:r w:rsidRPr="00B25CE2">
                              <w:rPr>
                                <w:color w:val="212322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Paper</w:t>
                            </w:r>
                          </w:p>
                          <w:p w14:paraId="32FF609D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A2A2382" w14:textId="77777777" w:rsidR="007D3065" w:rsidRPr="002132D8" w:rsidRDefault="0061007A" w:rsidP="009578D2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0DA0D5BF" w14:textId="77777777" w:rsidR="00B25CE2" w:rsidRPr="00B25CE2" w:rsidRDefault="00B25CE2" w:rsidP="007D3065">
                            <w:pPr>
                              <w:pStyle w:val="BodyText"/>
                              <w:kinsoku w:val="0"/>
                              <w:overflowPunct w:val="0"/>
                              <w:spacing w:before="15" w:line="276" w:lineRule="auto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B25CE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training programme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been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developed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B25CE2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B25CE2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needs of </w:t>
                            </w:r>
                            <w:r w:rsidR="009578D2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those maintaining/servicing, repairing and carrying out fault diagnostics of fluid power systems.</w:t>
                            </w:r>
                          </w:p>
                          <w:p w14:paraId="6E34B79B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7774B07D" w14:textId="77777777" w:rsidR="0061007A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52A39CED" w14:textId="77777777" w:rsidR="0061007A" w:rsidRPr="0061007A" w:rsidRDefault="00CC6A70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Hydraulics Level 1 Certification</w:t>
                            </w:r>
                          </w:p>
                          <w:p w14:paraId="69C81121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B460172" w14:textId="77777777" w:rsidR="0061007A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07B23FD2" w14:textId="77777777" w:rsidR="0061007A" w:rsidRPr="0061007A" w:rsidRDefault="00F17C5C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Three</w:t>
                            </w:r>
                            <w:r w:rsidR="0061007A" w:rsidRPr="0061007A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Day</w:t>
                            </w: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C4700C0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2AF4BF0F" w14:textId="77777777" w:rsidR="0061007A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0A527F37" w14:textId="10F0ABA6" w:rsidR="0061007A" w:rsidRPr="0061007A" w:rsidRDefault="002132D8" w:rsidP="007D3065">
                            <w:pPr>
                              <w:spacing w:line="276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19E70F83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504AE6B6" w14:textId="77777777" w:rsidR="0061007A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6481B0F4" w14:textId="79D866EA" w:rsidR="0061007A" w:rsidRPr="0061007A" w:rsidRDefault="0061007A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 w:rsid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34676" w:rsidRPr="0061007A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5E6E5C80" w14:textId="77777777" w:rsidR="0061007A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4ADF8EDD" w14:textId="77777777" w:rsidR="0061007A" w:rsidRPr="002132D8" w:rsidRDefault="0061007A" w:rsidP="007D3065">
                            <w:pPr>
                              <w:spacing w:line="276" w:lineRule="auto"/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7D78917E" w14:textId="77777777" w:rsidR="0061007A" w:rsidRPr="007D3065" w:rsidRDefault="007D3065" w:rsidP="007D3065">
                            <w:pPr>
                              <w:pStyle w:val="BodyText"/>
                              <w:kinsoku w:val="0"/>
                              <w:overflowPunct w:val="0"/>
                              <w:spacing w:line="276" w:lineRule="auto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7D3065">
                              <w:rPr>
                                <w:color w:val="212322"/>
                                <w:sz w:val="20"/>
                                <w:szCs w:val="20"/>
                              </w:rPr>
                              <w:t>Employer discretion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– suggested refresher period is 3 years</w:t>
                            </w:r>
                          </w:p>
                          <w:p w14:paraId="15728D7B" w14:textId="77777777" w:rsidR="004B4563" w:rsidRPr="000B2B67" w:rsidRDefault="004B4563" w:rsidP="007D3065">
                            <w:pPr>
                              <w:spacing w:line="276" w:lineRule="auto"/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5E24" id="Text Box 2" o:spid="_x0000_s1027" type="#_x0000_t202" style="position:absolute;left:0;text-align:left;margin-left:-16.9pt;margin-top:72.7pt;width:383.5pt;height:64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jPEAIAAP4DAAAOAAAAZHJzL2Uyb0RvYy54bWysU9uO0zAQfUfiHyy/06Qlpd2o6WrpUoS0&#10;XKSFD3Bsp7FwPMZ2m5SvZ+xkuwXeEH6wPJ7xmZkzx5vbodPkJJ1XYCo6n+WUSMNBKHOo6Lev+1d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" stroked="f">
                <v:textbox>
                  <w:txbxContent>
                    <w:p w14:paraId="7B4A310F" w14:textId="77777777" w:rsidR="007D3065" w:rsidRPr="002132D8" w:rsidRDefault="00686236" w:rsidP="0016688C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68490EBF" w14:textId="77777777" w:rsidR="00686236" w:rsidRPr="00686236" w:rsidRDefault="0016688C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ind w:right="277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z w:val="20"/>
                          <w:szCs w:val="20"/>
                        </w:rPr>
                        <w:t>This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course will provide </w:t>
                      </w:r>
                      <w:r w:rsidR="009578D2">
                        <w:rPr>
                          <w:color w:val="212322"/>
                          <w:sz w:val="20"/>
                          <w:szCs w:val="20"/>
                        </w:rPr>
                        <w:t>delegates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with</w:t>
                      </w:r>
                      <w:r w:rsidR="009578D2">
                        <w:rPr>
                          <w:color w:val="212322"/>
                          <w:sz w:val="20"/>
                          <w:szCs w:val="20"/>
                        </w:rPr>
                        <w:t xml:space="preserve"> both theoretical and</w:t>
                      </w:r>
                      <w:r w:rsidR="00B25CE2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="008F1CF8">
                        <w:rPr>
                          <w:color w:val="212322"/>
                          <w:sz w:val="20"/>
                          <w:szCs w:val="20"/>
                        </w:rPr>
                        <w:t>practical exposure to working with the main</w:t>
                      </w:r>
                      <w:r w:rsidR="009578D2">
                        <w:rPr>
                          <w:color w:val="212322"/>
                          <w:sz w:val="20"/>
                          <w:szCs w:val="20"/>
                        </w:rPr>
                        <w:t xml:space="preserve"> electro</w:t>
                      </w:r>
                      <w:r w:rsidR="008F1CF8">
                        <w:rPr>
                          <w:color w:val="212322"/>
                          <w:sz w:val="20"/>
                          <w:szCs w:val="20"/>
                        </w:rPr>
                        <w:t xml:space="preserve"> hydraulic components, with the emphasis on setting up and carrying out systems testing, along with demonstrating the relevant safe working practices.</w:t>
                      </w:r>
                    </w:p>
                    <w:p w14:paraId="55C7B0CB" w14:textId="77777777" w:rsidR="004B4563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  <w:p w14:paraId="68D63BCD" w14:textId="77777777" w:rsidR="00B25CE2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7DC1226D" w14:textId="77777777" w:rsidR="00CC6A70" w:rsidRPr="009578D2" w:rsidRDefault="009578D2" w:rsidP="009578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Hydraulic</w:t>
                      </w:r>
                      <w:r w:rsidR="00CC6A70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Principles</w:t>
                      </w:r>
                    </w:p>
                    <w:p w14:paraId="7552B292" w14:textId="77777777" w:rsidR="00CC6A70" w:rsidRPr="00532F7A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Electric Principles</w:t>
                      </w:r>
                    </w:p>
                    <w:p w14:paraId="0099785D" w14:textId="77777777" w:rsidR="00532F7A" w:rsidRPr="00CC6A70" w:rsidRDefault="00532F7A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Electro Hydraulic Valves</w:t>
                      </w:r>
                    </w:p>
                    <w:p w14:paraId="1AAB3BDD" w14:textId="77777777" w:rsidR="00CC6A70" w:rsidRP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Proportional Valve Technology</w:t>
                      </w:r>
                    </w:p>
                    <w:p w14:paraId="362449FB" w14:textId="77777777" w:rsidR="00CC6A70" w:rsidRP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Pumps and Motors</w:t>
                      </w:r>
                    </w:p>
                    <w:p w14:paraId="2936E61C" w14:textId="77777777" w:rsid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Fluids</w:t>
                      </w:r>
                    </w:p>
                    <w:p w14:paraId="3A2679B8" w14:textId="77777777" w:rsid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Contamination</w:t>
                      </w:r>
                      <w:r w:rsidR="009578D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Control</w:t>
                      </w:r>
                    </w:p>
                    <w:p w14:paraId="71184E80" w14:textId="77777777" w:rsid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Circuit Design</w:t>
                      </w:r>
                    </w:p>
                    <w:p w14:paraId="4C88695A" w14:textId="77777777" w:rsid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Auxiliary Components</w:t>
                      </w:r>
                    </w:p>
                    <w:p w14:paraId="283E8E6B" w14:textId="77777777" w:rsidR="00CC6A70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Installation and Commissioning Procedures</w:t>
                      </w:r>
                    </w:p>
                    <w:p w14:paraId="02EA67DB" w14:textId="77777777" w:rsidR="00CC6A70" w:rsidRPr="00B25CE2" w:rsidRDefault="00CC6A70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Maintenance and Diagnostics</w:t>
                      </w:r>
                    </w:p>
                    <w:p w14:paraId="759EECE2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Practical</w:t>
                      </w:r>
                      <w:r w:rsidRPr="00B25CE2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Session</w:t>
                      </w:r>
                    </w:p>
                    <w:p w14:paraId="6CF2A05F" w14:textId="77777777" w:rsidR="00B25CE2" w:rsidRPr="00B25CE2" w:rsidRDefault="00B25CE2" w:rsidP="007D3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581"/>
                        </w:tabs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>Theory</w:t>
                      </w:r>
                      <w:r w:rsidRPr="00B25CE2">
                        <w:rPr>
                          <w:color w:val="212322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Paper</w:t>
                      </w:r>
                    </w:p>
                    <w:p w14:paraId="32FF609D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A2A2382" w14:textId="77777777" w:rsidR="007D3065" w:rsidRPr="002132D8" w:rsidRDefault="0061007A" w:rsidP="009578D2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0DA0D5BF" w14:textId="77777777" w:rsidR="00B25CE2" w:rsidRPr="00B25CE2" w:rsidRDefault="00B25CE2" w:rsidP="007D3065">
                      <w:pPr>
                        <w:pStyle w:val="BodyText"/>
                        <w:kinsoku w:val="0"/>
                        <w:overflowPunct w:val="0"/>
                        <w:spacing w:before="15" w:line="276" w:lineRule="auto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This </w:t>
                      </w:r>
                      <w:r w:rsidRPr="00B25CE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training programme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has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been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developed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to meet </w:t>
                      </w:r>
                      <w:r w:rsidRPr="00B25CE2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B25CE2">
                        <w:rPr>
                          <w:color w:val="212322"/>
                          <w:sz w:val="20"/>
                          <w:szCs w:val="20"/>
                        </w:rPr>
                        <w:t xml:space="preserve">needs of </w:t>
                      </w:r>
                      <w:r w:rsidR="009578D2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those maintaining/servicing, repairing and carrying out fault diagnostics of fluid power systems.</w:t>
                      </w:r>
                    </w:p>
                    <w:p w14:paraId="6E34B79B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7774B07D" w14:textId="77777777" w:rsidR="0061007A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52A39CED" w14:textId="77777777" w:rsidR="0061007A" w:rsidRPr="0061007A" w:rsidRDefault="00CC6A70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Hydraulics Level 1 Certification</w:t>
                      </w:r>
                    </w:p>
                    <w:p w14:paraId="69C81121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B460172" w14:textId="77777777" w:rsidR="0061007A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07B23FD2" w14:textId="77777777" w:rsidR="0061007A" w:rsidRPr="0061007A" w:rsidRDefault="00F17C5C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Three</w:t>
                      </w:r>
                      <w:r w:rsidR="0061007A" w:rsidRPr="0061007A">
                        <w:rPr>
                          <w:rFonts w:cs="Tahoma"/>
                          <w:sz w:val="20"/>
                          <w:szCs w:val="20"/>
                        </w:rPr>
                        <w:t xml:space="preserve"> Day</w:t>
                      </w:r>
                      <w:r>
                        <w:rPr>
                          <w:rFonts w:cs="Tahoma"/>
                          <w:sz w:val="20"/>
                          <w:szCs w:val="20"/>
                        </w:rPr>
                        <w:t>s</w:t>
                      </w:r>
                    </w:p>
                    <w:p w14:paraId="5C4700C0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2AF4BF0F" w14:textId="77777777" w:rsidR="0061007A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0A527F37" w14:textId="10F0ABA6" w:rsidR="0061007A" w:rsidRPr="0061007A" w:rsidRDefault="002132D8" w:rsidP="007D3065">
                      <w:pPr>
                        <w:spacing w:line="276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19E70F83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504AE6B6" w14:textId="77777777" w:rsidR="0061007A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6481B0F4" w14:textId="79D866EA" w:rsidR="0061007A" w:rsidRPr="0061007A" w:rsidRDefault="0061007A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 w:rsidR="007D3065"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1007A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C34676" w:rsidRPr="0061007A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5E6E5C80" w14:textId="77777777" w:rsidR="0061007A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4ADF8EDD" w14:textId="77777777" w:rsidR="0061007A" w:rsidRPr="002132D8" w:rsidRDefault="0061007A" w:rsidP="007D3065">
                      <w:pPr>
                        <w:spacing w:line="276" w:lineRule="auto"/>
                        <w:rPr>
                          <w:rFonts w:cs="Tahoma"/>
                          <w:b/>
                          <w:color w:val="00B0F0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7D78917E" w14:textId="77777777" w:rsidR="0061007A" w:rsidRPr="007D3065" w:rsidRDefault="007D3065" w:rsidP="007D3065">
                      <w:pPr>
                        <w:pStyle w:val="BodyText"/>
                        <w:kinsoku w:val="0"/>
                        <w:overflowPunct w:val="0"/>
                        <w:spacing w:line="276" w:lineRule="auto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7D3065">
                        <w:rPr>
                          <w:color w:val="212322"/>
                          <w:sz w:val="20"/>
                          <w:szCs w:val="20"/>
                        </w:rPr>
                        <w:t>Employer discretion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– suggested refresher period is 3 years</w:t>
                      </w:r>
                    </w:p>
                    <w:p w14:paraId="15728D7B" w14:textId="77777777" w:rsidR="004B4563" w:rsidRPr="000B2B67" w:rsidRDefault="004B4563" w:rsidP="007D3065">
                      <w:pPr>
                        <w:spacing w:line="276" w:lineRule="auto"/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E60940D" wp14:editId="7A1C67B9">
                <wp:simplePos x="0" y="0"/>
                <wp:positionH relativeFrom="margin">
                  <wp:posOffset>-210983</wp:posOffset>
                </wp:positionH>
                <wp:positionV relativeFrom="paragraph">
                  <wp:posOffset>0</wp:posOffset>
                </wp:positionV>
                <wp:extent cx="4516120" cy="1157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3747" w14:textId="77777777" w:rsidR="00C34676" w:rsidRDefault="00916CC6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</w:pP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H</w:t>
                            </w:r>
                            <w:r w:rsidR="002132D8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>YDRAULICS</w:t>
                            </w:r>
                            <w:r w:rsidRPr="002132D8">
                              <w:rPr>
                                <w:rFonts w:cs="Tahoma"/>
                                <w:b/>
                                <w:color w:val="00B0F0"/>
                                <w:sz w:val="52"/>
                              </w:rPr>
                              <w:t xml:space="preserve"> </w:t>
                            </w:r>
                          </w:p>
                          <w:p w14:paraId="315DFB39" w14:textId="24FC95A2" w:rsidR="000B2B67" w:rsidRPr="00316AF7" w:rsidRDefault="00916CC6" w:rsidP="000B2B67">
                            <w:pPr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316AF7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L</w:t>
                            </w:r>
                            <w:r w:rsidR="002132D8" w:rsidRPr="00316AF7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>EVEL</w:t>
                            </w:r>
                            <w:r w:rsidRPr="00316AF7">
                              <w:rPr>
                                <w:rFonts w:cs="Tahoma"/>
                                <w:b/>
                                <w:sz w:val="48"/>
                                <w:szCs w:val="4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0940D" id="_x0000_s1028" type="#_x0000_t202" style="position:absolute;left:0;text-align:left;margin-left:-16.6pt;margin-top:0;width:355.6pt;height:91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" stroked="f">
                <v:textbox style="mso-fit-shape-to-text:t">
                  <w:txbxContent>
                    <w:p w14:paraId="09053747" w14:textId="77777777" w:rsidR="00C34676" w:rsidRDefault="00916CC6" w:rsidP="000B2B67">
                      <w:pPr>
                        <w:rPr>
                          <w:rFonts w:cs="Tahoma"/>
                          <w:b/>
                          <w:color w:val="00B0F0"/>
                          <w:sz w:val="52"/>
                        </w:rPr>
                      </w:pPr>
                      <w:r w:rsidRPr="002132D8">
                        <w:rPr>
                          <w:rFonts w:cs="Tahoma"/>
                          <w:b/>
                          <w:color w:val="00B0F0"/>
                          <w:sz w:val="52"/>
                        </w:rPr>
                        <w:t>H</w:t>
                      </w:r>
                      <w:r w:rsidR="002132D8">
                        <w:rPr>
                          <w:rFonts w:cs="Tahoma"/>
                          <w:b/>
                          <w:color w:val="00B0F0"/>
                          <w:sz w:val="52"/>
                        </w:rPr>
                        <w:t>YDRAULICS</w:t>
                      </w:r>
                      <w:r w:rsidRPr="002132D8">
                        <w:rPr>
                          <w:rFonts w:cs="Tahoma"/>
                          <w:b/>
                          <w:color w:val="00B0F0"/>
                          <w:sz w:val="52"/>
                        </w:rPr>
                        <w:t xml:space="preserve"> </w:t>
                      </w:r>
                    </w:p>
                    <w:p w14:paraId="315DFB39" w14:textId="24FC95A2" w:rsidR="000B2B67" w:rsidRPr="00316AF7" w:rsidRDefault="00916CC6" w:rsidP="000B2B67">
                      <w:pPr>
                        <w:rPr>
                          <w:rFonts w:cs="Tahoma"/>
                          <w:b/>
                          <w:sz w:val="48"/>
                          <w:szCs w:val="48"/>
                        </w:rPr>
                      </w:pPr>
                      <w:r w:rsidRPr="00316AF7">
                        <w:rPr>
                          <w:rFonts w:cs="Tahoma"/>
                          <w:b/>
                          <w:sz w:val="48"/>
                          <w:szCs w:val="48"/>
                        </w:rPr>
                        <w:t>L</w:t>
                      </w:r>
                      <w:r w:rsidR="002132D8" w:rsidRPr="00316AF7">
                        <w:rPr>
                          <w:rFonts w:cs="Tahoma"/>
                          <w:b/>
                          <w:sz w:val="48"/>
                          <w:szCs w:val="48"/>
                        </w:rPr>
                        <w:t>EVEL</w:t>
                      </w:r>
                      <w:r w:rsidRPr="00316AF7">
                        <w:rPr>
                          <w:rFonts w:cs="Tahoma"/>
                          <w:b/>
                          <w:sz w:val="48"/>
                          <w:szCs w:val="48"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787A34" w14:textId="77777777" w:rsidR="00331FB6" w:rsidRDefault="00331FB6" w:rsidP="00331FB6">
      <w:pPr>
        <w:ind w:left="-284"/>
      </w:pPr>
    </w:p>
    <w:p w14:paraId="4CF5045E" w14:textId="77777777" w:rsidR="000953C3" w:rsidRDefault="000953C3" w:rsidP="00331FB6">
      <w:pPr>
        <w:ind w:left="-284"/>
      </w:pPr>
    </w:p>
    <w:sectPr w:rsidR="000953C3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4DC0" w14:textId="77777777" w:rsidR="00724CD6" w:rsidRDefault="00724CD6" w:rsidP="000B2B67">
      <w:r>
        <w:separator/>
      </w:r>
    </w:p>
  </w:endnote>
  <w:endnote w:type="continuationSeparator" w:id="0">
    <w:p w14:paraId="130A4D31" w14:textId="77777777" w:rsidR="00724CD6" w:rsidRDefault="00724CD6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3CB9" w14:textId="77777777" w:rsidR="00724CD6" w:rsidRDefault="00724CD6" w:rsidP="000B2B67">
      <w:r>
        <w:separator/>
      </w:r>
    </w:p>
  </w:footnote>
  <w:footnote w:type="continuationSeparator" w:id="0">
    <w:p w14:paraId="69AF1DC2" w14:textId="77777777" w:rsidR="00724CD6" w:rsidRDefault="00724CD6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9A08022"/>
    <w:lvl w:ilvl="0">
      <w:start w:val="1"/>
      <w:numFmt w:val="decimal"/>
      <w:lvlText w:val="%1."/>
      <w:lvlJc w:val="left"/>
      <w:pPr>
        <w:ind w:left="2416" w:hanging="165"/>
      </w:pPr>
      <w:rPr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abstractNum w:abstractNumId="1" w15:restartNumberingAfterBreak="0">
    <w:nsid w:val="30F7236C"/>
    <w:multiLevelType w:val="hybridMultilevel"/>
    <w:tmpl w:val="3126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477D"/>
    <w:multiLevelType w:val="hybridMultilevel"/>
    <w:tmpl w:val="3218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201"/>
    <w:multiLevelType w:val="multilevel"/>
    <w:tmpl w:val="7B062258"/>
    <w:lvl w:ilvl="0">
      <w:start w:val="1"/>
      <w:numFmt w:val="bullet"/>
      <w:lvlText w:val=""/>
      <w:lvlJc w:val="left"/>
      <w:pPr>
        <w:ind w:left="2416" w:hanging="165"/>
      </w:pPr>
      <w:rPr>
        <w:rFonts w:ascii="Symbol" w:hAnsi="Symbol" w:hint="default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46" w:hanging="165"/>
      </w:pPr>
    </w:lvl>
    <w:lvl w:ilvl="2">
      <w:numFmt w:val="bullet"/>
      <w:lvlText w:val="•"/>
      <w:lvlJc w:val="left"/>
      <w:pPr>
        <w:ind w:left="3873" w:hanging="165"/>
      </w:pPr>
    </w:lvl>
    <w:lvl w:ilvl="3">
      <w:numFmt w:val="bullet"/>
      <w:lvlText w:val="•"/>
      <w:lvlJc w:val="left"/>
      <w:pPr>
        <w:ind w:left="4599" w:hanging="165"/>
      </w:pPr>
    </w:lvl>
    <w:lvl w:ilvl="4">
      <w:numFmt w:val="bullet"/>
      <w:lvlText w:val="•"/>
      <w:lvlJc w:val="left"/>
      <w:pPr>
        <w:ind w:left="5326" w:hanging="165"/>
      </w:pPr>
    </w:lvl>
    <w:lvl w:ilvl="5">
      <w:numFmt w:val="bullet"/>
      <w:lvlText w:val="•"/>
      <w:lvlJc w:val="left"/>
      <w:pPr>
        <w:ind w:left="6052" w:hanging="165"/>
      </w:pPr>
    </w:lvl>
    <w:lvl w:ilvl="6">
      <w:numFmt w:val="bullet"/>
      <w:lvlText w:val="•"/>
      <w:lvlJc w:val="left"/>
      <w:pPr>
        <w:ind w:left="6779" w:hanging="165"/>
      </w:pPr>
    </w:lvl>
    <w:lvl w:ilvl="7">
      <w:numFmt w:val="bullet"/>
      <w:lvlText w:val="•"/>
      <w:lvlJc w:val="left"/>
      <w:pPr>
        <w:ind w:left="7505" w:hanging="165"/>
      </w:pPr>
    </w:lvl>
    <w:lvl w:ilvl="8">
      <w:numFmt w:val="bullet"/>
      <w:lvlText w:val="•"/>
      <w:lvlJc w:val="left"/>
      <w:pPr>
        <w:ind w:left="8232" w:hanging="165"/>
      </w:pPr>
    </w:lvl>
  </w:abstractNum>
  <w:num w:numId="1" w16cid:durableId="601911088">
    <w:abstractNumId w:val="0"/>
  </w:num>
  <w:num w:numId="2" w16cid:durableId="1394038032">
    <w:abstractNumId w:val="2"/>
  </w:num>
  <w:num w:numId="3" w16cid:durableId="1966231475">
    <w:abstractNumId w:val="3"/>
  </w:num>
  <w:num w:numId="4" w16cid:durableId="87781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11911"/>
    <w:rsid w:val="000953C3"/>
    <w:rsid w:val="000B2B67"/>
    <w:rsid w:val="000D18F0"/>
    <w:rsid w:val="00160F94"/>
    <w:rsid w:val="0016688C"/>
    <w:rsid w:val="002132D8"/>
    <w:rsid w:val="002B419E"/>
    <w:rsid w:val="00316AF7"/>
    <w:rsid w:val="00331FB6"/>
    <w:rsid w:val="00477BCA"/>
    <w:rsid w:val="004B4563"/>
    <w:rsid w:val="00505581"/>
    <w:rsid w:val="00532F7A"/>
    <w:rsid w:val="0061007A"/>
    <w:rsid w:val="00686236"/>
    <w:rsid w:val="0070435A"/>
    <w:rsid w:val="00724CD6"/>
    <w:rsid w:val="007D3065"/>
    <w:rsid w:val="00881BED"/>
    <w:rsid w:val="008F1CF8"/>
    <w:rsid w:val="008F7AB0"/>
    <w:rsid w:val="00916CC6"/>
    <w:rsid w:val="00926335"/>
    <w:rsid w:val="009578D2"/>
    <w:rsid w:val="009F5E1F"/>
    <w:rsid w:val="00B25CE2"/>
    <w:rsid w:val="00B568B1"/>
    <w:rsid w:val="00BB708C"/>
    <w:rsid w:val="00C05660"/>
    <w:rsid w:val="00C34676"/>
    <w:rsid w:val="00CC6A70"/>
    <w:rsid w:val="00D351B1"/>
    <w:rsid w:val="00E3044B"/>
    <w:rsid w:val="00F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5E7B"/>
  <w15:docId w15:val="{88EDEDD5-6326-4DF6-9AD2-465A3B2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686236"/>
    <w:pPr>
      <w:widowControl w:val="0"/>
      <w:autoSpaceDE w:val="0"/>
      <w:autoSpaceDN w:val="0"/>
      <w:adjustRightInd w:val="0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236"/>
    <w:rPr>
      <w:rFonts w:ascii="Tahoma" w:eastAsiaTheme="minorEastAsia" w:hAnsi="Tahoma" w:cs="Tahoma"/>
      <w:lang w:eastAsia="en-GB"/>
    </w:rPr>
  </w:style>
  <w:style w:type="paragraph" w:styleId="ListParagraph">
    <w:name w:val="List Paragraph"/>
    <w:basedOn w:val="Normal"/>
    <w:uiPriority w:val="1"/>
    <w:qFormat/>
    <w:rsid w:val="00011911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12</cp:revision>
  <cp:lastPrinted>2023-10-11T08:21:00Z</cp:lastPrinted>
  <dcterms:created xsi:type="dcterms:W3CDTF">2020-08-07T10:11:00Z</dcterms:created>
  <dcterms:modified xsi:type="dcterms:W3CDTF">2023-10-11T08:21:00Z</dcterms:modified>
</cp:coreProperties>
</file>