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86C1" w14:textId="41C7E76B" w:rsidR="004461A6" w:rsidRDefault="00947755" w:rsidP="003E55BA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9E5631" wp14:editId="49E0E4EA">
                <wp:simplePos x="0" y="0"/>
                <wp:positionH relativeFrom="margin">
                  <wp:posOffset>-213995</wp:posOffset>
                </wp:positionH>
                <wp:positionV relativeFrom="paragraph">
                  <wp:posOffset>0</wp:posOffset>
                </wp:positionV>
                <wp:extent cx="4883150" cy="115760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AB7B" w14:textId="6F8C524C" w:rsidR="000B2B67" w:rsidRPr="00947755" w:rsidRDefault="00947755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947755">
                              <w:rPr>
                                <w:rFonts w:cs="Tahom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CONTAMINATION CONTROL</w:t>
                            </w:r>
                          </w:p>
                          <w:p w14:paraId="25E73F93" w14:textId="6DEA7811" w:rsidR="00EA2F80" w:rsidRPr="00EA2F80" w:rsidRDefault="00EA2F80" w:rsidP="000B2B67">
                            <w:pPr>
                              <w:rPr>
                                <w:rFonts w:cs="Tahoma"/>
                                <w:b/>
                                <w:sz w:val="52"/>
                              </w:rPr>
                            </w:pPr>
                            <w:r w:rsidRPr="00EA2F80">
                              <w:rPr>
                                <w:rFonts w:cs="Tahoma"/>
                                <w:b/>
                                <w:sz w:val="52"/>
                              </w:rPr>
                              <w:t>T</w:t>
                            </w:r>
                            <w:r w:rsidR="00153841">
                              <w:rPr>
                                <w:rFonts w:cs="Tahoma"/>
                                <w:b/>
                                <w:sz w:val="52"/>
                              </w:rPr>
                              <w:t>RAINING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9E5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5pt;margin-top:0;width:384.5pt;height:91.1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GXDgIAAPcDAAAOAAAAZHJzL2Uyb0RvYy54bWysU9tu2zAMfR+wfxD0vtjO4jY14hRdugwD&#10;ugvQ7QNkWbaFyaImKbGzry8lu2m2vQ3TgyCK1CF5eLS5HXtFjsI6Cbqk2SKlRGgOtdRtSb9/279Z&#10;U+I80zVToEVJT8LR2+3rV5vBFGIJHahaWIIg2hWDKWnnvSmSxPFO9MwtwAiNzgZszzyatk1qywZE&#10;71WyTNOrZABbGwtcOIe395OTbiN+0wjuvzSNE56okmJtPu427lXYk+2GFa1lppN8LoP9QxU9kxqT&#10;nqHumWfkYOVfUL3kFhw0fsGhT6BpJBexB+wmS//o5rFjRsRekBxnzjS5/wfLPx8fzVdL/PgORhxg&#10;bMKZB+A/HNGw65huxZ21MHSC1Zg4C5Qlg3HF/DRQ7QoXQKrhE9Q4ZHbwEIHGxvaBFeyTIDoO4HQm&#10;XYyecLxcrddvsxxdHH1Zll9fpXnMwYrn58Y6/0FAT8KhpBanGuHZ8cH5UA4rnkNCNgdK1nupVDRs&#10;W+2UJUeGCtjHNaP/FqY0GUp6ky/ziKwhvI/i6KVHhSrZl3SdhjVpJtDxXtcxxDOppjNWovTMT6Bk&#10;IseP1YiBgacK6hMyZWFSIv4cPHRgf1EyoApL6n4emBWUqI8a2b7JVqsg22is8uslGvbSU116mOYI&#10;VVJPyXTc+Sj1yIO5w6nsZeTrpZK5VlRXpHH+CUG+l3aMevmv2ycAAAD//wMAUEsDBBQABgAIAAAA&#10;IQDMlXIS3QAAAAgBAAAPAAAAZHJzL2Rvd25yZXYueG1sTI9BSwMxEIXvgv8hjOCtzdpQW9bNlmLx&#10;4kGwCnpMN9nNYjIJSbpd/73jSY/D+3jzvWY3e8cmk/IYUMLdsgJmsAt6xEHC+9vTYgssF4VauYBG&#10;wrfJsGuvrxpV63DBVzMdy8CoBHOtJNhSYs157qzxKi9DNEhZH5JXhc40cJ3Uhcq946uquudejUgf&#10;rIrm0Zru63j2Ej68HfUhvXz22k2H536/jnOKUt7ezPsHYMXM5Q+GX31Sh5acTuGMOjMnYSHEhlAJ&#10;tIjijVgLYCfitisBvG34/wHtDwAAAP//AwBQSwECLQAUAAYACAAAACEAtoM4kv4AAADhAQAAEwAA&#10;AAAAAAAAAAAAAAAAAAAAW0NvbnRlbnRfVHlwZXNdLnhtbFBLAQItABQABgAIAAAAIQA4/SH/1gAA&#10;AJQBAAALAAAAAAAAAAAAAAAAAC8BAABfcmVscy8ucmVsc1BLAQItABQABgAIAAAAIQDdZYGXDgIA&#10;APcDAAAOAAAAAAAAAAAAAAAAAC4CAABkcnMvZTJvRG9jLnhtbFBLAQItABQABgAIAAAAIQDMlXIS&#10;3QAAAAgBAAAPAAAAAAAAAAAAAAAAAGgEAABkcnMvZG93bnJldi54bWxQSwUGAAAAAAQABADzAAAA&#10;cgUAAAAA&#10;" stroked="f">
                <v:textbox style="mso-fit-shape-to-text:t">
                  <w:txbxContent>
                    <w:p w14:paraId="0D3EAB7B" w14:textId="6F8C524C" w:rsidR="000B2B67" w:rsidRPr="00947755" w:rsidRDefault="00947755" w:rsidP="000B2B67">
                      <w:pPr>
                        <w:rPr>
                          <w:rFonts w:cs="Tahoma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947755">
                        <w:rPr>
                          <w:rFonts w:cs="Tahoma"/>
                          <w:b/>
                          <w:color w:val="00B0F0"/>
                          <w:sz w:val="48"/>
                          <w:szCs w:val="48"/>
                        </w:rPr>
                        <w:t>CONTAMINATION CONTROL</w:t>
                      </w:r>
                    </w:p>
                    <w:p w14:paraId="25E73F93" w14:textId="6DEA7811" w:rsidR="00EA2F80" w:rsidRPr="00EA2F80" w:rsidRDefault="00EA2F80" w:rsidP="000B2B67">
                      <w:pPr>
                        <w:rPr>
                          <w:rFonts w:cs="Tahoma"/>
                          <w:b/>
                          <w:sz w:val="52"/>
                        </w:rPr>
                      </w:pPr>
                      <w:r w:rsidRPr="00EA2F80">
                        <w:rPr>
                          <w:rFonts w:cs="Tahoma"/>
                          <w:b/>
                          <w:sz w:val="52"/>
                        </w:rPr>
                        <w:t>T</w:t>
                      </w:r>
                      <w:r w:rsidR="00153841">
                        <w:rPr>
                          <w:rFonts w:cs="Tahoma"/>
                          <w:b/>
                          <w:sz w:val="52"/>
                        </w:rPr>
                        <w:t>RAINING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10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76295E2" wp14:editId="3A0DBF4B">
            <wp:simplePos x="0" y="0"/>
            <wp:positionH relativeFrom="margin">
              <wp:posOffset>-2562225</wp:posOffset>
            </wp:positionH>
            <wp:positionV relativeFrom="margin">
              <wp:posOffset>-235585</wp:posOffset>
            </wp:positionV>
            <wp:extent cx="1772920" cy="1150620"/>
            <wp:effectExtent l="0" t="0" r="0" b="0"/>
            <wp:wrapSquare wrapText="bothSides"/>
            <wp:docPr id="4421694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69457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9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98995" wp14:editId="53DB89FD">
                <wp:simplePos x="0" y="0"/>
                <wp:positionH relativeFrom="column">
                  <wp:posOffset>3923030</wp:posOffset>
                </wp:positionH>
                <wp:positionV relativeFrom="paragraph">
                  <wp:posOffset>-9885770</wp:posOffset>
                </wp:positionV>
                <wp:extent cx="821872" cy="342900"/>
                <wp:effectExtent l="0" t="0" r="0" b="0"/>
                <wp:wrapNone/>
                <wp:docPr id="534060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7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39F3C" w14:textId="4394D199" w:rsidR="00F4099E" w:rsidRDefault="00F4099E">
                            <w:r>
                              <w:t>FPS0</w:t>
                            </w:r>
                            <w:r w:rsidR="00947755"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98995" id="Text Box 1" o:spid="_x0000_s1027" type="#_x0000_t202" style="position:absolute;left:0;text-align:left;margin-left:308.9pt;margin-top:-778.4pt;width:64.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oTvLwIAAFoEAAAOAAAAZHJzL2Uyb0RvYy54bWysVEtv2zAMvg/YfxB0X5y4aZsacYosRYYB&#10;RVsgHXpWZCkWIIuapMTOfv0oOa92Ow27yKRI8fF9pKf3XaPJTjivwJR0NBhSIgyHSplNSX+8Lr9M&#10;KPGBmYppMKKke+Hp/ezzp2lrC5FDDboSjmAQ44vWlrQOwRZZ5nktGuYHYIVBowTXsICq22SVYy1G&#10;b3SWD4c3WQuusg648B5vH3ojnaX4UgoenqX0IhBdUqwtpNOlcx3PbDZlxcYxWyt+KIP9QxUNUwaT&#10;nkI9sMDI1qk/QjWKO/Agw4BDk4GUiovUA3YzGn7oZlUzK1IvCI63J5j8/wvLn3Yr++JI6L5ChwRG&#10;QFrrC4+XsZ9OuiZ+sVKCdoRwf4JNdIFwvJzko8ltTglH09U4vxsmWLPzY+t8+CagIVEoqUNWElhs&#10;9+gDJkTXo0vM5UGraqm0TkqcBLHQjuwYcqhDKhFfvPPShrQlvbm6HqbABuLzPrI2mODcUpRCt+6I&#10;qi7aXUO1RxQc9APiLV8qrPWR+fDCHE4ENo5THp7xkBowFxwkSmpwv/52H/2RKLRS0uKEldT/3DIn&#10;KNHfDVJ4NxqP40gmZXx9m6PiLi3rS4vZNgtAAEa4T5YnMfoHfRSlg+YNl2Ees6KJGY65SxqO4iL0&#10;c4/LxMV8npxwCC0Lj2ZleQwdAY9MvHZvzNkDXQF5foLjLLLiA2u9b3xpYL4NIFWiNOLco3qAHwc4&#10;MX1Ytrghl3ryOv8SZr8BAAD//wMAUEsDBBQABgAIAAAAIQA9sydj5gAAAA8BAAAPAAAAZHJzL2Rv&#10;d25yZXYueG1sTI9Lb4MwEITvlfIfrI3US5UYSIGIYqKq6kPqLaEP9eZgF1DxGmEH6L/vtpf0tjs7&#10;mvk2382mY6MeXGtRQLgOgGmsrGqxFvBSPqy2wJyXqGRnUQv41g52xeIil5myE+71ePA1oxB0mRTQ&#10;eN9nnLuq0Ua6te010u3TDkZ6Woeaq0FOFG46HgVBwo1skRoa2eu7Rldfh5MR8HFVvz+7+fF12sSb&#10;/v5pLNM3VQpxuZxvb4B5PfuzGX7xCR0KYjraEyrHOgFJmBK6F7AK4zihkTzpdRoBO/5pQbQFXuT8&#10;/x/FDwAAAP//AwBQSwECLQAUAAYACAAAACEAtoM4kv4AAADhAQAAEwAAAAAAAAAAAAAAAAAAAAAA&#10;W0NvbnRlbnRfVHlwZXNdLnhtbFBLAQItABQABgAIAAAAIQA4/SH/1gAAAJQBAAALAAAAAAAAAAAA&#10;AAAAAC8BAABfcmVscy8ucmVsc1BLAQItABQABgAIAAAAIQB/2oTvLwIAAFoEAAAOAAAAAAAAAAAA&#10;AAAAAC4CAABkcnMvZTJvRG9jLnhtbFBLAQItABQABgAIAAAAIQA9sydj5gAAAA8BAAAPAAAAAAAA&#10;AAAAAAAAAIkEAABkcnMvZG93bnJldi54bWxQSwUGAAAAAAQABADzAAAAnAUAAAAA&#10;" fillcolor="white [3201]" stroked="f" strokeweight=".5pt">
                <v:textbox>
                  <w:txbxContent>
                    <w:p w14:paraId="30339F3C" w14:textId="4394D199" w:rsidR="00F4099E" w:rsidRDefault="00F4099E">
                      <w:r>
                        <w:t>FPS0</w:t>
                      </w:r>
                      <w:r w:rsidR="00947755"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4B45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5B7BAC" wp14:editId="7EBCE6D8">
                <wp:simplePos x="0" y="0"/>
                <wp:positionH relativeFrom="margin">
                  <wp:posOffset>-262255</wp:posOffset>
                </wp:positionH>
                <wp:positionV relativeFrom="paragraph">
                  <wp:posOffset>1060450</wp:posOffset>
                </wp:positionV>
                <wp:extent cx="4870450" cy="84963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5B37" w14:textId="77777777" w:rsidR="000B2B67" w:rsidRPr="00153841" w:rsidRDefault="00686236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52C467FD" w14:textId="0F2043C1" w:rsidR="00393ABD" w:rsidRDefault="0094775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Contamination of the hydraulic fluid lies at the very heart of most issues associated with </w:t>
                            </w:r>
                            <w:r w:rsidR="001055E0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hydraulic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system failure or malfunction.</w:t>
                            </w:r>
                            <w:r w:rsidR="00482823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Its important that we understand how and where this contamination might get into our system and do all that we can to keep it out.</w:t>
                            </w:r>
                          </w:p>
                          <w:p w14:paraId="38920507" w14:textId="565C8225" w:rsidR="00E41075" w:rsidRDefault="00482823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4107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solid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contamination</w:t>
                            </w:r>
                            <w:r w:rsidR="00E4107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particles that cause the damage are smaller than the naked eye can see, so one assumes that if we can’t see it, </w:t>
                            </w:r>
                            <w:r w:rsidR="001055E0">
                              <w:rPr>
                                <w:color w:val="212322"/>
                                <w:sz w:val="20"/>
                                <w:szCs w:val="20"/>
                              </w:rPr>
                              <w:t>it’s</w:t>
                            </w:r>
                            <w:r w:rsidR="00E4107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not there.</w:t>
                            </w:r>
                          </w:p>
                          <w:p w14:paraId="3900DD52" w14:textId="2E029822" w:rsidR="00E41075" w:rsidRDefault="00E4107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Microscopes and automatic particle counters are used to determine </w:t>
                            </w:r>
                            <w:r w:rsidR="008549BB">
                              <w:rPr>
                                <w:color w:val="212322"/>
                                <w:sz w:val="20"/>
                                <w:szCs w:val="20"/>
                              </w:rPr>
                              <w:t>fluid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cleanliness by measuring the size and number of particles in a</w:t>
                            </w:r>
                            <w:r w:rsidR="008549BB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fluid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9A9">
                              <w:rPr>
                                <w:color w:val="212322"/>
                                <w:sz w:val="20"/>
                                <w:szCs w:val="20"/>
                              </w:rPr>
                              <w:t>sample.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061226" w14:textId="1A94F167" w:rsidR="00482823" w:rsidRDefault="00E4107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This allows us to measure and manage system contamination levels.</w:t>
                            </w:r>
                            <w:r w:rsidR="00482823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77AF7A" w14:textId="77777777" w:rsidR="00671EF7" w:rsidRDefault="00671EF7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</w:p>
                          <w:p w14:paraId="307F81B6" w14:textId="37704576" w:rsidR="00671EF7" w:rsidRPr="00D96013" w:rsidRDefault="00671EF7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aim of this course: is to provide the knowledge and skills required </w:t>
                            </w:r>
                            <w:r w:rsidR="005F59A9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maintain system fluids to an acceptable </w:t>
                            </w:r>
                            <w:r w:rsidR="008549BB">
                              <w:rPr>
                                <w:color w:val="212322"/>
                                <w:sz w:val="20"/>
                                <w:szCs w:val="20"/>
                              </w:rPr>
                              <w:t>cleanliness standard</w:t>
                            </w:r>
                            <w:r w:rsidR="005F59A9">
                              <w:rPr>
                                <w:color w:val="2123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164161" w14:textId="77777777" w:rsidR="004B4563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24D704E0" w14:textId="77777777" w:rsidR="00B25CE2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67E2C8A9" w14:textId="13701B95" w:rsidR="00B25CE2" w:rsidRPr="005F59A9" w:rsidRDefault="005F59A9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The function of hydraulic fluids and critical clearances of hydraulic system components</w:t>
                            </w:r>
                          </w:p>
                          <w:p w14:paraId="54719A46" w14:textId="0C7D0027" w:rsidR="005F59A9" w:rsidRPr="005F59A9" w:rsidRDefault="005F59A9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Cause and effect of system contamination</w:t>
                            </w:r>
                          </w:p>
                          <w:p w14:paraId="4B88E981" w14:textId="5B366674" w:rsidR="005F59A9" w:rsidRPr="001055E0" w:rsidRDefault="001055E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Fluid</w:t>
                            </w:r>
                            <w:r w:rsidR="005F59A9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cleanliness, contamination classes and methods used</w:t>
                            </w: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for fluid analysis</w:t>
                            </w:r>
                          </w:p>
                          <w:p w14:paraId="54DC9DDE" w14:textId="198374D9" w:rsidR="001055E0" w:rsidRPr="001055E0" w:rsidRDefault="001055E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Procedures used for taking fluid samples</w:t>
                            </w:r>
                          </w:p>
                          <w:p w14:paraId="5464D534" w14:textId="289EF0F6" w:rsidR="001055E0" w:rsidRPr="001055E0" w:rsidRDefault="001055E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Automatic Particle Counting (APC) equipment</w:t>
                            </w:r>
                          </w:p>
                          <w:p w14:paraId="290F3084" w14:textId="608F8167" w:rsidR="001055E0" w:rsidRPr="001055E0" w:rsidRDefault="001055E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Binocular microscope and sampling equipment set up and use</w:t>
                            </w:r>
                          </w:p>
                          <w:p w14:paraId="28CEE724" w14:textId="0B75EE16" w:rsidR="001055E0" w:rsidRPr="00B25CE2" w:rsidRDefault="001055E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Fluid cleanliness standards and procedures</w:t>
                            </w:r>
                          </w:p>
                          <w:p w14:paraId="00045251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40D6A34D" w14:textId="77777777" w:rsidR="007D3065" w:rsidRPr="00153841" w:rsidRDefault="0061007A" w:rsidP="00007E0D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05438B75" w14:textId="5E7E94DA" w:rsidR="00B25CE2" w:rsidRPr="00B25CE2" w:rsidRDefault="00B25CE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3E55BA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3E55BA"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>day</w:t>
                            </w:r>
                            <w:r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training programme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needs of </w:t>
                            </w:r>
                            <w:r w:rsidR="003E55BA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mechanical/hydraulic equipment operators and maintainers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E55BA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hydraulic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7E0D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Technicians,</w:t>
                            </w:r>
                            <w:r w:rsidR="00007E0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and all personnel involved in the maintenance, inspection and repair of </w:t>
                            </w:r>
                            <w:r w:rsidR="001055E0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hydraulic </w:t>
                            </w:r>
                            <w:r w:rsidR="00007E0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equipment plant and </w:t>
                            </w:r>
                            <w:r w:rsidR="001055E0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machinery.</w:t>
                            </w:r>
                          </w:p>
                          <w:p w14:paraId="0B49B79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2615A6AD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27A80DDF" w14:textId="77777777" w:rsidR="0061007A" w:rsidRPr="0061007A" w:rsidRDefault="007D3065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528E160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C5B170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0D8EA0BD" w14:textId="6B125EC7" w:rsidR="0061007A" w:rsidRPr="0061007A" w:rsidRDefault="003E55BA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1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33B9338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2FB673C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61B45FC8" w14:textId="69F90DB2" w:rsidR="0061007A" w:rsidRPr="0061007A" w:rsidRDefault="00153841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5FCB6694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192B1D5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2610BFA9" w14:textId="0B46BEE5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90DCE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6B958D4F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35B0483" w14:textId="77777777" w:rsidR="0061007A" w:rsidRPr="001538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3841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35C8F653" w14:textId="446C4C09" w:rsidR="0061007A" w:rsidRPr="007D3065" w:rsidRDefault="007D306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Employer discretion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9E94BB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7BAC" id="_x0000_s1028" type="#_x0000_t202" style="position:absolute;left:0;text-align:left;margin-left:-20.65pt;margin-top:83.5pt;width:383.5pt;height:66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T+EgIAAP4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58jqfL8glybecr67e52ksmSie0x368ElBx+Kh5EhTTfDieO9DLEcUzyHxNQ9G1zttTDJw&#10;X20NsqMgBezSSh28CjOW9SVfLWaLhGwh5idxdDqQQo3uqLo8rlEzkY6Ptk4hQWgznqkSY0/8REpG&#10;csJQDUzXJZ/F3EhXBfUjEYYwCpI+EB1awD+c9STGkvvfB4GKM/PZEumr6Xwe1ZuM+eJ6RgZeeqpL&#10;j7CSoEoeOBuP25AUH+mwcEvDaXSi7aWSU8kkssTm6UNEFV/aKerl226eAAAA//8DAFBLAwQUAAYA&#10;CAAAACEAfiRVpt8AAAAMAQAADwAAAGRycy9kb3ducmV2LnhtbEyPwU7DMBBE70j8g7VIXFDrtDQx&#10;hDgVIIG4tvQDNrGbRMTrKHab9O9ZTvS4M0+zM8V2dr042zF0njSslgkIS7U3HTUaDt8fiycQISIZ&#10;7D1ZDRcbYFve3hSYGz/Rzp73sREcQiFHDW2MQy5lqFvrMCz9YIm9ox8dRj7HRpoRJw53vVwnSSYd&#10;dsQfWhzse2vrn/3JaTh+TQ/p81R9xoPabbI37FTlL1rf382vLyCineM/DH/1uTqU3KnyJzJB9BoW&#10;m9Ujo2xkikcxodapAlGxkiZpArIs5PWI8hcAAP//AwBQSwECLQAUAAYACAAAACEAtoM4kv4AAADh&#10;AQAAEwAAAAAAAAAAAAAAAAAAAAAAW0NvbnRlbnRfVHlwZXNdLnhtbFBLAQItABQABgAIAAAAIQA4&#10;/SH/1gAAAJQBAAALAAAAAAAAAAAAAAAAAC8BAABfcmVscy8ucmVsc1BLAQItABQABgAIAAAAIQAl&#10;gCT+EgIAAP4DAAAOAAAAAAAAAAAAAAAAAC4CAABkcnMvZTJvRG9jLnhtbFBLAQItABQABgAIAAAA&#10;IQB+JFWm3wAAAAwBAAAPAAAAAAAAAAAAAAAAAGwEAABkcnMvZG93bnJldi54bWxQSwUGAAAAAAQA&#10;BADzAAAAeAUAAAAA&#10;" stroked="f">
                <v:textbox>
                  <w:txbxContent>
                    <w:p w14:paraId="5DF55B37" w14:textId="77777777" w:rsidR="000B2B67" w:rsidRPr="00153841" w:rsidRDefault="00686236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52C467FD" w14:textId="0F2043C1" w:rsidR="00393ABD" w:rsidRDefault="0094775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Contamination of the hydraulic fluid lies at the very heart of most issues associated with </w:t>
                      </w:r>
                      <w:r w:rsidR="001055E0">
                        <w:rPr>
                          <w:color w:val="212322"/>
                          <w:sz w:val="20"/>
                          <w:szCs w:val="20"/>
                        </w:rPr>
                        <w:t xml:space="preserve">hydraulic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system failure or malfunction.</w:t>
                      </w:r>
                      <w:r w:rsidR="00482823">
                        <w:rPr>
                          <w:color w:val="212322"/>
                          <w:sz w:val="20"/>
                          <w:szCs w:val="20"/>
                        </w:rPr>
                        <w:t xml:space="preserve"> Its important that we understand how and where this contamination might get into our system and do all that we can to keep it out.</w:t>
                      </w:r>
                    </w:p>
                    <w:p w14:paraId="38920507" w14:textId="565C8225" w:rsidR="00E41075" w:rsidRDefault="00482823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E41075">
                        <w:rPr>
                          <w:color w:val="212322"/>
                          <w:sz w:val="20"/>
                          <w:szCs w:val="20"/>
                        </w:rPr>
                        <w:t xml:space="preserve">solid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contamination</w:t>
                      </w:r>
                      <w:r w:rsidR="00E41075">
                        <w:rPr>
                          <w:color w:val="212322"/>
                          <w:sz w:val="20"/>
                          <w:szCs w:val="20"/>
                        </w:rPr>
                        <w:t xml:space="preserve"> particles that cause the damage are smaller than the naked eye can see, so one assumes that if we can’t see it, </w:t>
                      </w:r>
                      <w:r w:rsidR="001055E0">
                        <w:rPr>
                          <w:color w:val="212322"/>
                          <w:sz w:val="20"/>
                          <w:szCs w:val="20"/>
                        </w:rPr>
                        <w:t>it’s</w:t>
                      </w:r>
                      <w:r w:rsidR="00E41075">
                        <w:rPr>
                          <w:color w:val="212322"/>
                          <w:sz w:val="20"/>
                          <w:szCs w:val="20"/>
                        </w:rPr>
                        <w:t xml:space="preserve"> not there.</w:t>
                      </w:r>
                    </w:p>
                    <w:p w14:paraId="3900DD52" w14:textId="2E029822" w:rsidR="00E41075" w:rsidRDefault="00E4107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Microscopes and automatic particle counters are used to determine </w:t>
                      </w:r>
                      <w:r w:rsidR="008549BB">
                        <w:rPr>
                          <w:color w:val="212322"/>
                          <w:sz w:val="20"/>
                          <w:szCs w:val="20"/>
                        </w:rPr>
                        <w:t>fluid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cleanliness by measuring the size and number of particles in a</w:t>
                      </w:r>
                      <w:r w:rsidR="008549BB">
                        <w:rPr>
                          <w:color w:val="212322"/>
                          <w:sz w:val="20"/>
                          <w:szCs w:val="20"/>
                        </w:rPr>
                        <w:t xml:space="preserve"> fluid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5F59A9">
                        <w:rPr>
                          <w:color w:val="212322"/>
                          <w:sz w:val="20"/>
                          <w:szCs w:val="20"/>
                        </w:rPr>
                        <w:t>sample.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061226" w14:textId="1A94F167" w:rsidR="00482823" w:rsidRDefault="00E4107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This allows us to measure and manage system contamination levels.</w:t>
                      </w:r>
                      <w:r w:rsidR="00482823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77AF7A" w14:textId="77777777" w:rsidR="00671EF7" w:rsidRDefault="00671EF7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</w:p>
                    <w:p w14:paraId="307F81B6" w14:textId="37704576" w:rsidR="00671EF7" w:rsidRPr="00D96013" w:rsidRDefault="00671EF7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The aim of this course: is to provide the knowledge and skills required </w:t>
                      </w:r>
                      <w:r w:rsidR="005F59A9">
                        <w:rPr>
                          <w:color w:val="212322"/>
                          <w:sz w:val="20"/>
                          <w:szCs w:val="20"/>
                        </w:rPr>
                        <w:t xml:space="preserve">to maintain system fluids to an acceptable </w:t>
                      </w:r>
                      <w:r w:rsidR="008549BB">
                        <w:rPr>
                          <w:color w:val="212322"/>
                          <w:sz w:val="20"/>
                          <w:szCs w:val="20"/>
                        </w:rPr>
                        <w:t>cleanliness standard</w:t>
                      </w:r>
                      <w:r w:rsidR="005F59A9">
                        <w:rPr>
                          <w:color w:val="212322"/>
                          <w:sz w:val="20"/>
                          <w:szCs w:val="20"/>
                        </w:rPr>
                        <w:t>.</w:t>
                      </w:r>
                    </w:p>
                    <w:p w14:paraId="44164161" w14:textId="77777777" w:rsidR="004B4563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  <w:p w14:paraId="24D704E0" w14:textId="77777777" w:rsidR="00B25CE2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67E2C8A9" w14:textId="13701B95" w:rsidR="00B25CE2" w:rsidRPr="005F59A9" w:rsidRDefault="005F59A9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The function of hydraulic fluids and critical clearances of hydraulic system components</w:t>
                      </w:r>
                    </w:p>
                    <w:p w14:paraId="54719A46" w14:textId="0C7D0027" w:rsidR="005F59A9" w:rsidRPr="005F59A9" w:rsidRDefault="005F59A9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Cause and effect of system contamination</w:t>
                      </w:r>
                    </w:p>
                    <w:p w14:paraId="4B88E981" w14:textId="5B366674" w:rsidR="005F59A9" w:rsidRPr="001055E0" w:rsidRDefault="001055E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Fluid</w:t>
                      </w:r>
                      <w:r w:rsidR="005F59A9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cleanliness, contamination classes and methods used</w:t>
                      </w: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for fluid analysis</w:t>
                      </w:r>
                    </w:p>
                    <w:p w14:paraId="54DC9DDE" w14:textId="198374D9" w:rsidR="001055E0" w:rsidRPr="001055E0" w:rsidRDefault="001055E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Procedures used for taking fluid samples</w:t>
                      </w:r>
                    </w:p>
                    <w:p w14:paraId="5464D534" w14:textId="289EF0F6" w:rsidR="001055E0" w:rsidRPr="001055E0" w:rsidRDefault="001055E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Automatic Particle Counting (APC) equipment</w:t>
                      </w:r>
                    </w:p>
                    <w:p w14:paraId="290F3084" w14:textId="608F8167" w:rsidR="001055E0" w:rsidRPr="001055E0" w:rsidRDefault="001055E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Binocular microscope and sampling equipment set up and use</w:t>
                      </w:r>
                    </w:p>
                    <w:p w14:paraId="28CEE724" w14:textId="0B75EE16" w:rsidR="001055E0" w:rsidRPr="00B25CE2" w:rsidRDefault="001055E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Fluid cleanliness standards and procedures</w:t>
                      </w:r>
                    </w:p>
                    <w:p w14:paraId="00045251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40D6A34D" w14:textId="77777777" w:rsidR="007D3065" w:rsidRPr="00153841" w:rsidRDefault="0061007A" w:rsidP="00007E0D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05438B75" w14:textId="5E7E94DA" w:rsidR="00B25CE2" w:rsidRPr="00B25CE2" w:rsidRDefault="00B25CE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This </w:t>
                      </w:r>
                      <w:r w:rsidR="003E55BA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1 </w:t>
                      </w:r>
                      <w:r w:rsidR="003E55BA"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>day</w:t>
                      </w:r>
                      <w:r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training programme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has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been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developed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to meet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needs of </w:t>
                      </w:r>
                      <w:r w:rsidR="003E55BA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mechanical/hydraulic equipment operators and maintainers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, </w:t>
                      </w:r>
                      <w:r w:rsidR="003E55BA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hydraulic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007E0D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Technicians,</w:t>
                      </w:r>
                      <w:r w:rsidR="00007E0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and all personnel involved in the maintenance, inspection and repair of </w:t>
                      </w:r>
                      <w:r w:rsidR="001055E0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hydraulic </w:t>
                      </w:r>
                      <w:r w:rsidR="00007E0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equipment plant and </w:t>
                      </w:r>
                      <w:r w:rsidR="001055E0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machinery.</w:t>
                      </w:r>
                    </w:p>
                    <w:p w14:paraId="0B49B79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2615A6AD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27A80DDF" w14:textId="77777777" w:rsidR="0061007A" w:rsidRPr="0061007A" w:rsidRDefault="007D3065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7528E160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C5B170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0D8EA0BD" w14:textId="6B125EC7" w:rsidR="0061007A" w:rsidRPr="0061007A" w:rsidRDefault="003E55BA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1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33B9338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2FB673C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61B45FC8" w14:textId="69F90DB2" w:rsidR="0061007A" w:rsidRPr="0061007A" w:rsidRDefault="00153841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5FCB6694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192B1D5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2610BFA9" w14:textId="0B46BEE5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290DCE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6B958D4F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35B0483" w14:textId="77777777" w:rsidR="0061007A" w:rsidRPr="001538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3841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35C8F653" w14:textId="446C4C09" w:rsidR="0061007A" w:rsidRPr="007D3065" w:rsidRDefault="007D306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D3065">
                        <w:rPr>
                          <w:color w:val="212322"/>
                          <w:sz w:val="20"/>
                          <w:szCs w:val="20"/>
                        </w:rPr>
                        <w:t>Employer discretion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9E94BB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61A6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BA9D" w14:textId="77777777" w:rsidR="00BF6A1B" w:rsidRDefault="00BF6A1B" w:rsidP="000B2B67">
      <w:r>
        <w:separator/>
      </w:r>
    </w:p>
  </w:endnote>
  <w:endnote w:type="continuationSeparator" w:id="0">
    <w:p w14:paraId="2AD35B6C" w14:textId="77777777" w:rsidR="00BF6A1B" w:rsidRDefault="00BF6A1B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7787" w14:textId="77777777" w:rsidR="00BF6A1B" w:rsidRDefault="00BF6A1B" w:rsidP="000B2B67">
      <w:r>
        <w:separator/>
      </w:r>
    </w:p>
  </w:footnote>
  <w:footnote w:type="continuationSeparator" w:id="0">
    <w:p w14:paraId="2273A309" w14:textId="77777777" w:rsidR="00BF6A1B" w:rsidRDefault="00BF6A1B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1636059388">
    <w:abstractNumId w:val="0"/>
  </w:num>
  <w:num w:numId="2" w16cid:durableId="2114086211">
    <w:abstractNumId w:val="2"/>
  </w:num>
  <w:num w:numId="3" w16cid:durableId="972489069">
    <w:abstractNumId w:val="3"/>
  </w:num>
  <w:num w:numId="4" w16cid:durableId="126826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07E0D"/>
    <w:rsid w:val="00011911"/>
    <w:rsid w:val="000B2B67"/>
    <w:rsid w:val="000C503C"/>
    <w:rsid w:val="001055E0"/>
    <w:rsid w:val="00153841"/>
    <w:rsid w:val="00275A5D"/>
    <w:rsid w:val="00290DCE"/>
    <w:rsid w:val="002A69E8"/>
    <w:rsid w:val="002B419E"/>
    <w:rsid w:val="00331FB6"/>
    <w:rsid w:val="00393ABD"/>
    <w:rsid w:val="003E55BA"/>
    <w:rsid w:val="004461A6"/>
    <w:rsid w:val="00482823"/>
    <w:rsid w:val="004B4563"/>
    <w:rsid w:val="00513DEB"/>
    <w:rsid w:val="0055325F"/>
    <w:rsid w:val="0056277E"/>
    <w:rsid w:val="005A5C1D"/>
    <w:rsid w:val="005F59A9"/>
    <w:rsid w:val="0061007A"/>
    <w:rsid w:val="00671EF7"/>
    <w:rsid w:val="00686236"/>
    <w:rsid w:val="0070435A"/>
    <w:rsid w:val="007D3065"/>
    <w:rsid w:val="00851B23"/>
    <w:rsid w:val="008549BB"/>
    <w:rsid w:val="008F7AB0"/>
    <w:rsid w:val="00926335"/>
    <w:rsid w:val="00947755"/>
    <w:rsid w:val="009F5E1F"/>
    <w:rsid w:val="00A7425E"/>
    <w:rsid w:val="00AE39A1"/>
    <w:rsid w:val="00B25CE2"/>
    <w:rsid w:val="00B319AF"/>
    <w:rsid w:val="00BE31D6"/>
    <w:rsid w:val="00BF6A1B"/>
    <w:rsid w:val="00C2328C"/>
    <w:rsid w:val="00C64C3A"/>
    <w:rsid w:val="00C70100"/>
    <w:rsid w:val="00D351B1"/>
    <w:rsid w:val="00D96013"/>
    <w:rsid w:val="00E41075"/>
    <w:rsid w:val="00EA2F80"/>
    <w:rsid w:val="00F4099E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1BFBA"/>
  <w15:docId w15:val="{E8313C21-7F82-4E9D-8631-FFD9BE66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4</cp:revision>
  <cp:lastPrinted>2023-10-11T07:52:00Z</cp:lastPrinted>
  <dcterms:created xsi:type="dcterms:W3CDTF">2023-10-31T16:30:00Z</dcterms:created>
  <dcterms:modified xsi:type="dcterms:W3CDTF">2023-10-31T17:23:00Z</dcterms:modified>
</cp:coreProperties>
</file>