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D7E5" w14:textId="34C8E3C1" w:rsidR="00331FB6" w:rsidRDefault="00C66062" w:rsidP="00331FB6">
      <w:pPr>
        <w:ind w:left="-284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6249A" wp14:editId="68B4E6F3">
                <wp:simplePos x="0" y="0"/>
                <wp:positionH relativeFrom="column">
                  <wp:posOffset>3918585</wp:posOffset>
                </wp:positionH>
                <wp:positionV relativeFrom="paragraph">
                  <wp:posOffset>-268605</wp:posOffset>
                </wp:positionV>
                <wp:extent cx="822960" cy="299720"/>
                <wp:effectExtent l="0" t="0" r="0" b="5080"/>
                <wp:wrapNone/>
                <wp:docPr id="14054240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353A78" w14:textId="3B8CAA95" w:rsidR="00C66062" w:rsidRDefault="00C66062">
                            <w:r>
                              <w:t>FPS071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D624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8.55pt;margin-top:-21.15pt;width:64.8pt;height:23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" fillcolor="white [3201]" stroked="f" strokeweight=".5pt">
                <v:textbox>
                  <w:txbxContent>
                    <w:p w14:paraId="34353A78" w14:textId="3B8CAA95" w:rsidR="00C66062" w:rsidRDefault="00C66062">
                      <w:r>
                        <w:t>FPS071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E02B23E" wp14:editId="7215A428">
                <wp:simplePos x="0" y="0"/>
                <wp:positionH relativeFrom="margin">
                  <wp:posOffset>-170180</wp:posOffset>
                </wp:positionH>
                <wp:positionV relativeFrom="paragraph">
                  <wp:posOffset>299720</wp:posOffset>
                </wp:positionV>
                <wp:extent cx="4516120" cy="11576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120" cy="115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2A645" w14:textId="77777777" w:rsidR="000B2B67" w:rsidRPr="00BD1999" w:rsidRDefault="00686236" w:rsidP="000B2B67">
                            <w:pPr>
                              <w:rPr>
                                <w:rFonts w:cs="Tahoma"/>
                                <w:b/>
                                <w:color w:val="00B0F0"/>
                                <w:sz w:val="52"/>
                              </w:rPr>
                            </w:pPr>
                            <w:r w:rsidRPr="00BD1999">
                              <w:rPr>
                                <w:rFonts w:cs="Tahoma"/>
                                <w:b/>
                                <w:color w:val="00B0F0"/>
                                <w:sz w:val="52"/>
                              </w:rPr>
                              <w:t>THREAD AWARENESS</w:t>
                            </w:r>
                          </w:p>
                          <w:p w14:paraId="635153BF" w14:textId="77777777" w:rsidR="000B2B67" w:rsidRPr="006F63C8" w:rsidRDefault="00686236" w:rsidP="000B2B67">
                            <w:pPr>
                              <w:rPr>
                                <w:rFonts w:cs="Tahoma"/>
                                <w:b/>
                                <w:sz w:val="48"/>
                                <w:szCs w:val="48"/>
                              </w:rPr>
                            </w:pPr>
                            <w:r w:rsidRPr="006F63C8">
                              <w:rPr>
                                <w:rFonts w:cs="Tahoma"/>
                                <w:b/>
                                <w:sz w:val="48"/>
                                <w:szCs w:val="48"/>
                              </w:rPr>
                              <w:t>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02B23E" id="Text Box 2" o:spid="_x0000_s1027" type="#_x0000_t202" style="position:absolute;left:0;text-align:left;margin-left:-13.4pt;margin-top:23.6pt;width:355.6pt;height:91.1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" stroked="f">
                <v:textbox style="mso-fit-shape-to-text:t">
                  <w:txbxContent>
                    <w:p w14:paraId="0322A645" w14:textId="77777777" w:rsidR="000B2B67" w:rsidRPr="00BD1999" w:rsidRDefault="00686236" w:rsidP="000B2B67">
                      <w:pPr>
                        <w:rPr>
                          <w:rFonts w:cs="Tahoma"/>
                          <w:b/>
                          <w:color w:val="00B0F0"/>
                          <w:sz w:val="52"/>
                        </w:rPr>
                      </w:pPr>
                      <w:r w:rsidRPr="00BD1999">
                        <w:rPr>
                          <w:rFonts w:cs="Tahoma"/>
                          <w:b/>
                          <w:color w:val="00B0F0"/>
                          <w:sz w:val="52"/>
                        </w:rPr>
                        <w:t>THREAD AWARENESS</w:t>
                      </w:r>
                    </w:p>
                    <w:p w14:paraId="635153BF" w14:textId="77777777" w:rsidR="000B2B67" w:rsidRPr="006F63C8" w:rsidRDefault="00686236" w:rsidP="000B2B67">
                      <w:pPr>
                        <w:rPr>
                          <w:rFonts w:cs="Tahoma"/>
                          <w:b/>
                          <w:sz w:val="48"/>
                          <w:szCs w:val="48"/>
                        </w:rPr>
                      </w:pPr>
                      <w:r w:rsidRPr="006F63C8">
                        <w:rPr>
                          <w:rFonts w:cs="Tahoma"/>
                          <w:b/>
                          <w:sz w:val="48"/>
                          <w:szCs w:val="48"/>
                        </w:rPr>
                        <w:t>COURSE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45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2334B5" wp14:editId="0F07A46C">
                <wp:simplePos x="0" y="0"/>
                <wp:positionH relativeFrom="margin">
                  <wp:posOffset>-217805</wp:posOffset>
                </wp:positionH>
                <wp:positionV relativeFrom="paragraph">
                  <wp:posOffset>1305560</wp:posOffset>
                </wp:positionV>
                <wp:extent cx="4870450" cy="7645400"/>
                <wp:effectExtent l="0" t="0" r="635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0" cy="764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DAF34" w14:textId="77777777" w:rsidR="0077684A" w:rsidRPr="00BD1999" w:rsidRDefault="00686236" w:rsidP="00263ACB">
                            <w:pPr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BD1999">
                              <w:rPr>
                                <w:rFonts w:cs="Tahoma"/>
                                <w:b/>
                                <w:color w:val="00B0F0"/>
                              </w:rPr>
                              <w:t>Introduction</w:t>
                            </w:r>
                          </w:p>
                          <w:p w14:paraId="03872933" w14:textId="77777777" w:rsidR="009E0AA5" w:rsidRPr="00FA5756" w:rsidRDefault="0077684A" w:rsidP="0077684A">
                            <w:pPr>
                              <w:pStyle w:val="BodyText"/>
                              <w:kinsoku w:val="0"/>
                              <w:overflowPunct w:val="0"/>
                              <w:spacing w:line="220" w:lineRule="exact"/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FA5756">
                              <w:rPr>
                                <w:sz w:val="20"/>
                                <w:szCs w:val="20"/>
                              </w:rPr>
                              <w:t>This</w:t>
                            </w:r>
                            <w:r w:rsidR="00686236" w:rsidRPr="00FA5756">
                              <w:rPr>
                                <w:sz w:val="20"/>
                                <w:szCs w:val="20"/>
                              </w:rPr>
                              <w:t xml:space="preserve"> course will provide </w:t>
                            </w:r>
                            <w:r w:rsidR="00263ACB" w:rsidRPr="00FA5756">
                              <w:rPr>
                                <w:sz w:val="20"/>
                                <w:szCs w:val="20"/>
                              </w:rPr>
                              <w:t>Delegates w</w:t>
                            </w:r>
                            <w:r w:rsidR="009E0AA5" w:rsidRPr="00FA5756">
                              <w:rPr>
                                <w:sz w:val="20"/>
                                <w:szCs w:val="20"/>
                              </w:rPr>
                              <w:t>ith a good understanding</w:t>
                            </w:r>
                            <w:r w:rsidRPr="00FA575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6236" w:rsidRPr="00FA5756">
                              <w:rPr>
                                <w:sz w:val="20"/>
                                <w:szCs w:val="20"/>
                              </w:rPr>
                              <w:t>of fitting</w:t>
                            </w:r>
                            <w:r w:rsidRPr="00FA5756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686236" w:rsidRPr="00FA575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6236" w:rsidRPr="00FA5756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686236" w:rsidRPr="00FA575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adaptor </w:t>
                            </w:r>
                            <w:r w:rsidR="009E0AA5" w:rsidRPr="00FA5756">
                              <w:rPr>
                                <w:spacing w:val="-4"/>
                                <w:sz w:val="20"/>
                                <w:szCs w:val="20"/>
                              </w:rPr>
                              <w:t>used in systems comprising Flexible Hose Assemblies. Correct identification and matching of these components is essential to ensure the safety of personnel and maintaining machine/equipment integrity.</w:t>
                            </w:r>
                          </w:p>
                          <w:p w14:paraId="73442BB1" w14:textId="77777777" w:rsidR="00B1260D" w:rsidRPr="00FA5756" w:rsidRDefault="009E0AA5" w:rsidP="0077684A">
                            <w:pPr>
                              <w:pStyle w:val="BodyText"/>
                              <w:kinsoku w:val="0"/>
                              <w:overflowPunct w:val="0"/>
                              <w:spacing w:line="220" w:lineRule="exact"/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FA575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A </w:t>
                            </w:r>
                            <w:proofErr w:type="gramStart"/>
                            <w:r w:rsidRPr="00FA5756">
                              <w:rPr>
                                <w:spacing w:val="-4"/>
                                <w:sz w:val="20"/>
                                <w:szCs w:val="20"/>
                              </w:rPr>
                              <w:t>hands</w:t>
                            </w:r>
                            <w:proofErr w:type="gramEnd"/>
                            <w:r w:rsidRPr="00FA575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on approach is taken</w:t>
                            </w:r>
                            <w:r w:rsidR="00B1260D" w:rsidRPr="00FA575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to</w:t>
                            </w:r>
                            <w:r w:rsidRPr="00FA575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ensure that delegates completing the course are aware of the wide range of fittings and adaptors available </w:t>
                            </w:r>
                            <w:r w:rsidR="00B1260D" w:rsidRPr="00FA5756">
                              <w:rPr>
                                <w:spacing w:val="-4"/>
                                <w:sz w:val="20"/>
                                <w:szCs w:val="20"/>
                              </w:rPr>
                              <w:t>and the correct methods used for identification.</w:t>
                            </w:r>
                          </w:p>
                          <w:p w14:paraId="194D1EE9" w14:textId="05E315F4" w:rsidR="00686236" w:rsidRPr="00FA5756" w:rsidRDefault="00B1260D" w:rsidP="0077684A">
                            <w:pPr>
                              <w:pStyle w:val="BodyText"/>
                              <w:kinsoku w:val="0"/>
                              <w:overflowPunct w:val="0"/>
                              <w:spacing w:line="220" w:lineRule="exact"/>
                              <w:rPr>
                                <w:spacing w:val="-3"/>
                                <w:sz w:val="20"/>
                                <w:szCs w:val="20"/>
                              </w:rPr>
                            </w:pPr>
                            <w:r w:rsidRPr="00FA5756">
                              <w:rPr>
                                <w:spacing w:val="-4"/>
                                <w:sz w:val="20"/>
                                <w:szCs w:val="20"/>
                              </w:rPr>
                              <w:t>Fittings and adaptors incorrectly matched may causes uncontrolled release of system fluids</w:t>
                            </w:r>
                            <w:r w:rsidR="00FA575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under</w:t>
                            </w:r>
                            <w:r w:rsidRPr="00FA575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pressure, the course places great emphasis on the recognition and understanding of component lock</w:t>
                            </w:r>
                            <w:r w:rsidR="00FA5756" w:rsidRPr="00FA575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ing and sealing characteristics to help in reducing the risk associated with uncontrolled </w:t>
                            </w:r>
                            <w:r w:rsidR="006F63C8">
                              <w:rPr>
                                <w:spacing w:val="-4"/>
                                <w:sz w:val="20"/>
                                <w:szCs w:val="20"/>
                              </w:rPr>
                              <w:t>liquid/gas</w:t>
                            </w:r>
                            <w:r w:rsidR="00FA5756" w:rsidRPr="00FA575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releases due to incorrect matching of components.</w:t>
                            </w:r>
                          </w:p>
                          <w:p w14:paraId="3EA7A2FE" w14:textId="77777777" w:rsidR="004B4563" w:rsidRDefault="004B4563" w:rsidP="000B2B67">
                            <w:pPr>
                              <w:rPr>
                                <w:rFonts w:cs="Tahoma"/>
                                <w:noProof/>
                              </w:rPr>
                            </w:pPr>
                          </w:p>
                          <w:p w14:paraId="4024B5A7" w14:textId="77777777" w:rsidR="00011911" w:rsidRPr="00BD1999" w:rsidRDefault="0061007A" w:rsidP="004120DB">
                            <w:pPr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BD1999">
                              <w:rPr>
                                <w:rFonts w:cs="Tahoma"/>
                                <w:b/>
                                <w:color w:val="00B0F0"/>
                              </w:rPr>
                              <w:t>Training Content</w:t>
                            </w:r>
                          </w:p>
                          <w:p w14:paraId="5B59972A" w14:textId="77777777" w:rsidR="00011911" w:rsidRDefault="004120DB" w:rsidP="001D24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Identification of Fitting</w:t>
                            </w:r>
                            <w:r w:rsidR="001D248D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;</w:t>
                            </w:r>
                            <w:r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 Locking and Sealing Methods</w:t>
                            </w:r>
                          </w:p>
                          <w:p w14:paraId="17091BC0" w14:textId="77777777" w:rsidR="001D248D" w:rsidRDefault="001D248D" w:rsidP="001D24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Thread Characteristics; Flank Angle, Root, Crest, Pitch, T.P.I.</w:t>
                            </w:r>
                            <w:r w:rsidRPr="001D248D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37A4108" w14:textId="77777777" w:rsidR="001D248D" w:rsidRPr="001D248D" w:rsidRDefault="001D248D" w:rsidP="001D24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Use of Thread Identification Equipment/Tools</w:t>
                            </w:r>
                          </w:p>
                          <w:p w14:paraId="141DB729" w14:textId="77777777" w:rsidR="001D248D" w:rsidRPr="001D248D" w:rsidRDefault="001D248D" w:rsidP="001D24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Thread Identification</w:t>
                            </w:r>
                          </w:p>
                          <w:p w14:paraId="53085EE9" w14:textId="77777777" w:rsidR="00011911" w:rsidRDefault="00FA5756" w:rsidP="001D24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before="14" w:line="276" w:lineRule="auto"/>
                              <w:ind w:right="98"/>
                              <w:rPr>
                                <w:color w:val="21232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Fitting</w:t>
                            </w:r>
                            <w:r w:rsidR="00011911" w:rsidRPr="00011911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11911" w:rsidRPr="00011911">
                              <w:rPr>
                                <w:color w:val="212322"/>
                                <w:spacing w:val="-6"/>
                                <w:sz w:val="20"/>
                                <w:szCs w:val="20"/>
                              </w:rPr>
                              <w:t xml:space="preserve">Types </w:t>
                            </w:r>
                            <w:r w:rsidR="00011911" w:rsidRPr="00011911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>covered</w:t>
                            </w:r>
                            <w:r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 xml:space="preserve"> include</w:t>
                            </w:r>
                            <w:r w:rsidR="001D248D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>;</w:t>
                            </w:r>
                            <w:r w:rsidR="00011911" w:rsidRPr="00011911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>B.</w:t>
                            </w:r>
                            <w:r w:rsidR="00011911" w:rsidRPr="00011911">
                              <w:rPr>
                                <w:color w:val="212322"/>
                                <w:spacing w:val="-13"/>
                                <w:sz w:val="20"/>
                                <w:szCs w:val="20"/>
                              </w:rPr>
                              <w:t xml:space="preserve">S.P.P., </w:t>
                            </w:r>
                            <w:r w:rsidR="00011911" w:rsidRPr="00011911">
                              <w:rPr>
                                <w:color w:val="212322"/>
                                <w:spacing w:val="-12"/>
                                <w:sz w:val="20"/>
                                <w:szCs w:val="20"/>
                              </w:rPr>
                              <w:t xml:space="preserve">B.S.P.T., </w:t>
                            </w:r>
                            <w:r>
                              <w:rPr>
                                <w:color w:val="212322"/>
                                <w:spacing w:val="-6"/>
                                <w:sz w:val="20"/>
                                <w:szCs w:val="20"/>
                              </w:rPr>
                              <w:t>J.I.C.,</w:t>
                            </w:r>
                            <w:r w:rsidR="00011911" w:rsidRPr="00011911">
                              <w:rPr>
                                <w:color w:val="212322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11911" w:rsidRPr="00011911">
                              <w:rPr>
                                <w:color w:val="212322"/>
                                <w:spacing w:val="-15"/>
                                <w:sz w:val="20"/>
                                <w:szCs w:val="20"/>
                              </w:rPr>
                              <w:t>N.P.T.,</w:t>
                            </w:r>
                            <w:r>
                              <w:rPr>
                                <w:color w:val="212322"/>
                                <w:spacing w:val="-15"/>
                                <w:sz w:val="20"/>
                                <w:szCs w:val="20"/>
                              </w:rPr>
                              <w:t xml:space="preserve"> N.P.T.F.,</w:t>
                            </w:r>
                            <w:r w:rsidR="00011911" w:rsidRPr="00011911">
                              <w:rPr>
                                <w:color w:val="212322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11911" w:rsidRPr="00011911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 xml:space="preserve">S.A.E., </w:t>
                            </w:r>
                            <w:r w:rsidR="00011911" w:rsidRPr="00011911">
                              <w:rPr>
                                <w:color w:val="212322"/>
                                <w:spacing w:val="-8"/>
                                <w:sz w:val="20"/>
                                <w:szCs w:val="20"/>
                              </w:rPr>
                              <w:t xml:space="preserve">O.R.F.S., </w:t>
                            </w:r>
                            <w:r>
                              <w:rPr>
                                <w:color w:val="212322"/>
                                <w:spacing w:val="-8"/>
                                <w:sz w:val="20"/>
                                <w:szCs w:val="20"/>
                              </w:rPr>
                              <w:t>J.I.S.,</w:t>
                            </w: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Metric, G.A.Z., Komatsu</w:t>
                            </w:r>
                          </w:p>
                          <w:p w14:paraId="032DE145" w14:textId="77777777" w:rsidR="00FA5756" w:rsidRPr="00011911" w:rsidRDefault="00FA5756" w:rsidP="001D24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before="14" w:line="276" w:lineRule="auto"/>
                              <w:ind w:right="98"/>
                              <w:rPr>
                                <w:color w:val="21232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>Thread tapes and sealants used for taper threads</w:t>
                            </w:r>
                          </w:p>
                          <w:p w14:paraId="1227D8A1" w14:textId="77777777" w:rsidR="00011911" w:rsidRPr="00011911" w:rsidRDefault="00011911" w:rsidP="001D24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</w:pPr>
                            <w:r w:rsidRPr="00011911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 xml:space="preserve">Sealing </w:t>
                            </w:r>
                            <w:r w:rsidRPr="00011911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methods </w:t>
                            </w:r>
                            <w:r w:rsidRPr="00011911">
                              <w:rPr>
                                <w:color w:val="212322"/>
                                <w:sz w:val="20"/>
                                <w:szCs w:val="20"/>
                              </w:rPr>
                              <w:t>used</w:t>
                            </w:r>
                            <w:r w:rsidR="004120DB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23334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for Parallel Fittings </w:t>
                            </w:r>
                            <w:r w:rsidR="004120DB">
                              <w:rPr>
                                <w:color w:val="212322"/>
                                <w:sz w:val="20"/>
                                <w:szCs w:val="20"/>
                              </w:rPr>
                              <w:t>including; metal to metal and elastomer sealing</w:t>
                            </w:r>
                            <w:r w:rsidRPr="00011911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DAE53B0" w14:textId="77777777" w:rsidR="001D248D" w:rsidRDefault="001D248D" w:rsidP="001D248D">
                            <w:pPr>
                              <w:pStyle w:val="ListParagraph"/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43" w:lineRule="exact"/>
                              <w:ind w:left="720" w:firstLine="0"/>
                              <w:rPr>
                                <w:color w:val="212322"/>
                                <w:sz w:val="20"/>
                                <w:szCs w:val="20"/>
                              </w:rPr>
                            </w:pPr>
                          </w:p>
                          <w:p w14:paraId="43CD3E16" w14:textId="77777777" w:rsidR="00011911" w:rsidRPr="00011911" w:rsidRDefault="001D248D" w:rsidP="001D248D">
                            <w:pPr>
                              <w:pStyle w:val="ListParagraph"/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43" w:lineRule="exact"/>
                              <w:ind w:left="720" w:firstLine="0"/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+ Practical exercise and </w:t>
                            </w:r>
                            <w:r w:rsidR="00011911" w:rsidRPr="00011911">
                              <w:rPr>
                                <w:color w:val="212322"/>
                                <w:sz w:val="20"/>
                                <w:szCs w:val="20"/>
                              </w:rPr>
                              <w:t>Theory test</w:t>
                            </w:r>
                            <w:r w:rsidR="00011911" w:rsidRPr="00011911">
                              <w:rPr>
                                <w:color w:val="212322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11911" w:rsidRPr="00011911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paper</w:t>
                            </w:r>
                          </w:p>
                          <w:p w14:paraId="33D39FD8" w14:textId="77777777" w:rsidR="0061007A" w:rsidRDefault="0061007A" w:rsidP="0061007A">
                            <w:pPr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58A7F0BE" w14:textId="77777777" w:rsidR="0061007A" w:rsidRPr="00BD1999" w:rsidRDefault="00263ACB" w:rsidP="0061007A">
                            <w:pPr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BD1999">
                              <w:rPr>
                                <w:rFonts w:cs="Tahoma"/>
                                <w:b/>
                                <w:color w:val="00B0F0"/>
                              </w:rPr>
                              <w:t>Target Audience</w:t>
                            </w:r>
                          </w:p>
                          <w:p w14:paraId="3DCB899B" w14:textId="77777777" w:rsidR="00263ACB" w:rsidRDefault="00263ACB" w:rsidP="0061007A">
                            <w:pPr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>All personnel involved in the procurement, storage, selection and use of flexible hose assemblies would benefit from this training course.</w:t>
                            </w:r>
                          </w:p>
                          <w:p w14:paraId="446ADE51" w14:textId="77777777" w:rsidR="004120DB" w:rsidRPr="00263ACB" w:rsidRDefault="004120DB" w:rsidP="0061007A">
                            <w:pPr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</w:p>
                          <w:p w14:paraId="52DFAF8D" w14:textId="77777777" w:rsidR="0061007A" w:rsidRPr="00BD1999" w:rsidRDefault="0061007A" w:rsidP="0061007A">
                            <w:pPr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BD1999">
                              <w:rPr>
                                <w:rFonts w:cs="Tahoma"/>
                                <w:b/>
                                <w:color w:val="00B0F0"/>
                              </w:rPr>
                              <w:t>Pre Requisites</w:t>
                            </w:r>
                          </w:p>
                          <w:p w14:paraId="6A5EA42A" w14:textId="77777777" w:rsidR="0061007A" w:rsidRPr="0061007A" w:rsidRDefault="0077684A" w:rsidP="0061007A">
                            <w:pPr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14:paraId="4BCCC755" w14:textId="77777777" w:rsidR="0061007A" w:rsidRDefault="0061007A" w:rsidP="0061007A">
                            <w:pPr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0A07ED30" w14:textId="77777777" w:rsidR="0061007A" w:rsidRPr="00BD1999" w:rsidRDefault="0061007A" w:rsidP="0061007A">
                            <w:pPr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BD1999">
                              <w:rPr>
                                <w:rFonts w:cs="Tahoma"/>
                                <w:b/>
                                <w:color w:val="00B0F0"/>
                              </w:rPr>
                              <w:t>Duration</w:t>
                            </w:r>
                          </w:p>
                          <w:p w14:paraId="6D22EDBA" w14:textId="77777777" w:rsidR="0061007A" w:rsidRPr="0061007A" w:rsidRDefault="0077684A" w:rsidP="0061007A">
                            <w:pPr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 xml:space="preserve">Half </w:t>
                            </w:r>
                            <w:r w:rsidR="0061007A" w:rsidRPr="0061007A">
                              <w:rPr>
                                <w:rFonts w:cs="Tahoma"/>
                                <w:sz w:val="20"/>
                                <w:szCs w:val="20"/>
                              </w:rPr>
                              <w:t>Day</w:t>
                            </w:r>
                          </w:p>
                          <w:p w14:paraId="7006E79D" w14:textId="77777777" w:rsidR="0061007A" w:rsidRDefault="0061007A" w:rsidP="0061007A">
                            <w:pPr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53F0535E" w14:textId="77777777" w:rsidR="0061007A" w:rsidRPr="00BD1999" w:rsidRDefault="0061007A" w:rsidP="0061007A">
                            <w:pPr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BD1999">
                              <w:rPr>
                                <w:rFonts w:cs="Tahoma"/>
                                <w:b/>
                                <w:color w:val="00B0F0"/>
                              </w:rPr>
                              <w:t>Location</w:t>
                            </w:r>
                          </w:p>
                          <w:p w14:paraId="45BB1530" w14:textId="31294C4A" w:rsidR="0061007A" w:rsidRPr="0061007A" w:rsidRDefault="00BD1999" w:rsidP="0061007A">
                            <w:pPr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>TBC</w:t>
                            </w:r>
                          </w:p>
                          <w:p w14:paraId="3528BCB0" w14:textId="77777777" w:rsidR="0061007A" w:rsidRDefault="0061007A" w:rsidP="0061007A">
                            <w:pPr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76DB7524" w14:textId="77777777" w:rsidR="0061007A" w:rsidRPr="00BD1999" w:rsidRDefault="0061007A" w:rsidP="0061007A">
                            <w:pPr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BD1999">
                              <w:rPr>
                                <w:rFonts w:cs="Tahoma"/>
                                <w:b/>
                                <w:color w:val="00B0F0"/>
                              </w:rPr>
                              <w:t>Certification</w:t>
                            </w:r>
                          </w:p>
                          <w:p w14:paraId="5C29D1AC" w14:textId="186092CB" w:rsidR="0061007A" w:rsidRPr="0061007A" w:rsidRDefault="0061007A" w:rsidP="0077684A">
                            <w:pPr>
                              <w:pStyle w:val="BodyText"/>
                              <w:kinsoku w:val="0"/>
                              <w:overflowPunct w:val="0"/>
                              <w:spacing w:line="220" w:lineRule="exact"/>
                              <w:rPr>
                                <w:color w:val="212322"/>
                                <w:sz w:val="20"/>
                                <w:szCs w:val="20"/>
                              </w:rPr>
                            </w:pPr>
                            <w:r w:rsidRPr="0061007A">
                              <w:rPr>
                                <w:color w:val="212322"/>
                                <w:sz w:val="20"/>
                                <w:szCs w:val="20"/>
                              </w:rPr>
                              <w:t>A Certificate will be issued on successful completion of</w:t>
                            </w:r>
                            <w:r w:rsidR="0077684A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007A">
                              <w:rPr>
                                <w:color w:val="212322"/>
                                <w:sz w:val="20"/>
                                <w:szCs w:val="20"/>
                              </w:rPr>
                              <w:t>the course</w:t>
                            </w:r>
                            <w:r w:rsidR="00BD1999">
                              <w:rPr>
                                <w:color w:val="21232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B5DAD64" w14:textId="77777777" w:rsidR="0061007A" w:rsidRDefault="0061007A" w:rsidP="0061007A">
                            <w:pPr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63D1C379" w14:textId="77777777" w:rsidR="0061007A" w:rsidRPr="00BD1999" w:rsidRDefault="0061007A" w:rsidP="0061007A">
                            <w:pPr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BD1999">
                              <w:rPr>
                                <w:rFonts w:cs="Tahoma"/>
                                <w:b/>
                                <w:color w:val="00B0F0"/>
                              </w:rPr>
                              <w:t>Revalidation</w:t>
                            </w:r>
                          </w:p>
                          <w:p w14:paraId="0144D340" w14:textId="77777777" w:rsidR="0061007A" w:rsidRPr="0077684A" w:rsidRDefault="0077684A" w:rsidP="0077684A">
                            <w:pPr>
                              <w:pStyle w:val="BodyText"/>
                              <w:kinsoku w:val="0"/>
                              <w:overflowPunct w:val="0"/>
                              <w:spacing w:line="220" w:lineRule="exact"/>
                              <w:rPr>
                                <w:color w:val="212322"/>
                                <w:sz w:val="20"/>
                                <w:szCs w:val="20"/>
                              </w:rPr>
                            </w:pPr>
                            <w:r w:rsidRPr="0077684A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Employer discretion – suggested </w:t>
                            </w: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>refresher period is 3 years</w:t>
                            </w:r>
                          </w:p>
                          <w:p w14:paraId="4868ED01" w14:textId="77777777" w:rsidR="004B4563" w:rsidRPr="000B2B67" w:rsidRDefault="004B4563" w:rsidP="0061007A">
                            <w:pPr>
                              <w:rPr>
                                <w:rFonts w:cs="Tahoma"/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334B5" id="_x0000_s1028" type="#_x0000_t202" style="position:absolute;left:0;text-align:left;margin-left:-17.15pt;margin-top:102.8pt;width:383.5pt;height:60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" stroked="f">
                <v:textbox>
                  <w:txbxContent>
                    <w:p w14:paraId="118DAF34" w14:textId="77777777" w:rsidR="0077684A" w:rsidRPr="00BD1999" w:rsidRDefault="00686236" w:rsidP="00263ACB">
                      <w:pPr>
                        <w:rPr>
                          <w:rFonts w:cs="Tahoma"/>
                          <w:b/>
                          <w:color w:val="00B0F0"/>
                        </w:rPr>
                      </w:pPr>
                      <w:r w:rsidRPr="00BD1999">
                        <w:rPr>
                          <w:rFonts w:cs="Tahoma"/>
                          <w:b/>
                          <w:color w:val="00B0F0"/>
                        </w:rPr>
                        <w:t>Introduction</w:t>
                      </w:r>
                    </w:p>
                    <w:p w14:paraId="03872933" w14:textId="77777777" w:rsidR="009E0AA5" w:rsidRPr="00FA5756" w:rsidRDefault="0077684A" w:rsidP="0077684A">
                      <w:pPr>
                        <w:pStyle w:val="BodyText"/>
                        <w:kinsoku w:val="0"/>
                        <w:overflowPunct w:val="0"/>
                        <w:spacing w:line="220" w:lineRule="exact"/>
                        <w:rPr>
                          <w:spacing w:val="-4"/>
                          <w:sz w:val="20"/>
                          <w:szCs w:val="20"/>
                        </w:rPr>
                      </w:pPr>
                      <w:r w:rsidRPr="00FA5756">
                        <w:rPr>
                          <w:sz w:val="20"/>
                          <w:szCs w:val="20"/>
                        </w:rPr>
                        <w:t>This</w:t>
                      </w:r>
                      <w:r w:rsidR="00686236" w:rsidRPr="00FA5756">
                        <w:rPr>
                          <w:sz w:val="20"/>
                          <w:szCs w:val="20"/>
                        </w:rPr>
                        <w:t xml:space="preserve"> course will provide </w:t>
                      </w:r>
                      <w:r w:rsidR="00263ACB" w:rsidRPr="00FA5756">
                        <w:rPr>
                          <w:sz w:val="20"/>
                          <w:szCs w:val="20"/>
                        </w:rPr>
                        <w:t>Delegates w</w:t>
                      </w:r>
                      <w:r w:rsidR="009E0AA5" w:rsidRPr="00FA5756">
                        <w:rPr>
                          <w:sz w:val="20"/>
                          <w:szCs w:val="20"/>
                        </w:rPr>
                        <w:t>ith a good understanding</w:t>
                      </w:r>
                      <w:r w:rsidRPr="00FA575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86236" w:rsidRPr="00FA5756">
                        <w:rPr>
                          <w:sz w:val="20"/>
                          <w:szCs w:val="20"/>
                        </w:rPr>
                        <w:t>of fitting</w:t>
                      </w:r>
                      <w:r w:rsidRPr="00FA5756">
                        <w:rPr>
                          <w:sz w:val="20"/>
                          <w:szCs w:val="20"/>
                        </w:rPr>
                        <w:t>s</w:t>
                      </w:r>
                      <w:r w:rsidR="00686236" w:rsidRPr="00FA575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86236" w:rsidRPr="00FA5756">
                        <w:rPr>
                          <w:spacing w:val="-3"/>
                          <w:sz w:val="20"/>
                          <w:szCs w:val="20"/>
                        </w:rPr>
                        <w:t xml:space="preserve">and </w:t>
                      </w:r>
                      <w:r w:rsidR="00686236" w:rsidRPr="00FA5756">
                        <w:rPr>
                          <w:spacing w:val="-4"/>
                          <w:sz w:val="20"/>
                          <w:szCs w:val="20"/>
                        </w:rPr>
                        <w:t xml:space="preserve">adaptor </w:t>
                      </w:r>
                      <w:r w:rsidR="009E0AA5" w:rsidRPr="00FA5756">
                        <w:rPr>
                          <w:spacing w:val="-4"/>
                          <w:sz w:val="20"/>
                          <w:szCs w:val="20"/>
                        </w:rPr>
                        <w:t>used in systems comprising Flexible Hose Assemblies. Correct identification and matching of these components is essential to ensure the safety of personnel and maintaining machine/equipment integrity.</w:t>
                      </w:r>
                    </w:p>
                    <w:p w14:paraId="73442BB1" w14:textId="77777777" w:rsidR="00B1260D" w:rsidRPr="00FA5756" w:rsidRDefault="009E0AA5" w:rsidP="0077684A">
                      <w:pPr>
                        <w:pStyle w:val="BodyText"/>
                        <w:kinsoku w:val="0"/>
                        <w:overflowPunct w:val="0"/>
                        <w:spacing w:line="220" w:lineRule="exact"/>
                        <w:rPr>
                          <w:spacing w:val="-4"/>
                          <w:sz w:val="20"/>
                          <w:szCs w:val="20"/>
                        </w:rPr>
                      </w:pPr>
                      <w:r w:rsidRPr="00FA5756">
                        <w:rPr>
                          <w:spacing w:val="-4"/>
                          <w:sz w:val="20"/>
                          <w:szCs w:val="20"/>
                        </w:rPr>
                        <w:t xml:space="preserve">A </w:t>
                      </w:r>
                      <w:proofErr w:type="gramStart"/>
                      <w:r w:rsidRPr="00FA5756">
                        <w:rPr>
                          <w:spacing w:val="-4"/>
                          <w:sz w:val="20"/>
                          <w:szCs w:val="20"/>
                        </w:rPr>
                        <w:t>hands</w:t>
                      </w:r>
                      <w:proofErr w:type="gramEnd"/>
                      <w:r w:rsidRPr="00FA5756">
                        <w:rPr>
                          <w:spacing w:val="-4"/>
                          <w:sz w:val="20"/>
                          <w:szCs w:val="20"/>
                        </w:rPr>
                        <w:t xml:space="preserve"> on approach is taken</w:t>
                      </w:r>
                      <w:r w:rsidR="00B1260D" w:rsidRPr="00FA5756">
                        <w:rPr>
                          <w:spacing w:val="-4"/>
                          <w:sz w:val="20"/>
                          <w:szCs w:val="20"/>
                        </w:rPr>
                        <w:t xml:space="preserve"> to</w:t>
                      </w:r>
                      <w:r w:rsidRPr="00FA5756">
                        <w:rPr>
                          <w:spacing w:val="-4"/>
                          <w:sz w:val="20"/>
                          <w:szCs w:val="20"/>
                        </w:rPr>
                        <w:t xml:space="preserve"> ensure that delegates completing the course are aware of the wide range of fittings and adaptors available </w:t>
                      </w:r>
                      <w:r w:rsidR="00B1260D" w:rsidRPr="00FA5756">
                        <w:rPr>
                          <w:spacing w:val="-4"/>
                          <w:sz w:val="20"/>
                          <w:szCs w:val="20"/>
                        </w:rPr>
                        <w:t>and the correct methods used for identification.</w:t>
                      </w:r>
                    </w:p>
                    <w:p w14:paraId="194D1EE9" w14:textId="05E315F4" w:rsidR="00686236" w:rsidRPr="00FA5756" w:rsidRDefault="00B1260D" w:rsidP="0077684A">
                      <w:pPr>
                        <w:pStyle w:val="BodyText"/>
                        <w:kinsoku w:val="0"/>
                        <w:overflowPunct w:val="0"/>
                        <w:spacing w:line="220" w:lineRule="exact"/>
                        <w:rPr>
                          <w:spacing w:val="-3"/>
                          <w:sz w:val="20"/>
                          <w:szCs w:val="20"/>
                        </w:rPr>
                      </w:pPr>
                      <w:r w:rsidRPr="00FA5756">
                        <w:rPr>
                          <w:spacing w:val="-4"/>
                          <w:sz w:val="20"/>
                          <w:szCs w:val="20"/>
                        </w:rPr>
                        <w:t>Fittings and adaptors incorrectly matched may causes uncontrolled release of system fluids</w:t>
                      </w:r>
                      <w:r w:rsidR="00FA5756">
                        <w:rPr>
                          <w:spacing w:val="-4"/>
                          <w:sz w:val="20"/>
                          <w:szCs w:val="20"/>
                        </w:rPr>
                        <w:t xml:space="preserve"> under</w:t>
                      </w:r>
                      <w:r w:rsidRPr="00FA5756">
                        <w:rPr>
                          <w:spacing w:val="-4"/>
                          <w:sz w:val="20"/>
                          <w:szCs w:val="20"/>
                        </w:rPr>
                        <w:t xml:space="preserve"> pressure, the course places great emphasis on the recognition and understanding of component lock</w:t>
                      </w:r>
                      <w:r w:rsidR="00FA5756" w:rsidRPr="00FA5756">
                        <w:rPr>
                          <w:spacing w:val="-4"/>
                          <w:sz w:val="20"/>
                          <w:szCs w:val="20"/>
                        </w:rPr>
                        <w:t xml:space="preserve">ing and sealing characteristics to help in reducing the risk associated with uncontrolled </w:t>
                      </w:r>
                      <w:r w:rsidR="006F63C8">
                        <w:rPr>
                          <w:spacing w:val="-4"/>
                          <w:sz w:val="20"/>
                          <w:szCs w:val="20"/>
                        </w:rPr>
                        <w:t>liquid/gas</w:t>
                      </w:r>
                      <w:r w:rsidR="00FA5756" w:rsidRPr="00FA5756">
                        <w:rPr>
                          <w:spacing w:val="-4"/>
                          <w:sz w:val="20"/>
                          <w:szCs w:val="20"/>
                        </w:rPr>
                        <w:t xml:space="preserve"> releases due to incorrect matching of components.</w:t>
                      </w:r>
                    </w:p>
                    <w:p w14:paraId="3EA7A2FE" w14:textId="77777777" w:rsidR="004B4563" w:rsidRDefault="004B4563" w:rsidP="000B2B67">
                      <w:pPr>
                        <w:rPr>
                          <w:rFonts w:cs="Tahoma"/>
                          <w:noProof/>
                        </w:rPr>
                      </w:pPr>
                    </w:p>
                    <w:p w14:paraId="4024B5A7" w14:textId="77777777" w:rsidR="00011911" w:rsidRPr="00BD1999" w:rsidRDefault="0061007A" w:rsidP="004120DB">
                      <w:pPr>
                        <w:rPr>
                          <w:rFonts w:cs="Tahoma"/>
                          <w:b/>
                          <w:color w:val="00B0F0"/>
                        </w:rPr>
                      </w:pPr>
                      <w:r w:rsidRPr="00BD1999">
                        <w:rPr>
                          <w:rFonts w:cs="Tahoma"/>
                          <w:b/>
                          <w:color w:val="00B0F0"/>
                        </w:rPr>
                        <w:t>Training Content</w:t>
                      </w:r>
                    </w:p>
                    <w:p w14:paraId="5B59972A" w14:textId="77777777" w:rsidR="00011911" w:rsidRDefault="004120DB" w:rsidP="001D24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Identification of Fitting</w:t>
                      </w:r>
                      <w:r w:rsidR="001D248D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;</w:t>
                      </w:r>
                      <w:r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 Locking and Sealing Methods</w:t>
                      </w:r>
                    </w:p>
                    <w:p w14:paraId="17091BC0" w14:textId="77777777" w:rsidR="001D248D" w:rsidRDefault="001D248D" w:rsidP="001D24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Thread Characteristics; Flank Angle, Root, Crest, Pitch, T.P.I.</w:t>
                      </w:r>
                      <w:r w:rsidRPr="001D248D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37A4108" w14:textId="77777777" w:rsidR="001D248D" w:rsidRPr="001D248D" w:rsidRDefault="001D248D" w:rsidP="001D24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Use of Thread Identification Equipment/Tools</w:t>
                      </w:r>
                    </w:p>
                    <w:p w14:paraId="141DB729" w14:textId="77777777" w:rsidR="001D248D" w:rsidRPr="001D248D" w:rsidRDefault="001D248D" w:rsidP="001D24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Thread Identification</w:t>
                      </w:r>
                    </w:p>
                    <w:p w14:paraId="53085EE9" w14:textId="77777777" w:rsidR="00011911" w:rsidRDefault="00FA5756" w:rsidP="001D24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before="14" w:line="276" w:lineRule="auto"/>
                        <w:ind w:right="98"/>
                        <w:rPr>
                          <w:color w:val="212322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Fitting</w:t>
                      </w:r>
                      <w:r w:rsidR="00011911" w:rsidRPr="00011911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011911" w:rsidRPr="00011911">
                        <w:rPr>
                          <w:color w:val="212322"/>
                          <w:spacing w:val="-6"/>
                          <w:sz w:val="20"/>
                          <w:szCs w:val="20"/>
                        </w:rPr>
                        <w:t xml:space="preserve">Types </w:t>
                      </w:r>
                      <w:r w:rsidR="00011911" w:rsidRPr="00011911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>covered</w:t>
                      </w:r>
                      <w:r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 xml:space="preserve"> include</w:t>
                      </w:r>
                      <w:r w:rsidR="001D248D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>;</w:t>
                      </w:r>
                      <w:r w:rsidR="00011911" w:rsidRPr="00011911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>B.</w:t>
                      </w:r>
                      <w:r w:rsidR="00011911" w:rsidRPr="00011911">
                        <w:rPr>
                          <w:color w:val="212322"/>
                          <w:spacing w:val="-13"/>
                          <w:sz w:val="20"/>
                          <w:szCs w:val="20"/>
                        </w:rPr>
                        <w:t xml:space="preserve">S.P.P., </w:t>
                      </w:r>
                      <w:r w:rsidR="00011911" w:rsidRPr="00011911">
                        <w:rPr>
                          <w:color w:val="212322"/>
                          <w:spacing w:val="-12"/>
                          <w:sz w:val="20"/>
                          <w:szCs w:val="20"/>
                        </w:rPr>
                        <w:t xml:space="preserve">B.S.P.T., </w:t>
                      </w:r>
                      <w:r>
                        <w:rPr>
                          <w:color w:val="212322"/>
                          <w:spacing w:val="-6"/>
                          <w:sz w:val="20"/>
                          <w:szCs w:val="20"/>
                        </w:rPr>
                        <w:t>J.I.C.,</w:t>
                      </w:r>
                      <w:r w:rsidR="00011911" w:rsidRPr="00011911">
                        <w:rPr>
                          <w:color w:val="212322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="00011911" w:rsidRPr="00011911">
                        <w:rPr>
                          <w:color w:val="212322"/>
                          <w:spacing w:val="-15"/>
                          <w:sz w:val="20"/>
                          <w:szCs w:val="20"/>
                        </w:rPr>
                        <w:t>N.P.T.,</w:t>
                      </w:r>
                      <w:r>
                        <w:rPr>
                          <w:color w:val="212322"/>
                          <w:spacing w:val="-15"/>
                          <w:sz w:val="20"/>
                          <w:szCs w:val="20"/>
                        </w:rPr>
                        <w:t xml:space="preserve"> N.P.T.F.,</w:t>
                      </w:r>
                      <w:r w:rsidR="00011911" w:rsidRPr="00011911">
                        <w:rPr>
                          <w:color w:val="212322"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="00011911" w:rsidRPr="00011911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 xml:space="preserve">S.A.E., </w:t>
                      </w:r>
                      <w:r w:rsidR="00011911" w:rsidRPr="00011911">
                        <w:rPr>
                          <w:color w:val="212322"/>
                          <w:spacing w:val="-8"/>
                          <w:sz w:val="20"/>
                          <w:szCs w:val="20"/>
                        </w:rPr>
                        <w:t xml:space="preserve">O.R.F.S., </w:t>
                      </w:r>
                      <w:r>
                        <w:rPr>
                          <w:color w:val="212322"/>
                          <w:spacing w:val="-8"/>
                          <w:sz w:val="20"/>
                          <w:szCs w:val="20"/>
                        </w:rPr>
                        <w:t>J.I.S.,</w:t>
                      </w:r>
                      <w:r>
                        <w:rPr>
                          <w:color w:val="212322"/>
                          <w:sz w:val="20"/>
                          <w:szCs w:val="20"/>
                        </w:rPr>
                        <w:t xml:space="preserve"> Metric, G.A.Z., Komatsu</w:t>
                      </w:r>
                    </w:p>
                    <w:p w14:paraId="032DE145" w14:textId="77777777" w:rsidR="00FA5756" w:rsidRPr="00011911" w:rsidRDefault="00FA5756" w:rsidP="001D24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before="14" w:line="276" w:lineRule="auto"/>
                        <w:ind w:right="98"/>
                        <w:rPr>
                          <w:color w:val="212322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z w:val="20"/>
                          <w:szCs w:val="20"/>
                        </w:rPr>
                        <w:t>Thread tapes and sealants used for taper threads</w:t>
                      </w:r>
                    </w:p>
                    <w:p w14:paraId="1227D8A1" w14:textId="77777777" w:rsidR="00011911" w:rsidRPr="00011911" w:rsidRDefault="00011911" w:rsidP="001D24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</w:pPr>
                      <w:r w:rsidRPr="00011911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 xml:space="preserve">Sealing </w:t>
                      </w:r>
                      <w:r w:rsidRPr="00011911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methods </w:t>
                      </w:r>
                      <w:r w:rsidRPr="00011911">
                        <w:rPr>
                          <w:color w:val="212322"/>
                          <w:sz w:val="20"/>
                          <w:szCs w:val="20"/>
                        </w:rPr>
                        <w:t>used</w:t>
                      </w:r>
                      <w:r w:rsidR="004120DB">
                        <w:rPr>
                          <w:color w:val="212322"/>
                          <w:sz w:val="20"/>
                          <w:szCs w:val="20"/>
                        </w:rPr>
                        <w:t xml:space="preserve"> </w:t>
                      </w:r>
                      <w:r w:rsidR="00123334">
                        <w:rPr>
                          <w:color w:val="212322"/>
                          <w:sz w:val="20"/>
                          <w:szCs w:val="20"/>
                        </w:rPr>
                        <w:t xml:space="preserve">for Parallel Fittings </w:t>
                      </w:r>
                      <w:r w:rsidR="004120DB">
                        <w:rPr>
                          <w:color w:val="212322"/>
                          <w:sz w:val="20"/>
                          <w:szCs w:val="20"/>
                        </w:rPr>
                        <w:t>including; metal to metal and elastomer sealing</w:t>
                      </w:r>
                      <w:r w:rsidRPr="00011911">
                        <w:rPr>
                          <w:color w:val="212322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DAE53B0" w14:textId="77777777" w:rsidR="001D248D" w:rsidRDefault="001D248D" w:rsidP="001D248D">
                      <w:pPr>
                        <w:pStyle w:val="ListParagraph"/>
                        <w:tabs>
                          <w:tab w:val="left" w:pos="2581"/>
                        </w:tabs>
                        <w:kinsoku w:val="0"/>
                        <w:overflowPunct w:val="0"/>
                        <w:spacing w:line="243" w:lineRule="exact"/>
                        <w:ind w:left="720" w:firstLine="0"/>
                        <w:rPr>
                          <w:color w:val="212322"/>
                          <w:sz w:val="20"/>
                          <w:szCs w:val="20"/>
                        </w:rPr>
                      </w:pPr>
                    </w:p>
                    <w:p w14:paraId="43CD3E16" w14:textId="77777777" w:rsidR="00011911" w:rsidRPr="00011911" w:rsidRDefault="001D248D" w:rsidP="001D248D">
                      <w:pPr>
                        <w:pStyle w:val="ListParagraph"/>
                        <w:tabs>
                          <w:tab w:val="left" w:pos="2581"/>
                        </w:tabs>
                        <w:kinsoku w:val="0"/>
                        <w:overflowPunct w:val="0"/>
                        <w:spacing w:line="243" w:lineRule="exact"/>
                        <w:ind w:left="720" w:firstLine="0"/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z w:val="20"/>
                          <w:szCs w:val="20"/>
                        </w:rPr>
                        <w:t xml:space="preserve">+ Practical exercise and </w:t>
                      </w:r>
                      <w:r w:rsidR="00011911" w:rsidRPr="00011911">
                        <w:rPr>
                          <w:color w:val="212322"/>
                          <w:sz w:val="20"/>
                          <w:szCs w:val="20"/>
                        </w:rPr>
                        <w:t>Theory test</w:t>
                      </w:r>
                      <w:r w:rsidR="00011911" w:rsidRPr="00011911">
                        <w:rPr>
                          <w:color w:val="212322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="00011911" w:rsidRPr="00011911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paper</w:t>
                      </w:r>
                    </w:p>
                    <w:p w14:paraId="33D39FD8" w14:textId="77777777" w:rsidR="0061007A" w:rsidRDefault="0061007A" w:rsidP="0061007A">
                      <w:pPr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58A7F0BE" w14:textId="77777777" w:rsidR="0061007A" w:rsidRPr="00BD1999" w:rsidRDefault="00263ACB" w:rsidP="0061007A">
                      <w:pPr>
                        <w:rPr>
                          <w:rFonts w:cs="Tahoma"/>
                          <w:b/>
                          <w:color w:val="00B0F0"/>
                        </w:rPr>
                      </w:pPr>
                      <w:r w:rsidRPr="00BD1999">
                        <w:rPr>
                          <w:rFonts w:cs="Tahoma"/>
                          <w:b/>
                          <w:color w:val="00B0F0"/>
                        </w:rPr>
                        <w:t>Target Audience</w:t>
                      </w:r>
                    </w:p>
                    <w:p w14:paraId="3DCB899B" w14:textId="77777777" w:rsidR="00263ACB" w:rsidRDefault="00263ACB" w:rsidP="0061007A">
                      <w:pPr>
                        <w:rPr>
                          <w:rFonts w:cs="Tahoma"/>
                          <w:sz w:val="20"/>
                          <w:szCs w:val="20"/>
                        </w:rPr>
                      </w:pPr>
                      <w:r>
                        <w:rPr>
                          <w:rFonts w:cs="Tahoma"/>
                          <w:sz w:val="20"/>
                          <w:szCs w:val="20"/>
                        </w:rPr>
                        <w:t>All personnel involved in the procurement, storage, selection and use of flexible hose assemblies would benefit from this training course.</w:t>
                      </w:r>
                    </w:p>
                    <w:p w14:paraId="446ADE51" w14:textId="77777777" w:rsidR="004120DB" w:rsidRPr="00263ACB" w:rsidRDefault="004120DB" w:rsidP="0061007A">
                      <w:pPr>
                        <w:rPr>
                          <w:rFonts w:cs="Tahoma"/>
                          <w:sz w:val="20"/>
                          <w:szCs w:val="20"/>
                        </w:rPr>
                      </w:pPr>
                    </w:p>
                    <w:p w14:paraId="52DFAF8D" w14:textId="77777777" w:rsidR="0061007A" w:rsidRPr="00BD1999" w:rsidRDefault="0061007A" w:rsidP="0061007A">
                      <w:pPr>
                        <w:rPr>
                          <w:rFonts w:cs="Tahoma"/>
                          <w:b/>
                          <w:color w:val="00B0F0"/>
                        </w:rPr>
                      </w:pPr>
                      <w:r w:rsidRPr="00BD1999">
                        <w:rPr>
                          <w:rFonts w:cs="Tahoma"/>
                          <w:b/>
                          <w:color w:val="00B0F0"/>
                        </w:rPr>
                        <w:t>Pre Requisites</w:t>
                      </w:r>
                    </w:p>
                    <w:p w14:paraId="6A5EA42A" w14:textId="77777777" w:rsidR="0061007A" w:rsidRPr="0061007A" w:rsidRDefault="0077684A" w:rsidP="0061007A">
                      <w:pPr>
                        <w:rPr>
                          <w:rFonts w:cs="Tahoma"/>
                          <w:sz w:val="20"/>
                          <w:szCs w:val="20"/>
                        </w:rPr>
                      </w:pPr>
                      <w:r>
                        <w:rPr>
                          <w:rFonts w:cs="Tahoma"/>
                          <w:sz w:val="20"/>
                          <w:szCs w:val="20"/>
                        </w:rPr>
                        <w:t>None</w:t>
                      </w:r>
                    </w:p>
                    <w:p w14:paraId="4BCCC755" w14:textId="77777777" w:rsidR="0061007A" w:rsidRDefault="0061007A" w:rsidP="0061007A">
                      <w:pPr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0A07ED30" w14:textId="77777777" w:rsidR="0061007A" w:rsidRPr="00BD1999" w:rsidRDefault="0061007A" w:rsidP="0061007A">
                      <w:pPr>
                        <w:rPr>
                          <w:rFonts w:cs="Tahoma"/>
                          <w:b/>
                          <w:color w:val="00B0F0"/>
                        </w:rPr>
                      </w:pPr>
                      <w:r w:rsidRPr="00BD1999">
                        <w:rPr>
                          <w:rFonts w:cs="Tahoma"/>
                          <w:b/>
                          <w:color w:val="00B0F0"/>
                        </w:rPr>
                        <w:t>Duration</w:t>
                      </w:r>
                    </w:p>
                    <w:p w14:paraId="6D22EDBA" w14:textId="77777777" w:rsidR="0061007A" w:rsidRPr="0061007A" w:rsidRDefault="0077684A" w:rsidP="0061007A">
                      <w:pPr>
                        <w:rPr>
                          <w:rFonts w:cs="Tahoma"/>
                          <w:sz w:val="20"/>
                          <w:szCs w:val="20"/>
                        </w:rPr>
                      </w:pPr>
                      <w:r>
                        <w:rPr>
                          <w:rFonts w:cs="Tahoma"/>
                          <w:sz w:val="20"/>
                          <w:szCs w:val="20"/>
                        </w:rPr>
                        <w:t xml:space="preserve">Half </w:t>
                      </w:r>
                      <w:r w:rsidR="0061007A" w:rsidRPr="0061007A">
                        <w:rPr>
                          <w:rFonts w:cs="Tahoma"/>
                          <w:sz w:val="20"/>
                          <w:szCs w:val="20"/>
                        </w:rPr>
                        <w:t>Day</w:t>
                      </w:r>
                    </w:p>
                    <w:p w14:paraId="7006E79D" w14:textId="77777777" w:rsidR="0061007A" w:rsidRDefault="0061007A" w:rsidP="0061007A">
                      <w:pPr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53F0535E" w14:textId="77777777" w:rsidR="0061007A" w:rsidRPr="00BD1999" w:rsidRDefault="0061007A" w:rsidP="0061007A">
                      <w:pPr>
                        <w:rPr>
                          <w:rFonts w:cs="Tahoma"/>
                          <w:b/>
                          <w:color w:val="00B0F0"/>
                        </w:rPr>
                      </w:pPr>
                      <w:r w:rsidRPr="00BD1999">
                        <w:rPr>
                          <w:rFonts w:cs="Tahoma"/>
                          <w:b/>
                          <w:color w:val="00B0F0"/>
                        </w:rPr>
                        <w:t>Location</w:t>
                      </w:r>
                    </w:p>
                    <w:p w14:paraId="45BB1530" w14:textId="31294C4A" w:rsidR="0061007A" w:rsidRPr="0061007A" w:rsidRDefault="00BD1999" w:rsidP="0061007A">
                      <w:pPr>
                        <w:rPr>
                          <w:rFonts w:cs="Tahoma"/>
                          <w:sz w:val="20"/>
                          <w:szCs w:val="20"/>
                        </w:rPr>
                      </w:pPr>
                      <w:r>
                        <w:rPr>
                          <w:rFonts w:cs="Tahoma"/>
                          <w:sz w:val="20"/>
                          <w:szCs w:val="20"/>
                        </w:rPr>
                        <w:t>TBC</w:t>
                      </w:r>
                    </w:p>
                    <w:p w14:paraId="3528BCB0" w14:textId="77777777" w:rsidR="0061007A" w:rsidRDefault="0061007A" w:rsidP="0061007A">
                      <w:pPr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76DB7524" w14:textId="77777777" w:rsidR="0061007A" w:rsidRPr="00BD1999" w:rsidRDefault="0061007A" w:rsidP="0061007A">
                      <w:pPr>
                        <w:rPr>
                          <w:rFonts w:cs="Tahoma"/>
                          <w:b/>
                          <w:color w:val="00B0F0"/>
                        </w:rPr>
                      </w:pPr>
                      <w:r w:rsidRPr="00BD1999">
                        <w:rPr>
                          <w:rFonts w:cs="Tahoma"/>
                          <w:b/>
                          <w:color w:val="00B0F0"/>
                        </w:rPr>
                        <w:t>Certification</w:t>
                      </w:r>
                    </w:p>
                    <w:p w14:paraId="5C29D1AC" w14:textId="186092CB" w:rsidR="0061007A" w:rsidRPr="0061007A" w:rsidRDefault="0061007A" w:rsidP="0077684A">
                      <w:pPr>
                        <w:pStyle w:val="BodyText"/>
                        <w:kinsoku w:val="0"/>
                        <w:overflowPunct w:val="0"/>
                        <w:spacing w:line="220" w:lineRule="exact"/>
                        <w:rPr>
                          <w:color w:val="212322"/>
                          <w:sz w:val="20"/>
                          <w:szCs w:val="20"/>
                        </w:rPr>
                      </w:pPr>
                      <w:r w:rsidRPr="0061007A">
                        <w:rPr>
                          <w:color w:val="212322"/>
                          <w:sz w:val="20"/>
                          <w:szCs w:val="20"/>
                        </w:rPr>
                        <w:t>A Certificate will be issued on successful completion of</w:t>
                      </w:r>
                      <w:r w:rsidR="0077684A">
                        <w:rPr>
                          <w:color w:val="212322"/>
                          <w:sz w:val="20"/>
                          <w:szCs w:val="20"/>
                        </w:rPr>
                        <w:t xml:space="preserve"> </w:t>
                      </w:r>
                      <w:r w:rsidRPr="0061007A">
                        <w:rPr>
                          <w:color w:val="212322"/>
                          <w:sz w:val="20"/>
                          <w:szCs w:val="20"/>
                        </w:rPr>
                        <w:t>the course</w:t>
                      </w:r>
                      <w:r w:rsidR="00BD1999">
                        <w:rPr>
                          <w:color w:val="212322"/>
                          <w:sz w:val="20"/>
                          <w:szCs w:val="20"/>
                        </w:rPr>
                        <w:t>.</w:t>
                      </w:r>
                    </w:p>
                    <w:p w14:paraId="4B5DAD64" w14:textId="77777777" w:rsidR="0061007A" w:rsidRDefault="0061007A" w:rsidP="0061007A">
                      <w:pPr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63D1C379" w14:textId="77777777" w:rsidR="0061007A" w:rsidRPr="00BD1999" w:rsidRDefault="0061007A" w:rsidP="0061007A">
                      <w:pPr>
                        <w:rPr>
                          <w:rFonts w:cs="Tahoma"/>
                          <w:b/>
                          <w:color w:val="00B0F0"/>
                        </w:rPr>
                      </w:pPr>
                      <w:r w:rsidRPr="00BD1999">
                        <w:rPr>
                          <w:rFonts w:cs="Tahoma"/>
                          <w:b/>
                          <w:color w:val="00B0F0"/>
                        </w:rPr>
                        <w:t>Revalidation</w:t>
                      </w:r>
                    </w:p>
                    <w:p w14:paraId="0144D340" w14:textId="77777777" w:rsidR="0061007A" w:rsidRPr="0077684A" w:rsidRDefault="0077684A" w:rsidP="0077684A">
                      <w:pPr>
                        <w:pStyle w:val="BodyText"/>
                        <w:kinsoku w:val="0"/>
                        <w:overflowPunct w:val="0"/>
                        <w:spacing w:line="220" w:lineRule="exact"/>
                        <w:rPr>
                          <w:color w:val="212322"/>
                          <w:sz w:val="20"/>
                          <w:szCs w:val="20"/>
                        </w:rPr>
                      </w:pPr>
                      <w:r w:rsidRPr="0077684A">
                        <w:rPr>
                          <w:color w:val="212322"/>
                          <w:sz w:val="20"/>
                          <w:szCs w:val="20"/>
                        </w:rPr>
                        <w:t xml:space="preserve">Employer discretion – suggested </w:t>
                      </w:r>
                      <w:r>
                        <w:rPr>
                          <w:color w:val="212322"/>
                          <w:sz w:val="20"/>
                          <w:szCs w:val="20"/>
                        </w:rPr>
                        <w:t>refresher period is 3 years</w:t>
                      </w:r>
                    </w:p>
                    <w:p w14:paraId="4868ED01" w14:textId="77777777" w:rsidR="004B4563" w:rsidRPr="000B2B67" w:rsidRDefault="004B4563" w:rsidP="0061007A">
                      <w:pPr>
                        <w:rPr>
                          <w:rFonts w:cs="Tahoma"/>
                          <w:noProof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DC3326" w14:textId="77777777" w:rsidR="00331FB6" w:rsidRDefault="00331FB6" w:rsidP="00331FB6">
      <w:pPr>
        <w:ind w:left="-284"/>
      </w:pPr>
    </w:p>
    <w:p w14:paraId="59A3132B" w14:textId="77777777" w:rsidR="003E0112" w:rsidRDefault="003E0112" w:rsidP="00331FB6">
      <w:pPr>
        <w:ind w:left="-284"/>
      </w:pPr>
    </w:p>
    <w:sectPr w:rsidR="003E0112" w:rsidSect="00331FB6">
      <w:pgSz w:w="11906" w:h="16838"/>
      <w:pgMar w:top="567" w:right="1440" w:bottom="993" w:left="4253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B92A6" w14:textId="77777777" w:rsidR="005D2E36" w:rsidRDefault="005D2E36" w:rsidP="000B2B67">
      <w:r>
        <w:separator/>
      </w:r>
    </w:p>
  </w:endnote>
  <w:endnote w:type="continuationSeparator" w:id="0">
    <w:p w14:paraId="1C08D7A3" w14:textId="77777777" w:rsidR="005D2E36" w:rsidRDefault="005D2E36" w:rsidP="000B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BB94D" w14:textId="77777777" w:rsidR="005D2E36" w:rsidRDefault="005D2E36" w:rsidP="000B2B67">
      <w:r>
        <w:separator/>
      </w:r>
    </w:p>
  </w:footnote>
  <w:footnote w:type="continuationSeparator" w:id="0">
    <w:p w14:paraId="07E2C52A" w14:textId="77777777" w:rsidR="005D2E36" w:rsidRDefault="005D2E36" w:rsidP="000B2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D9A08022"/>
    <w:lvl w:ilvl="0">
      <w:start w:val="1"/>
      <w:numFmt w:val="decimal"/>
      <w:lvlText w:val="%1."/>
      <w:lvlJc w:val="left"/>
      <w:pPr>
        <w:ind w:left="2416" w:hanging="165"/>
      </w:pPr>
      <w:rPr>
        <w:b w:val="0"/>
        <w:color w:val="11A63C"/>
        <w:w w:val="100"/>
        <w:sz w:val="22"/>
      </w:rPr>
    </w:lvl>
    <w:lvl w:ilvl="1">
      <w:numFmt w:val="bullet"/>
      <w:lvlText w:val="•"/>
      <w:lvlJc w:val="left"/>
      <w:pPr>
        <w:ind w:left="3146" w:hanging="165"/>
      </w:pPr>
    </w:lvl>
    <w:lvl w:ilvl="2">
      <w:numFmt w:val="bullet"/>
      <w:lvlText w:val="•"/>
      <w:lvlJc w:val="left"/>
      <w:pPr>
        <w:ind w:left="3873" w:hanging="165"/>
      </w:pPr>
    </w:lvl>
    <w:lvl w:ilvl="3">
      <w:numFmt w:val="bullet"/>
      <w:lvlText w:val="•"/>
      <w:lvlJc w:val="left"/>
      <w:pPr>
        <w:ind w:left="4599" w:hanging="165"/>
      </w:pPr>
    </w:lvl>
    <w:lvl w:ilvl="4">
      <w:numFmt w:val="bullet"/>
      <w:lvlText w:val="•"/>
      <w:lvlJc w:val="left"/>
      <w:pPr>
        <w:ind w:left="5326" w:hanging="165"/>
      </w:pPr>
    </w:lvl>
    <w:lvl w:ilvl="5">
      <w:numFmt w:val="bullet"/>
      <w:lvlText w:val="•"/>
      <w:lvlJc w:val="left"/>
      <w:pPr>
        <w:ind w:left="6052" w:hanging="165"/>
      </w:pPr>
    </w:lvl>
    <w:lvl w:ilvl="6">
      <w:numFmt w:val="bullet"/>
      <w:lvlText w:val="•"/>
      <w:lvlJc w:val="left"/>
      <w:pPr>
        <w:ind w:left="6779" w:hanging="165"/>
      </w:pPr>
    </w:lvl>
    <w:lvl w:ilvl="7">
      <w:numFmt w:val="bullet"/>
      <w:lvlText w:val="•"/>
      <w:lvlJc w:val="left"/>
      <w:pPr>
        <w:ind w:left="7505" w:hanging="165"/>
      </w:pPr>
    </w:lvl>
    <w:lvl w:ilvl="8">
      <w:numFmt w:val="bullet"/>
      <w:lvlText w:val="•"/>
      <w:lvlJc w:val="left"/>
      <w:pPr>
        <w:ind w:left="8232" w:hanging="165"/>
      </w:pPr>
    </w:lvl>
  </w:abstractNum>
  <w:abstractNum w:abstractNumId="1" w15:restartNumberingAfterBreak="0">
    <w:nsid w:val="36CE477D"/>
    <w:multiLevelType w:val="hybridMultilevel"/>
    <w:tmpl w:val="32184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713414">
    <w:abstractNumId w:val="0"/>
  </w:num>
  <w:num w:numId="2" w16cid:durableId="1396195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B67"/>
    <w:rsid w:val="00011911"/>
    <w:rsid w:val="00047270"/>
    <w:rsid w:val="000B2B67"/>
    <w:rsid w:val="000B508C"/>
    <w:rsid w:val="0012242D"/>
    <w:rsid w:val="00123334"/>
    <w:rsid w:val="001D248D"/>
    <w:rsid w:val="00263ACB"/>
    <w:rsid w:val="002B1EF4"/>
    <w:rsid w:val="002B419E"/>
    <w:rsid w:val="00331FB6"/>
    <w:rsid w:val="003E0112"/>
    <w:rsid w:val="004120DB"/>
    <w:rsid w:val="004B4563"/>
    <w:rsid w:val="005D2E36"/>
    <w:rsid w:val="0061007A"/>
    <w:rsid w:val="00686236"/>
    <w:rsid w:val="006F63C8"/>
    <w:rsid w:val="0070435A"/>
    <w:rsid w:val="0077684A"/>
    <w:rsid w:val="008F7AB0"/>
    <w:rsid w:val="00926335"/>
    <w:rsid w:val="009B1C98"/>
    <w:rsid w:val="009C7931"/>
    <w:rsid w:val="009E0AA5"/>
    <w:rsid w:val="009F5E1F"/>
    <w:rsid w:val="00B1260D"/>
    <w:rsid w:val="00BD1999"/>
    <w:rsid w:val="00C66062"/>
    <w:rsid w:val="00D351B1"/>
    <w:rsid w:val="00D80CA5"/>
    <w:rsid w:val="00FA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8A9FF"/>
  <w15:docId w15:val="{F31FDB09-F9D5-4D2A-B403-9490F843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E1F"/>
    <w:pPr>
      <w:spacing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B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B67"/>
  </w:style>
  <w:style w:type="paragraph" w:styleId="Footer">
    <w:name w:val="footer"/>
    <w:basedOn w:val="Normal"/>
    <w:link w:val="FooterChar"/>
    <w:uiPriority w:val="99"/>
    <w:unhideWhenUsed/>
    <w:rsid w:val="000B2B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B67"/>
  </w:style>
  <w:style w:type="paragraph" w:styleId="Title">
    <w:name w:val="Title"/>
    <w:basedOn w:val="Normal"/>
    <w:next w:val="Normal"/>
    <w:link w:val="TitleChar"/>
    <w:uiPriority w:val="10"/>
    <w:qFormat/>
    <w:rsid w:val="009F5E1F"/>
    <w:pPr>
      <w:contextualSpacing/>
    </w:pPr>
    <w:rPr>
      <w:rFonts w:eastAsiaTheme="majorEastAsia" w:cstheme="majorBidi"/>
      <w:b/>
      <w:color w:val="34B233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E1F"/>
    <w:rPr>
      <w:rFonts w:ascii="Tahoma" w:eastAsiaTheme="majorEastAsia" w:hAnsi="Tahoma" w:cstheme="majorBidi"/>
      <w:b/>
      <w:color w:val="34B233"/>
      <w:spacing w:val="-10"/>
      <w:kern w:val="28"/>
      <w:sz w:val="24"/>
      <w:szCs w:val="56"/>
    </w:rPr>
  </w:style>
  <w:style w:type="paragraph" w:styleId="BodyText">
    <w:name w:val="Body Text"/>
    <w:basedOn w:val="Normal"/>
    <w:link w:val="BodyTextChar"/>
    <w:uiPriority w:val="1"/>
    <w:unhideWhenUsed/>
    <w:qFormat/>
    <w:rsid w:val="00686236"/>
    <w:pPr>
      <w:widowControl w:val="0"/>
      <w:autoSpaceDE w:val="0"/>
      <w:autoSpaceDN w:val="0"/>
      <w:adjustRightInd w:val="0"/>
    </w:pPr>
    <w:rPr>
      <w:rFonts w:eastAsiaTheme="minorEastAsia" w:cs="Tahoma"/>
      <w:sz w:val="22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86236"/>
    <w:rPr>
      <w:rFonts w:ascii="Tahoma" w:eastAsiaTheme="minorEastAsia" w:hAnsi="Tahoma" w:cs="Tahoma"/>
      <w:lang w:eastAsia="en-GB"/>
    </w:rPr>
  </w:style>
  <w:style w:type="paragraph" w:styleId="ListParagraph">
    <w:name w:val="List Paragraph"/>
    <w:basedOn w:val="Normal"/>
    <w:uiPriority w:val="1"/>
    <w:qFormat/>
    <w:rsid w:val="00011911"/>
    <w:pPr>
      <w:widowControl w:val="0"/>
      <w:autoSpaceDE w:val="0"/>
      <w:autoSpaceDN w:val="0"/>
      <w:adjustRightInd w:val="0"/>
      <w:spacing w:line="220" w:lineRule="exact"/>
      <w:ind w:left="2580" w:hanging="165"/>
    </w:pPr>
    <w:rPr>
      <w:rFonts w:eastAsiaTheme="minorEastAsia" w:cs="Tahoma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EnerMech Ltd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Duncan</dc:creator>
  <cp:lastModifiedBy>James O'Regan</cp:lastModifiedBy>
  <cp:revision>12</cp:revision>
  <cp:lastPrinted>2023-10-11T08:23:00Z</cp:lastPrinted>
  <dcterms:created xsi:type="dcterms:W3CDTF">2020-08-07T13:54:00Z</dcterms:created>
  <dcterms:modified xsi:type="dcterms:W3CDTF">2023-10-11T08:24:00Z</dcterms:modified>
</cp:coreProperties>
</file>