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5791" w14:textId="08A67DB2" w:rsidR="00331FB6" w:rsidRDefault="00132F82" w:rsidP="00331FB6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0D25A" wp14:editId="13E7BB1D">
                <wp:simplePos x="0" y="0"/>
                <wp:positionH relativeFrom="column">
                  <wp:posOffset>3943985</wp:posOffset>
                </wp:positionH>
                <wp:positionV relativeFrom="paragraph">
                  <wp:posOffset>-283845</wp:posOffset>
                </wp:positionV>
                <wp:extent cx="756920" cy="294640"/>
                <wp:effectExtent l="0" t="0" r="5080" b="0"/>
                <wp:wrapNone/>
                <wp:docPr id="1750320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EB21D" w14:textId="38A174B8" w:rsidR="00132F82" w:rsidRDefault="00132F82">
                            <w:r>
                              <w:t>FPS073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30D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55pt;margin-top:-22.35pt;width:59.6pt;height:2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" fillcolor="white [3201]" stroked="f" strokeweight=".5pt">
                <v:textbox>
                  <w:txbxContent>
                    <w:p w14:paraId="509EB21D" w14:textId="38A174B8" w:rsidR="00132F82" w:rsidRDefault="00132F82">
                      <w:r>
                        <w:t>FPS073</w:t>
                      </w:r>
                    </w:p>
                  </w:txbxContent>
                </v:textbox>
              </v:shape>
            </w:pict>
          </mc:Fallback>
        </mc:AlternateContent>
      </w:r>
      <w:r w:rsidR="004B45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07E76" wp14:editId="72C0214C">
                <wp:simplePos x="0" y="0"/>
                <wp:positionH relativeFrom="margin">
                  <wp:posOffset>-215900</wp:posOffset>
                </wp:positionH>
                <wp:positionV relativeFrom="paragraph">
                  <wp:posOffset>1316355</wp:posOffset>
                </wp:positionV>
                <wp:extent cx="4870450" cy="790956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790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B1B7" w14:textId="77777777" w:rsidR="000B2B67" w:rsidRPr="00157141" w:rsidRDefault="00686236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510997E4" w14:textId="77777777" w:rsidR="007D3065" w:rsidRDefault="00B319AF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The technical advances in component design and higher working pressure demanded of fluid systems has led to a greater selection of fittings and couplings becoming available.</w:t>
                            </w:r>
                          </w:p>
                          <w:p w14:paraId="7814DA92" w14:textId="79814B4F" w:rsidR="00686236" w:rsidRPr="00686236" w:rsidRDefault="00B319AF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Due to this greater </w:t>
                            </w:r>
                            <w:r w:rsidR="005A5C1D">
                              <w:rPr>
                                <w:color w:val="212322"/>
                                <w:sz w:val="20"/>
                                <w:szCs w:val="20"/>
                              </w:rPr>
                              <w:t>array of tube connections being available comes the risk of mistakes being made when incorrect fittings or fittings incorrectly made up and tightened because of the lack of training. Th</w:t>
                            </w:r>
                            <w:r w:rsidR="00E25172">
                              <w:rPr>
                                <w:color w:val="212322"/>
                                <w:sz w:val="20"/>
                                <w:szCs w:val="20"/>
                              </w:rPr>
                              <w:t>is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course</w:t>
                            </w:r>
                            <w:r w:rsidR="005A5C1D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is designed to address these issues by providing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172">
                              <w:rPr>
                                <w:color w:val="212322"/>
                                <w:sz w:val="20"/>
                                <w:szCs w:val="20"/>
                              </w:rPr>
                              <w:t>delegates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with valuable knowledge of </w:t>
                            </w:r>
                            <w:r w:rsid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>j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oint make-up procedures for various </w:t>
                            </w:r>
                            <w:proofErr w:type="gramStart"/>
                            <w:r w:rsidR="00007E0D">
                              <w:rPr>
                                <w:color w:val="212322"/>
                                <w:sz w:val="20"/>
                                <w:szCs w:val="20"/>
                              </w:rPr>
                              <w:t>manufacturers’</w:t>
                            </w:r>
                            <w:proofErr w:type="gramEnd"/>
                            <w:r w:rsidR="00007E0D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5A5C1D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twin ferrule 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>compression fittings.</w:t>
                            </w:r>
                          </w:p>
                          <w:p w14:paraId="5311FD96" w14:textId="77777777" w:rsidR="004B4563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  <w:p w14:paraId="743A48B8" w14:textId="77777777" w:rsidR="00B25CE2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7B04A3E4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Compression </w:t>
                            </w:r>
                            <w:r w:rsidR="00C64C3A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Fitting</w:t>
                            </w:r>
                            <w:r w:rsidRPr="00B25CE2">
                              <w:rPr>
                                <w:color w:val="212322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Principle</w:t>
                            </w:r>
                            <w:r w:rsidR="00C64C3A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C105524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Correct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Joint Make-Up</w:t>
                            </w:r>
                            <w:r w:rsidRPr="00B25CE2">
                              <w:rPr>
                                <w:color w:val="212322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Procedures</w:t>
                            </w:r>
                          </w:p>
                          <w:p w14:paraId="199F34E6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Identification</w:t>
                            </w:r>
                            <w:r w:rsidRPr="00B25CE2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markings</w:t>
                            </w:r>
                          </w:p>
                          <w:p w14:paraId="0BBD27E9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Imperial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Metric</w:t>
                            </w:r>
                            <w:r w:rsidRPr="00B25CE2">
                              <w:rPr>
                                <w:color w:val="212322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Differentiation</w:t>
                            </w:r>
                          </w:p>
                          <w:p w14:paraId="72B0CCA4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8"/>
                                <w:sz w:val="20"/>
                                <w:szCs w:val="20"/>
                              </w:rPr>
                              <w:t>Tube</w:t>
                            </w:r>
                            <w:r w:rsidRPr="00B25CE2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Preparation</w:t>
                            </w:r>
                          </w:p>
                          <w:p w14:paraId="03A795DC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8"/>
                                <w:sz w:val="20"/>
                                <w:szCs w:val="20"/>
                              </w:rPr>
                              <w:t xml:space="preserve">Tube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Marking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>&amp;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Gauging</w:t>
                            </w:r>
                          </w:p>
                          <w:p w14:paraId="4F2CCA26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Installations</w:t>
                            </w:r>
                          </w:p>
                          <w:p w14:paraId="0453FA9C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24C1EE3E" w14:textId="77777777" w:rsidR="007D3065" w:rsidRPr="00007E0D" w:rsidRDefault="0061007A" w:rsidP="00007E0D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3EDD8382" w14:textId="77777777" w:rsidR="00B25CE2" w:rsidRPr="00B25CE2" w:rsidRDefault="00B25CE2" w:rsidP="007D3065">
                            <w:pPr>
                              <w:pStyle w:val="BodyText"/>
                              <w:kinsoku w:val="0"/>
                              <w:overflowPunct w:val="0"/>
                              <w:spacing w:before="15"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B25CE2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 xml:space="preserve">half-day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training programme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developed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to meet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needs of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Instrument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Fitters,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Instrument </w:t>
                            </w:r>
                            <w:r w:rsidR="00007E0D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Technicians,</w:t>
                            </w:r>
                            <w:r w:rsidR="00007E0D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and all personnel involved in the maintenance, inspection and repair of equipment plant and machinery with pressure pipework and tubing installed using compression fittings.</w:t>
                            </w:r>
                          </w:p>
                          <w:p w14:paraId="530AFAE7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748403D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59D55992" w14:textId="77777777" w:rsidR="0061007A" w:rsidRPr="0061007A" w:rsidRDefault="007D3065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68DA2814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144072A4" w14:textId="77777777" w:rsidR="0061007A" w:rsidRPr="001571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077ABC39" w14:textId="76749ED5" w:rsidR="0061007A" w:rsidRPr="0061007A" w:rsidRDefault="00157141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Half</w:t>
                            </w:r>
                            <w:r w:rsidR="0061007A" w:rsidRPr="0061007A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0A93847E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584E8893" w14:textId="77777777" w:rsidR="0061007A" w:rsidRPr="001571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57DA4F16" w14:textId="1F1E3830" w:rsidR="0061007A" w:rsidRPr="0061007A" w:rsidRDefault="00157141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6D18D71B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D011806" w14:textId="77777777" w:rsidR="0061007A" w:rsidRPr="001571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5E0389B3" w14:textId="2142AC90" w:rsidR="0061007A" w:rsidRPr="0061007A" w:rsidRDefault="0061007A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 w:rsid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25172"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course.</w:t>
                            </w:r>
                          </w:p>
                          <w:p w14:paraId="48C68B0B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03D0F7DF" w14:textId="77777777" w:rsidR="0061007A" w:rsidRPr="00157141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02C1D572" w14:textId="77777777" w:rsidR="0061007A" w:rsidRPr="007D3065" w:rsidRDefault="007D306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>Employer discretion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– suggested refresher period is 3 years</w:t>
                            </w:r>
                          </w:p>
                          <w:p w14:paraId="61262910" w14:textId="77777777" w:rsidR="004B4563" w:rsidRPr="000B2B67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7E76" id="Text Box 2" o:spid="_x0000_s1027" type="#_x0000_t202" style="position:absolute;left:0;text-align:left;margin-left:-17pt;margin-top:103.65pt;width:383.5pt;height:6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" stroked="f">
                <v:textbox>
                  <w:txbxContent>
                    <w:p w14:paraId="3D17B1B7" w14:textId="77777777" w:rsidR="000B2B67" w:rsidRPr="00157141" w:rsidRDefault="00686236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510997E4" w14:textId="77777777" w:rsidR="007D3065" w:rsidRDefault="00B319AF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The technical advances in component design and higher working pressure demanded of fluid systems has led to a greater selection of fittings and couplings becoming available.</w:t>
                      </w:r>
                    </w:p>
                    <w:p w14:paraId="7814DA92" w14:textId="79814B4F" w:rsidR="00686236" w:rsidRPr="00686236" w:rsidRDefault="00B319AF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Due to this greater </w:t>
                      </w:r>
                      <w:r w:rsidR="005A5C1D">
                        <w:rPr>
                          <w:color w:val="212322"/>
                          <w:sz w:val="20"/>
                          <w:szCs w:val="20"/>
                        </w:rPr>
                        <w:t>array of tube connections being available comes the risk of mistakes being made when incorrect fittings or fittings incorrectly made up and tightened because of the lack of training. Th</w:t>
                      </w:r>
                      <w:r w:rsidR="00E25172">
                        <w:rPr>
                          <w:color w:val="212322"/>
                          <w:sz w:val="20"/>
                          <w:szCs w:val="20"/>
                        </w:rPr>
                        <w:t>is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course</w:t>
                      </w:r>
                      <w:r w:rsidR="005A5C1D">
                        <w:rPr>
                          <w:color w:val="212322"/>
                          <w:sz w:val="20"/>
                          <w:szCs w:val="20"/>
                        </w:rPr>
                        <w:t xml:space="preserve"> is designed to address these issues by providing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="00E25172">
                        <w:rPr>
                          <w:color w:val="212322"/>
                          <w:sz w:val="20"/>
                          <w:szCs w:val="20"/>
                        </w:rPr>
                        <w:t>delegates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with valuable knowledge of </w:t>
                      </w:r>
                      <w:r w:rsidR="007D3065">
                        <w:rPr>
                          <w:color w:val="212322"/>
                          <w:sz w:val="20"/>
                          <w:szCs w:val="20"/>
                        </w:rPr>
                        <w:t>j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oint make-up procedures for various </w:t>
                      </w:r>
                      <w:proofErr w:type="gramStart"/>
                      <w:r w:rsidR="00007E0D">
                        <w:rPr>
                          <w:color w:val="212322"/>
                          <w:sz w:val="20"/>
                          <w:szCs w:val="20"/>
                        </w:rPr>
                        <w:t>manufacturers’</w:t>
                      </w:r>
                      <w:proofErr w:type="gramEnd"/>
                      <w:r w:rsidR="00007E0D">
                        <w:rPr>
                          <w:color w:val="212322"/>
                          <w:sz w:val="20"/>
                          <w:szCs w:val="20"/>
                        </w:rPr>
                        <w:t xml:space="preserve"> of</w:t>
                      </w:r>
                      <w:r w:rsidR="005A5C1D">
                        <w:rPr>
                          <w:color w:val="212322"/>
                          <w:sz w:val="20"/>
                          <w:szCs w:val="20"/>
                        </w:rPr>
                        <w:t xml:space="preserve"> twin ferrule 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>compression fittings.</w:t>
                      </w:r>
                    </w:p>
                    <w:p w14:paraId="5311FD96" w14:textId="77777777" w:rsidR="004B4563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  <w:p w14:paraId="743A48B8" w14:textId="77777777" w:rsidR="00B25CE2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7B04A3E4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Compression </w:t>
                      </w:r>
                      <w:r w:rsidR="00C64C3A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Fitting</w:t>
                      </w:r>
                      <w:r w:rsidRPr="00B25CE2">
                        <w:rPr>
                          <w:color w:val="212322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Principle</w:t>
                      </w:r>
                      <w:r w:rsidR="00C64C3A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s</w:t>
                      </w:r>
                    </w:p>
                    <w:p w14:paraId="7C105524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Correct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Joint Make-Up</w:t>
                      </w:r>
                      <w:r w:rsidRPr="00B25CE2">
                        <w:rPr>
                          <w:color w:val="212322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Procedures</w:t>
                      </w:r>
                    </w:p>
                    <w:p w14:paraId="199F34E6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Identification</w:t>
                      </w:r>
                      <w:r w:rsidRPr="00B25CE2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markings</w:t>
                      </w:r>
                    </w:p>
                    <w:p w14:paraId="0BBD27E9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Imperial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/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Metric</w:t>
                      </w:r>
                      <w:r w:rsidRPr="00B25CE2">
                        <w:rPr>
                          <w:color w:val="212322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Differentiation</w:t>
                      </w:r>
                    </w:p>
                    <w:p w14:paraId="72B0CCA4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8"/>
                          <w:sz w:val="20"/>
                          <w:szCs w:val="20"/>
                        </w:rPr>
                        <w:t>Tube</w:t>
                      </w:r>
                      <w:r w:rsidRPr="00B25CE2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Preparation</w:t>
                      </w:r>
                    </w:p>
                    <w:p w14:paraId="03A795DC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8"/>
                          <w:sz w:val="20"/>
                          <w:szCs w:val="20"/>
                        </w:rPr>
                        <w:t xml:space="preserve">Tube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Marking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>&amp;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Gauging</w:t>
                      </w:r>
                    </w:p>
                    <w:p w14:paraId="4F2CCA26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Installations</w:t>
                      </w:r>
                    </w:p>
                    <w:p w14:paraId="0453FA9C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24C1EE3E" w14:textId="77777777" w:rsidR="007D3065" w:rsidRPr="00007E0D" w:rsidRDefault="0061007A" w:rsidP="00007E0D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3EDD8382" w14:textId="77777777" w:rsidR="00B25CE2" w:rsidRPr="00B25CE2" w:rsidRDefault="00B25CE2" w:rsidP="007D3065">
                      <w:pPr>
                        <w:pStyle w:val="BodyText"/>
                        <w:kinsoku w:val="0"/>
                        <w:overflowPunct w:val="0"/>
                        <w:spacing w:before="15"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This </w:t>
                      </w:r>
                      <w:r w:rsidRPr="00B25CE2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 xml:space="preserve">half-day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training programme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has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been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developed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to meet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needs of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Instrument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Fitters,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Instrument </w:t>
                      </w:r>
                      <w:r w:rsidR="00007E0D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Technicians,</w:t>
                      </w:r>
                      <w:r w:rsidR="00007E0D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and all personnel involved in the maintenance, inspection and repair of equipment plant and machinery with pressure pipework and tubing installed using compression fittings.</w:t>
                      </w:r>
                    </w:p>
                    <w:p w14:paraId="530AFAE7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748403D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59D55992" w14:textId="77777777" w:rsidR="0061007A" w:rsidRPr="0061007A" w:rsidRDefault="007D3065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None</w:t>
                      </w:r>
                    </w:p>
                    <w:p w14:paraId="68DA2814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144072A4" w14:textId="77777777" w:rsidR="0061007A" w:rsidRPr="001571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077ABC39" w14:textId="76749ED5" w:rsidR="0061007A" w:rsidRPr="0061007A" w:rsidRDefault="00157141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Half</w:t>
                      </w:r>
                      <w:r w:rsidR="0061007A" w:rsidRPr="0061007A">
                        <w:rPr>
                          <w:rFonts w:cs="Tahoma"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0A93847E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584E8893" w14:textId="77777777" w:rsidR="0061007A" w:rsidRPr="001571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57DA4F16" w14:textId="1F1E3830" w:rsidR="0061007A" w:rsidRPr="0061007A" w:rsidRDefault="00157141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6D18D71B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D011806" w14:textId="77777777" w:rsidR="0061007A" w:rsidRPr="001571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5E0389B3" w14:textId="2142AC90" w:rsidR="0061007A" w:rsidRPr="0061007A" w:rsidRDefault="0061007A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 w:rsidR="007D3065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E25172" w:rsidRPr="0061007A">
                        <w:rPr>
                          <w:color w:val="212322"/>
                          <w:sz w:val="20"/>
                          <w:szCs w:val="20"/>
                        </w:rPr>
                        <w:t>course.</w:t>
                      </w:r>
                    </w:p>
                    <w:p w14:paraId="48C68B0B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03D0F7DF" w14:textId="77777777" w:rsidR="0061007A" w:rsidRPr="00157141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02C1D572" w14:textId="77777777" w:rsidR="0061007A" w:rsidRPr="007D3065" w:rsidRDefault="007D306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7D3065">
                        <w:rPr>
                          <w:color w:val="212322"/>
                          <w:sz w:val="20"/>
                          <w:szCs w:val="20"/>
                        </w:rPr>
                        <w:t>Employer discretion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– suggested refresher period is 3 years</w:t>
                      </w:r>
                    </w:p>
                    <w:p w14:paraId="61262910" w14:textId="77777777" w:rsidR="004B4563" w:rsidRPr="000B2B67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A55CC" wp14:editId="204A503F">
                <wp:simplePos x="0" y="0"/>
                <wp:positionH relativeFrom="margin">
                  <wp:posOffset>-210983</wp:posOffset>
                </wp:positionH>
                <wp:positionV relativeFrom="paragraph">
                  <wp:posOffset>0</wp:posOffset>
                </wp:positionV>
                <wp:extent cx="4516120" cy="1157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4F18" w14:textId="77777777" w:rsidR="000B2B67" w:rsidRPr="000B2B67" w:rsidRDefault="007D3065" w:rsidP="000B2B67">
                            <w:pPr>
                              <w:rPr>
                                <w:rFonts w:cs="Tahoma"/>
                                <w:b/>
                                <w:sz w:val="52"/>
                              </w:rPr>
                            </w:pP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TWIN</w:t>
                            </w:r>
                            <w:r>
                              <w:rPr>
                                <w:rFonts w:cs="Tahoma"/>
                                <w:b/>
                                <w:color w:val="33B234"/>
                                <w:sz w:val="52"/>
                              </w:rPr>
                              <w:t xml:space="preserve"> </w:t>
                            </w:r>
                            <w:r w:rsidRPr="00157141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 xml:space="preserve">FERULLE </w:t>
                            </w:r>
                            <w:r w:rsidR="00B25CE2" w:rsidRPr="00E25172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COMPRESSION FITTINGS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A55CC" id="_x0000_s1028" type="#_x0000_t202" style="position:absolute;left:0;text-align:left;margin-left:-16.6pt;margin-top:0;width:355.6pt;height:9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" stroked="f">
                <v:textbox style="mso-fit-shape-to-text:t">
                  <w:txbxContent>
                    <w:p w14:paraId="41CE4F18" w14:textId="77777777" w:rsidR="000B2B67" w:rsidRPr="000B2B67" w:rsidRDefault="007D3065" w:rsidP="000B2B67">
                      <w:pPr>
                        <w:rPr>
                          <w:rFonts w:cs="Tahoma"/>
                          <w:b/>
                          <w:sz w:val="52"/>
                        </w:rPr>
                      </w:pPr>
                      <w:r w:rsidRPr="00157141">
                        <w:rPr>
                          <w:rFonts w:cs="Tahoma"/>
                          <w:b/>
                          <w:color w:val="00B0F0"/>
                          <w:sz w:val="52"/>
                        </w:rPr>
                        <w:t>TWIN</w:t>
                      </w:r>
                      <w:r>
                        <w:rPr>
                          <w:rFonts w:cs="Tahoma"/>
                          <w:b/>
                          <w:color w:val="33B234"/>
                          <w:sz w:val="52"/>
                        </w:rPr>
                        <w:t xml:space="preserve"> </w:t>
                      </w:r>
                      <w:r w:rsidRPr="00157141">
                        <w:rPr>
                          <w:rFonts w:cs="Tahoma"/>
                          <w:b/>
                          <w:color w:val="00B0F0"/>
                          <w:sz w:val="52"/>
                        </w:rPr>
                        <w:t xml:space="preserve">FERULLE </w:t>
                      </w:r>
                      <w:r w:rsidR="00B25CE2" w:rsidRPr="00E25172">
                        <w:rPr>
                          <w:rFonts w:cs="Tahoma"/>
                          <w:b/>
                          <w:sz w:val="48"/>
                          <w:szCs w:val="48"/>
                        </w:rPr>
                        <w:t>COMPRESSION FITTINGS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5409A" w14:textId="77777777" w:rsidR="00331FB6" w:rsidRDefault="00331FB6" w:rsidP="00331FB6">
      <w:pPr>
        <w:ind w:left="-284"/>
      </w:pPr>
    </w:p>
    <w:p w14:paraId="695C0F36" w14:textId="77777777" w:rsidR="008B5623" w:rsidRDefault="008B5623" w:rsidP="00331FB6">
      <w:pPr>
        <w:ind w:left="-284"/>
      </w:pPr>
    </w:p>
    <w:sectPr w:rsidR="008B5623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482C" w14:textId="77777777" w:rsidR="00994472" w:rsidRDefault="00994472" w:rsidP="000B2B67">
      <w:r>
        <w:separator/>
      </w:r>
    </w:p>
  </w:endnote>
  <w:endnote w:type="continuationSeparator" w:id="0">
    <w:p w14:paraId="63660756" w14:textId="77777777" w:rsidR="00994472" w:rsidRDefault="00994472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87CB" w14:textId="77777777" w:rsidR="00994472" w:rsidRDefault="00994472" w:rsidP="000B2B67">
      <w:r>
        <w:separator/>
      </w:r>
    </w:p>
  </w:footnote>
  <w:footnote w:type="continuationSeparator" w:id="0">
    <w:p w14:paraId="4954E90A" w14:textId="77777777" w:rsidR="00994472" w:rsidRDefault="00994472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30F7236C"/>
    <w:multiLevelType w:val="hybridMultilevel"/>
    <w:tmpl w:val="3126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5201"/>
    <w:multiLevelType w:val="multilevel"/>
    <w:tmpl w:val="7B062258"/>
    <w:lvl w:ilvl="0">
      <w:start w:val="1"/>
      <w:numFmt w:val="bullet"/>
      <w:lvlText w:val=""/>
      <w:lvlJc w:val="left"/>
      <w:pPr>
        <w:ind w:left="2416" w:hanging="165"/>
      </w:pPr>
      <w:rPr>
        <w:rFonts w:ascii="Symbol" w:hAnsi="Symbol" w:hint="default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num w:numId="1" w16cid:durableId="1553350739">
    <w:abstractNumId w:val="0"/>
  </w:num>
  <w:num w:numId="2" w16cid:durableId="120197483">
    <w:abstractNumId w:val="2"/>
  </w:num>
  <w:num w:numId="3" w16cid:durableId="934090091">
    <w:abstractNumId w:val="3"/>
  </w:num>
  <w:num w:numId="4" w16cid:durableId="134860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07E0D"/>
    <w:rsid w:val="00011911"/>
    <w:rsid w:val="000B2B67"/>
    <w:rsid w:val="00132F82"/>
    <w:rsid w:val="00157141"/>
    <w:rsid w:val="00275A5D"/>
    <w:rsid w:val="002B419E"/>
    <w:rsid w:val="00301149"/>
    <w:rsid w:val="00331FB6"/>
    <w:rsid w:val="004B4563"/>
    <w:rsid w:val="005A5C1D"/>
    <w:rsid w:val="005D45E6"/>
    <w:rsid w:val="0061007A"/>
    <w:rsid w:val="00686236"/>
    <w:rsid w:val="0070435A"/>
    <w:rsid w:val="007D3065"/>
    <w:rsid w:val="00851B23"/>
    <w:rsid w:val="008B5623"/>
    <w:rsid w:val="008F7AB0"/>
    <w:rsid w:val="00926335"/>
    <w:rsid w:val="00994472"/>
    <w:rsid w:val="009F5E1F"/>
    <w:rsid w:val="00B25CE2"/>
    <w:rsid w:val="00B319AF"/>
    <w:rsid w:val="00C64C3A"/>
    <w:rsid w:val="00D351B1"/>
    <w:rsid w:val="00E25172"/>
    <w:rsid w:val="00F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6418"/>
  <w15:docId w15:val="{69193595-F53B-4226-A124-E5496213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1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10</cp:revision>
  <cp:lastPrinted>2023-10-11T08:28:00Z</cp:lastPrinted>
  <dcterms:created xsi:type="dcterms:W3CDTF">2020-07-30T13:18:00Z</dcterms:created>
  <dcterms:modified xsi:type="dcterms:W3CDTF">2023-10-11T08:29:00Z</dcterms:modified>
</cp:coreProperties>
</file>