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B025" w14:textId="77777777" w:rsidR="007F0C70" w:rsidRDefault="007F0C70" w:rsidP="007F0C70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04B24D0B" w14:textId="77777777" w:rsidR="007F0C70" w:rsidRPr="00683DA3" w:rsidRDefault="007F0C70" w:rsidP="007F0C70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665FE" wp14:editId="0523951F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222566" w14:textId="77777777" w:rsidR="007F0C70" w:rsidRPr="007F0C70" w:rsidRDefault="007F0C70" w:rsidP="007F0C7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C7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7F0C70">
                              <w:rPr>
                                <w:rFonts w:ascii="Baskerville Old Face" w:hAnsi="Baskerville Old Face"/>
                                <w:b/>
                                <w:bCs/>
                                <w:color w:val="D86DCB" w:themeColor="accent5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665F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17222566" w14:textId="77777777" w:rsidR="007F0C70" w:rsidRPr="007F0C70" w:rsidRDefault="007F0C70" w:rsidP="007F0C70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C7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7F0C70">
                        <w:rPr>
                          <w:rFonts w:ascii="Baskerville Old Face" w:hAnsi="Baskerville Old Face"/>
                          <w:b/>
                          <w:bCs/>
                          <w:color w:val="D86DCB" w:themeColor="accent5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7424B0E" w14:textId="77777777" w:rsidR="007F0C70" w:rsidRPr="007F0C70" w:rsidRDefault="007F0C70" w:rsidP="007F0C70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5462A6E" w14:textId="77777777" w:rsidR="007F0C70" w:rsidRPr="007F0C70" w:rsidRDefault="007F0C70" w:rsidP="007F0C70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7FD6AFB3" w14:textId="77777777" w:rsidR="007F0C70" w:rsidRPr="007F0C70" w:rsidRDefault="007F0C70" w:rsidP="007F0C70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6A1F5BE3" w14:textId="77777777" w:rsidR="007F0C70" w:rsidRPr="007F0C70" w:rsidRDefault="007F0C70" w:rsidP="007F0C70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0150907" w14:textId="77777777" w:rsidR="007F0C70" w:rsidRPr="001908BC" w:rsidRDefault="007F0C70" w:rsidP="007F0C70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52082B28" w14:textId="0ECB61C6" w:rsidR="007F0C70" w:rsidRPr="007F0C70" w:rsidRDefault="007F0C70" w:rsidP="007F0C70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Emphasis"/>
          <w:rFonts w:asciiTheme="minorHAnsi" w:eastAsiaTheme="majorEastAsia" w:hAnsiTheme="minorHAnsi" w:cstheme="minorHAnsi"/>
          <w:color w:val="D86DCB" w:themeColor="accent5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18, 2025</w:t>
      </w:r>
    </w:p>
    <w:p w14:paraId="1E6C80AA" w14:textId="77777777" w:rsidR="007F0C70" w:rsidRDefault="007F0C70" w:rsidP="007F0C70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6:</w:t>
      </w:r>
      <w:r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00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 xml:space="preserve"> P.M.</w:t>
      </w:r>
    </w:p>
    <w:p w14:paraId="4390B926" w14:textId="77777777" w:rsidR="007F0C70" w:rsidRDefault="007F0C70" w:rsidP="007F0C70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221BB3E8" w14:textId="77777777" w:rsidR="007F0C70" w:rsidRDefault="007F0C70" w:rsidP="007F0C70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</w:p>
    <w:p w14:paraId="1BD1A19A" w14:textId="5E992563" w:rsidR="007F0C70" w:rsidRDefault="007F0C70" w:rsidP="007F0C70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July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54314E03" w14:textId="77777777" w:rsidR="007F0C70" w:rsidRDefault="007F0C70" w:rsidP="007F0C70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028AA45B" w14:textId="77777777" w:rsidR="007F0C70" w:rsidRPr="009905C9" w:rsidRDefault="007F0C70" w:rsidP="007F0C70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1BCFF3AE" w14:textId="77777777" w:rsidR="007F0C70" w:rsidRPr="009905C9" w:rsidRDefault="007F0C70" w:rsidP="007F0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13C40BAB" w14:textId="7629BED0" w:rsidR="007F0C70" w:rsidRPr="000851D7" w:rsidRDefault="007F0C70" w:rsidP="007F0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 w:rsidR="00BF2189">
        <w:rPr>
          <w:rFonts w:asciiTheme="minorHAnsi" w:hAnsiTheme="minorHAnsi" w:cstheme="minorHAnsi"/>
          <w:color w:val="000000" w:themeColor="text1"/>
          <w:sz w:val="30"/>
          <w:szCs w:val="30"/>
        </w:rPr>
        <w:t>759,518.98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</w:t>
      </w:r>
      <w:r w:rsidR="00BF218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$</w:t>
      </w:r>
      <w:r w:rsidR="00BF2189">
        <w:rPr>
          <w:rFonts w:asciiTheme="minorHAnsi" w:hAnsiTheme="minorHAnsi" w:cstheme="minorHAnsi"/>
          <w:color w:val="000000" w:themeColor="text1"/>
          <w:sz w:val="30"/>
          <w:szCs w:val="30"/>
        </w:rPr>
        <w:t>6,943.08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3.57</w:t>
      </w:r>
      <w:r w:rsidR="00BF2189">
        <w:rPr>
          <w:rFonts w:asciiTheme="minorHAnsi" w:hAnsiTheme="minorHAnsi" w:cstheme="minorHAnsi"/>
          <w:color w:val="000000" w:themeColor="text1"/>
          <w:sz w:val="30"/>
          <w:szCs w:val="30"/>
        </w:rPr>
        <w:t>2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6300651A" w14:textId="1B298ED5" w:rsidR="007F0C70" w:rsidRPr="00234A2D" w:rsidRDefault="007F0C70" w:rsidP="007F0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>0.0</w:t>
      </w:r>
      <w:r w:rsidR="00BF2189">
        <w:rPr>
          <w:rFonts w:asciiTheme="minorHAnsi" w:hAnsiTheme="minorHAnsi" w:cstheme="minorHAnsi"/>
          <w:sz w:val="30"/>
          <w:szCs w:val="30"/>
        </w:rPr>
        <w:t>0</w:t>
      </w:r>
      <w:r>
        <w:rPr>
          <w:rFonts w:asciiTheme="minorHAnsi" w:hAnsiTheme="minorHAnsi" w:cstheme="minorHAnsi"/>
          <w:sz w:val="30"/>
          <w:szCs w:val="30"/>
        </w:rPr>
        <w:t xml:space="preserve">   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3.403%</w:t>
      </w:r>
    </w:p>
    <w:p w14:paraId="21338950" w14:textId="77777777" w:rsidR="007F0C70" w:rsidRPr="009905C9" w:rsidRDefault="007F0C70" w:rsidP="007F0C70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512786FF" w14:textId="77777777" w:rsidR="007F0C70" w:rsidRDefault="007F0C70" w:rsidP="007F0C70">
      <w:pPr>
        <w:pStyle w:val="NoSpacing"/>
        <w:rPr>
          <w:b/>
          <w:bCs/>
          <w:sz w:val="30"/>
          <w:szCs w:val="30"/>
        </w:rPr>
      </w:pPr>
    </w:p>
    <w:p w14:paraId="7472C2AB" w14:textId="3695678E" w:rsidR="007F0C70" w:rsidRDefault="007F0C70" w:rsidP="007F0C70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Pr="00BE381D">
        <w:rPr>
          <w:rFonts w:asciiTheme="minorHAnsi" w:hAnsiTheme="minorHAnsi" w:cstheme="minorHAnsi"/>
          <w:sz w:val="26"/>
          <w:szCs w:val="26"/>
        </w:rPr>
        <w:t xml:space="preserve"> </w:t>
      </w:r>
      <w:r w:rsidR="00086826">
        <w:rPr>
          <w:rFonts w:asciiTheme="minorHAnsi" w:hAnsiTheme="minorHAnsi" w:cstheme="minorHAnsi"/>
          <w:sz w:val="26"/>
          <w:szCs w:val="26"/>
        </w:rPr>
        <w:t xml:space="preserve"> </w:t>
      </w:r>
      <w:r w:rsidR="00086826" w:rsidRPr="00086826">
        <w:rPr>
          <w:rFonts w:asciiTheme="minorHAnsi" w:hAnsiTheme="minorHAnsi" w:cstheme="minorHAnsi"/>
          <w:sz w:val="26"/>
          <w:szCs w:val="26"/>
        </w:rPr>
        <w:t xml:space="preserve">350,681.69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D45B9">
        <w:rPr>
          <w:rFonts w:asciiTheme="minorHAnsi" w:hAnsiTheme="minorHAnsi" w:cstheme="minorHAnsi"/>
          <w:sz w:val="26"/>
          <w:szCs w:val="26"/>
        </w:rPr>
        <w:t>(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ED45B9">
        <w:rPr>
          <w:rFonts w:asciiTheme="minorHAnsi" w:hAnsiTheme="minorHAnsi" w:cstheme="minorHAnsi"/>
          <w:sz w:val="26"/>
          <w:szCs w:val="26"/>
        </w:rPr>
        <w:t>s of the end</w:t>
      </w:r>
      <w:r>
        <w:rPr>
          <w:rFonts w:asciiTheme="minorHAnsi" w:hAnsiTheme="minorHAnsi" w:cstheme="minorHAnsi"/>
          <w:sz w:val="26"/>
          <w:szCs w:val="26"/>
        </w:rPr>
        <w:t xml:space="preserve"> of Ju</w:t>
      </w:r>
      <w:r w:rsidR="00522DC5">
        <w:rPr>
          <w:rFonts w:asciiTheme="minorHAnsi" w:hAnsiTheme="minorHAnsi" w:cstheme="minorHAnsi"/>
          <w:sz w:val="26"/>
          <w:szCs w:val="26"/>
        </w:rPr>
        <w:t>ly</w:t>
      </w:r>
      <w:r w:rsidRPr="00ED45B9">
        <w:rPr>
          <w:rFonts w:asciiTheme="minorHAnsi" w:hAnsiTheme="minorHAnsi" w:cstheme="minorHAnsi"/>
          <w:sz w:val="26"/>
          <w:szCs w:val="26"/>
        </w:rPr>
        <w:t>)</w:t>
      </w:r>
    </w:p>
    <w:p w14:paraId="71A318BF" w14:textId="3DDF3231" w:rsidR="007F0C70" w:rsidRPr="00E94BD5" w:rsidRDefault="007F0C70" w:rsidP="007F0C70">
      <w:pPr>
        <w:pStyle w:val="NoSpacing"/>
      </w:pPr>
      <w:r w:rsidRPr="0036010C">
        <w:rPr>
          <w:b/>
          <w:bCs/>
          <w:sz w:val="30"/>
          <w:szCs w:val="30"/>
        </w:rPr>
        <w:t>Available Funds</w:t>
      </w:r>
      <w:r w:rsidRPr="0036010C">
        <w:rPr>
          <w:sz w:val="30"/>
          <w:szCs w:val="30"/>
        </w:rPr>
        <w:t xml:space="preserve">        </w:t>
      </w:r>
      <w:r w:rsidRPr="0036010C"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E658C4">
        <w:rPr>
          <w:rFonts w:asciiTheme="minorHAnsi" w:hAnsiTheme="minorHAnsi" w:cstheme="minorHAnsi"/>
          <w:sz w:val="26"/>
          <w:szCs w:val="26"/>
        </w:rPr>
        <w:t xml:space="preserve">  </w:t>
      </w:r>
      <w:r w:rsidR="00E94BD5">
        <w:rPr>
          <w:rFonts w:asciiTheme="minorHAnsi" w:hAnsiTheme="minorHAnsi" w:cstheme="minorHAnsi"/>
          <w:sz w:val="26"/>
          <w:szCs w:val="26"/>
        </w:rPr>
        <w:t xml:space="preserve"> </w:t>
      </w:r>
      <w:r w:rsidR="00F34E2A">
        <w:rPr>
          <w:rFonts w:asciiTheme="minorHAnsi" w:hAnsiTheme="minorHAnsi" w:cstheme="minorHAnsi"/>
          <w:sz w:val="26"/>
          <w:szCs w:val="26"/>
        </w:rPr>
        <w:t>408,837.29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E94BD5">
        <w:rPr>
          <w:rFonts w:asciiTheme="minorHAnsi" w:hAnsiTheme="minorHAnsi" w:cstheme="minorHAnsi"/>
          <w:sz w:val="26"/>
          <w:szCs w:val="26"/>
        </w:rPr>
        <w:t xml:space="preserve">  </w:t>
      </w:r>
      <w:r w:rsidRPr="00E94BD5">
        <w:t>(Not including Reserves</w:t>
      </w:r>
      <w:r w:rsidR="00F34E2A" w:rsidRPr="00E94BD5">
        <w:t xml:space="preserve"> or project</w:t>
      </w:r>
      <w:r w:rsidR="00636BAC">
        <w:t xml:space="preserve"> pending</w:t>
      </w:r>
      <w:r w:rsidR="00F34E2A" w:rsidRPr="00E94BD5">
        <w:t xml:space="preserve"> reimbursements)</w:t>
      </w:r>
    </w:p>
    <w:p w14:paraId="18F956B1" w14:textId="216A868D" w:rsidR="007F0C70" w:rsidRPr="00ED45B9" w:rsidRDefault="007F0C70" w:rsidP="007F0C70">
      <w:pPr>
        <w:pStyle w:val="NoSpacing"/>
        <w:rPr>
          <w:color w:val="FF0000"/>
          <w:sz w:val="26"/>
          <w:szCs w:val="26"/>
        </w:rPr>
      </w:pPr>
      <w:r w:rsidRPr="00BE3B52">
        <w:rPr>
          <w:b/>
          <w:bCs/>
          <w:sz w:val="30"/>
          <w:szCs w:val="30"/>
        </w:rPr>
        <w:t>Delinquencies</w:t>
      </w:r>
      <w:r w:rsidRPr="00BE3B52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522DC5">
        <w:rPr>
          <w:rFonts w:asciiTheme="minorHAnsi" w:hAnsiTheme="minorHAnsi" w:cstheme="minorHAnsi"/>
          <w:sz w:val="26"/>
          <w:szCs w:val="26"/>
        </w:rPr>
        <w:t xml:space="preserve"> </w:t>
      </w:r>
      <w:r w:rsidR="0023246B">
        <w:rPr>
          <w:rFonts w:asciiTheme="minorHAnsi" w:hAnsiTheme="minorHAnsi" w:cstheme="minorHAnsi"/>
          <w:sz w:val="26"/>
          <w:szCs w:val="26"/>
        </w:rPr>
        <w:t>11,626.26</w:t>
      </w:r>
    </w:p>
    <w:p w14:paraId="307F8F28" w14:textId="1CB27FB1" w:rsidR="007F0C70" w:rsidRPr="009D7E32" w:rsidRDefault="007F0C70" w:rsidP="007F0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9FB">
        <w:rPr>
          <w:b/>
          <w:bCs/>
          <w:sz w:val="30"/>
          <w:szCs w:val="30"/>
        </w:rPr>
        <w:t>Monthly Expenses</w:t>
      </w:r>
      <w:r w:rsidRPr="00AF69FB">
        <w:rPr>
          <w:sz w:val="30"/>
          <w:szCs w:val="30"/>
        </w:rPr>
        <w:tab/>
      </w:r>
      <w:r w:rsidRPr="00AF69FB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 w:rsidR="00522DC5" w:rsidRPr="00522DC5">
        <w:rPr>
          <w:rFonts w:asciiTheme="minorHAnsi" w:hAnsiTheme="minorHAnsi" w:cstheme="minorHAnsi"/>
          <w:sz w:val="26"/>
          <w:szCs w:val="26"/>
        </w:rPr>
        <w:t xml:space="preserve">77,839.66 </w:t>
      </w:r>
      <w:r>
        <w:rPr>
          <w:rFonts w:asciiTheme="minorHAnsi" w:hAnsiTheme="minorHAnsi" w:cstheme="minorHAnsi"/>
          <w:sz w:val="26"/>
          <w:szCs w:val="26"/>
        </w:rPr>
        <w:t>(Includes project costs)</w:t>
      </w:r>
    </w:p>
    <w:p w14:paraId="28A3B69E" w14:textId="77777777" w:rsidR="007F0C70" w:rsidRPr="00AF69FB" w:rsidRDefault="007F0C70" w:rsidP="007F0C70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2BA19102" w14:textId="77777777" w:rsidR="007F0C70" w:rsidRPr="00DB1F52" w:rsidRDefault="007F0C70" w:rsidP="007F0C70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  <w:r w:rsidRPr="005E4C71">
        <w:rPr>
          <w:rFonts w:asciiTheme="minorHAnsi" w:hAnsiTheme="minorHAnsi"/>
          <w:bCs/>
          <w:sz w:val="26"/>
          <w:szCs w:val="26"/>
        </w:rPr>
        <w:t>N/A</w:t>
      </w:r>
    </w:p>
    <w:p w14:paraId="7044C9BF" w14:textId="77777777" w:rsidR="007F0C70" w:rsidRPr="00AC0E6B" w:rsidRDefault="007F0C70" w:rsidP="007F0C7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58F9EBF9" w14:textId="7E511E11" w:rsidR="00B120AC" w:rsidRDefault="007F0C70" w:rsidP="007F0C70">
      <w:pPr>
        <w:spacing w:after="0" w:line="240" w:lineRule="auto"/>
        <w:ind w:left="2880" w:hanging="2880"/>
        <w:jc w:val="left"/>
        <w:rPr>
          <w:rFonts w:asciiTheme="minorHAnsi" w:hAnsiTheme="minorHAnsi"/>
          <w:bCs/>
          <w:sz w:val="26"/>
          <w:szCs w:val="26"/>
        </w:rPr>
      </w:pPr>
      <w:r w:rsidRPr="00C80661">
        <w:rPr>
          <w:rFonts w:asciiTheme="minorHAnsi" w:hAnsiTheme="minorHAnsi" w:cstheme="minorHAnsi"/>
          <w:b/>
          <w:bCs/>
          <w:sz w:val="30"/>
          <w:szCs w:val="30"/>
        </w:rPr>
        <w:t>New Business</w:t>
      </w:r>
      <w:r w:rsidRPr="00BE3B52">
        <w:rPr>
          <w:rFonts w:asciiTheme="minorHAnsi" w:hAnsiTheme="minorHAnsi" w:cstheme="minorHAnsi"/>
          <w:b/>
          <w:bCs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bCs/>
          <w:sz w:val="30"/>
          <w:szCs w:val="30"/>
        </w:rPr>
        <w:tab/>
      </w:r>
      <w:r w:rsidR="00A26DBE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26DBE">
        <w:rPr>
          <w:rFonts w:asciiTheme="minorHAnsi" w:hAnsiTheme="minorHAnsi"/>
          <w:bCs/>
          <w:sz w:val="26"/>
          <w:szCs w:val="26"/>
        </w:rPr>
        <w:t>- R</w:t>
      </w:r>
      <w:r w:rsidR="00E301CD" w:rsidRPr="00E301CD">
        <w:rPr>
          <w:rFonts w:asciiTheme="minorHAnsi" w:hAnsiTheme="minorHAnsi"/>
          <w:bCs/>
          <w:sz w:val="26"/>
          <w:szCs w:val="26"/>
        </w:rPr>
        <w:t xml:space="preserve">equest for date change of </w:t>
      </w:r>
      <w:r w:rsidR="00E301CD">
        <w:rPr>
          <w:rFonts w:asciiTheme="minorHAnsi" w:hAnsiTheme="minorHAnsi"/>
          <w:bCs/>
          <w:sz w:val="26"/>
          <w:szCs w:val="26"/>
        </w:rPr>
        <w:t>Septembers</w:t>
      </w:r>
      <w:r w:rsidR="00E301CD" w:rsidRPr="00E301CD">
        <w:rPr>
          <w:rFonts w:asciiTheme="minorHAnsi" w:hAnsiTheme="minorHAnsi"/>
          <w:bCs/>
          <w:sz w:val="26"/>
          <w:szCs w:val="26"/>
        </w:rPr>
        <w:t xml:space="preserve"> meeting </w:t>
      </w:r>
      <w:r w:rsidR="00E301CD">
        <w:rPr>
          <w:rFonts w:asciiTheme="minorHAnsi" w:hAnsiTheme="minorHAnsi"/>
          <w:bCs/>
          <w:sz w:val="26"/>
          <w:szCs w:val="26"/>
        </w:rPr>
        <w:t xml:space="preserve">to   </w:t>
      </w:r>
      <w:r w:rsidR="00A26DBE">
        <w:rPr>
          <w:rFonts w:asciiTheme="minorHAnsi" w:hAnsiTheme="minorHAnsi"/>
          <w:bCs/>
          <w:sz w:val="26"/>
          <w:szCs w:val="26"/>
        </w:rPr>
        <w:t xml:space="preserve">    </w:t>
      </w:r>
      <w:r w:rsidR="00F66BF2">
        <w:rPr>
          <w:rFonts w:asciiTheme="minorHAnsi" w:hAnsiTheme="minorHAnsi"/>
          <w:bCs/>
          <w:sz w:val="26"/>
          <w:szCs w:val="26"/>
        </w:rPr>
        <w:t xml:space="preserve"> </w:t>
      </w:r>
      <w:r w:rsidR="00E301CD">
        <w:rPr>
          <w:rFonts w:asciiTheme="minorHAnsi" w:hAnsiTheme="minorHAnsi"/>
          <w:bCs/>
          <w:sz w:val="26"/>
          <w:szCs w:val="26"/>
        </w:rPr>
        <w:t>September 9</w:t>
      </w:r>
      <w:r w:rsidR="00E301CD" w:rsidRPr="00E301CD">
        <w:rPr>
          <w:rFonts w:asciiTheme="minorHAnsi" w:hAnsiTheme="minorHAnsi"/>
          <w:bCs/>
          <w:sz w:val="26"/>
          <w:szCs w:val="26"/>
          <w:vertAlign w:val="superscript"/>
        </w:rPr>
        <w:t>th</w:t>
      </w:r>
    </w:p>
    <w:p w14:paraId="19FCA44B" w14:textId="0DC4F932" w:rsidR="007F0C70" w:rsidRPr="00A26DBE" w:rsidRDefault="00B120AC" w:rsidP="00A26DB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30"/>
          <w:szCs w:val="30"/>
        </w:rPr>
      </w:pPr>
      <w:r w:rsidRPr="00A26DBE">
        <w:rPr>
          <w:bCs/>
          <w:sz w:val="26"/>
          <w:szCs w:val="26"/>
        </w:rPr>
        <w:t>P</w:t>
      </w:r>
      <w:r w:rsidR="007F0C70" w:rsidRPr="00A26DBE">
        <w:rPr>
          <w:bCs/>
          <w:sz w:val="26"/>
          <w:szCs w:val="26"/>
        </w:rPr>
        <w:t>atron Public Notice Request information</w:t>
      </w:r>
    </w:p>
    <w:p w14:paraId="0C37871F" w14:textId="77777777" w:rsidR="007F0C70" w:rsidRPr="00DB1F52" w:rsidRDefault="007F0C70" w:rsidP="007F0C70">
      <w:pPr>
        <w:spacing w:after="0" w:line="240" w:lineRule="auto"/>
        <w:jc w:val="left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14:paraId="49477ABD" w14:textId="77777777" w:rsidR="007F0C70" w:rsidRDefault="007F0C70" w:rsidP="007F0C70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Manager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>Updates: Project</w:t>
      </w:r>
    </w:p>
    <w:p w14:paraId="563C93A1" w14:textId="77777777" w:rsidR="007F0C70" w:rsidRDefault="007F0C70" w:rsidP="007F0C70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</w:p>
    <w:p w14:paraId="6CF861B3" w14:textId="77777777" w:rsidR="007F0C70" w:rsidRDefault="007F0C70" w:rsidP="007F0C70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Secretary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E4C71">
        <w:rPr>
          <w:rFonts w:asciiTheme="minorHAnsi" w:hAnsiTheme="minorHAnsi"/>
          <w:bCs/>
          <w:sz w:val="26"/>
          <w:szCs w:val="26"/>
        </w:rPr>
        <w:t>N/A</w:t>
      </w:r>
    </w:p>
    <w:p w14:paraId="0FC9048B" w14:textId="77777777" w:rsidR="007F0C70" w:rsidRPr="00BE3B52" w:rsidRDefault="007F0C70" w:rsidP="007F0C70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2DC00D5B" w14:textId="77777777" w:rsidR="007F0C70" w:rsidRDefault="007F0C70" w:rsidP="007F0C70">
      <w:pPr>
        <w:spacing w:after="0" w:line="228" w:lineRule="auto"/>
        <w:rPr>
          <w:rFonts w:asciiTheme="minorHAnsi" w:hAnsiTheme="minorHAnsi" w:cstheme="minorHAnsi"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Checks &amp; Vouchers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BA5104">
        <w:rPr>
          <w:rFonts w:asciiTheme="minorHAnsi" w:hAnsiTheme="minorHAnsi" w:cstheme="minorHAnsi"/>
          <w:sz w:val="26"/>
          <w:szCs w:val="26"/>
        </w:rPr>
        <w:t>Review/Approve</w:t>
      </w:r>
      <w:r w:rsidRPr="00BE3B5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3BCD3320" w14:textId="77777777" w:rsidR="007F0C70" w:rsidRDefault="007F0C70" w:rsidP="007F0C70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</w:p>
    <w:p w14:paraId="4A2F2F03" w14:textId="77777777" w:rsidR="007F0C70" w:rsidRDefault="007F0C70" w:rsidP="007F0C70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 w:rsidRPr="00ED45B9">
        <w:rPr>
          <w:rFonts w:asciiTheme="minorHAnsi" w:hAnsiTheme="minorHAnsi" w:cstheme="minorHAnsi"/>
          <w:b/>
          <w:sz w:val="30"/>
          <w:szCs w:val="30"/>
        </w:rPr>
        <w:t>Meeting Adjourne</w:t>
      </w:r>
      <w:r>
        <w:rPr>
          <w:rFonts w:asciiTheme="minorHAnsi" w:hAnsiTheme="minorHAnsi" w:cstheme="minorHAnsi"/>
          <w:b/>
          <w:sz w:val="30"/>
          <w:szCs w:val="30"/>
        </w:rPr>
        <w:t>d</w:t>
      </w:r>
    </w:p>
    <w:p w14:paraId="0F2B5E82" w14:textId="77777777" w:rsidR="007F0C70" w:rsidRDefault="007F0C70" w:rsidP="007F0C70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0DD56198" w14:textId="77777777" w:rsidR="007F0C70" w:rsidRDefault="007F0C70" w:rsidP="007F0C70">
      <w:pPr>
        <w:spacing w:after="0" w:line="228" w:lineRule="auto"/>
        <w:jc w:val="center"/>
        <w:rPr>
          <w:rFonts w:asciiTheme="minorHAnsi" w:hAnsiTheme="minorHAnsi" w:cstheme="minorHAnsi"/>
          <w:b/>
          <w:i/>
          <w:iCs/>
          <w:sz w:val="30"/>
          <w:szCs w:val="30"/>
        </w:rPr>
      </w:pPr>
    </w:p>
    <w:p w14:paraId="4E0DB8D1" w14:textId="3E3CF630" w:rsidR="007F0C70" w:rsidRPr="00472EDB" w:rsidRDefault="007F0C70" w:rsidP="007F0C70">
      <w:pPr>
        <w:spacing w:after="0" w:line="228" w:lineRule="auto"/>
        <w:jc w:val="center"/>
        <w:rPr>
          <w:color w:val="0070C0"/>
        </w:rPr>
      </w:pP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Next Meeting </w:t>
      </w:r>
      <w:r w:rsidR="00A26DBE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TBD</w:t>
      </w:r>
    </w:p>
    <w:p w14:paraId="4C34B345" w14:textId="77777777" w:rsidR="00684F12" w:rsidRDefault="00684F12"/>
    <w:sectPr w:rsidR="00684F12" w:rsidSect="007F0C7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0558"/>
    <w:multiLevelType w:val="hybridMultilevel"/>
    <w:tmpl w:val="B3D21790"/>
    <w:lvl w:ilvl="0" w:tplc="2D70A3FE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E84589C"/>
    <w:multiLevelType w:val="hybridMultilevel"/>
    <w:tmpl w:val="789C6DC0"/>
    <w:lvl w:ilvl="0" w:tplc="2F88C8EC">
      <w:numFmt w:val="bullet"/>
      <w:lvlText w:val="-"/>
      <w:lvlJc w:val="left"/>
      <w:pPr>
        <w:ind w:left="330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489903049">
    <w:abstractNumId w:val="1"/>
  </w:num>
  <w:num w:numId="2" w16cid:durableId="170991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70"/>
    <w:rsid w:val="000369EE"/>
    <w:rsid w:val="00040426"/>
    <w:rsid w:val="00086826"/>
    <w:rsid w:val="00114D15"/>
    <w:rsid w:val="0023246B"/>
    <w:rsid w:val="002E6BCE"/>
    <w:rsid w:val="00324A96"/>
    <w:rsid w:val="00522DC5"/>
    <w:rsid w:val="00636BAC"/>
    <w:rsid w:val="00684F12"/>
    <w:rsid w:val="006A348F"/>
    <w:rsid w:val="007F0C70"/>
    <w:rsid w:val="00A26DBE"/>
    <w:rsid w:val="00A47875"/>
    <w:rsid w:val="00B120AC"/>
    <w:rsid w:val="00BF2189"/>
    <w:rsid w:val="00D212A3"/>
    <w:rsid w:val="00E301CD"/>
    <w:rsid w:val="00E373CD"/>
    <w:rsid w:val="00E658C4"/>
    <w:rsid w:val="00E94BD5"/>
    <w:rsid w:val="00F276A7"/>
    <w:rsid w:val="00F34E2A"/>
    <w:rsid w:val="00F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AEBF"/>
  <w15:chartTrackingRefBased/>
  <w15:docId w15:val="{FBFCBBAA-9617-40C5-947B-D5F82D1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C70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C7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C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C7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C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C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C7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C7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C70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C70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84F12"/>
    <w:pPr>
      <w:spacing w:after="0" w:line="240" w:lineRule="auto"/>
      <w:jc w:val="left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684F12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7F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C7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C7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C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C7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C7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7F0C70"/>
    <w:rPr>
      <w:b/>
      <w:i/>
      <w:spacing w:val="10"/>
    </w:rPr>
  </w:style>
  <w:style w:type="paragraph" w:styleId="NoSpacing">
    <w:name w:val="No Spacing"/>
    <w:uiPriority w:val="1"/>
    <w:qFormat/>
    <w:rsid w:val="007F0C70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4</cp:revision>
  <dcterms:created xsi:type="dcterms:W3CDTF">2025-08-18T20:07:00Z</dcterms:created>
  <dcterms:modified xsi:type="dcterms:W3CDTF">2025-08-19T16:20:00Z</dcterms:modified>
</cp:coreProperties>
</file>