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08D35" w14:textId="77777777" w:rsidR="00C03366" w:rsidRPr="00C03366" w:rsidRDefault="00C03366" w:rsidP="000426F3">
      <w:pPr>
        <w:jc w:val="center"/>
        <w:rPr>
          <w:rFonts w:ascii="Arial" w:hAnsi="Arial" w:cs="Arial"/>
          <w:b/>
          <w:color w:val="1F497D"/>
          <w:sz w:val="24"/>
          <w:szCs w:val="24"/>
        </w:rPr>
      </w:pPr>
    </w:p>
    <w:p w14:paraId="39C62909" w14:textId="77777777" w:rsidR="00420C0E" w:rsidRPr="00376D35" w:rsidRDefault="00B7736C" w:rsidP="000426F3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Equality and Diversity Policy</w:t>
      </w:r>
    </w:p>
    <w:p w14:paraId="0220FEA3" w14:textId="77777777" w:rsidR="001150E5" w:rsidRPr="00376D35" w:rsidRDefault="001150E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6D567D0" w14:textId="77777777" w:rsidR="001150E5" w:rsidRPr="00376D35" w:rsidRDefault="001150E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3FC840A" w14:textId="77777777" w:rsidR="001150E5" w:rsidRPr="00376D35" w:rsidRDefault="001150E5" w:rsidP="001150E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This policy refers to both employees and learners</w:t>
      </w:r>
      <w:r w:rsidR="00E03C35" w:rsidRPr="00376D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09622637" w14:textId="77777777" w:rsidR="00E03C35" w:rsidRPr="00376D35" w:rsidRDefault="00E03C35" w:rsidP="001150E5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60B066" w14:textId="77777777" w:rsidR="00420C0E" w:rsidRPr="00376D35" w:rsidRDefault="00420C0E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5BF72C" w14:textId="77777777" w:rsidR="00420C0E" w:rsidRPr="00376D35" w:rsidRDefault="00420C0E" w:rsidP="00DD7207">
      <w:pPr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POLICY STATEMENT</w:t>
      </w:r>
    </w:p>
    <w:p w14:paraId="18261CB7" w14:textId="77777777" w:rsidR="00420C0E" w:rsidRPr="00376D35" w:rsidRDefault="00420C0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9286822" w14:textId="367F0035" w:rsidR="00FC653B" w:rsidRPr="00376D35" w:rsidRDefault="000426F3" w:rsidP="00DD7207">
      <w:pPr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The Centre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recognises that discrimination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victimisation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unacceptable and that it is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interests of the organisation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its employees to utilise the skills of the total workforce.</w:t>
      </w:r>
      <w:r w:rsidR="00FC653B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It is the aim of the organisation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ensure that no employee or job applicant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learner or potential learner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receives less favourable facilities or treatment</w:t>
      </w:r>
      <w:r w:rsidR="0075039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(either directly or indirectly)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039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recruitment or employment 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education 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grounds of </w:t>
      </w:r>
      <w:r w:rsidR="00FC653B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age, disability, </w:t>
      </w:r>
      <w:r w:rsidR="00D142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gender / </w:t>
      </w:r>
      <w:r w:rsidR="00FC653B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gender reassignment, marriage / civil partnership, pregnancy / maternity, race, religion or belief, sex, or sexual orientation</w:t>
      </w:r>
      <w:r w:rsidR="00DC28E6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(protected characteristics)</w:t>
      </w:r>
      <w:r w:rsidR="00BB44E0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133F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employment, please read in conjunction with our safer recruitment policy. </w:t>
      </w:r>
    </w:p>
    <w:p w14:paraId="6E2F970C" w14:textId="77777777" w:rsidR="00FC653B" w:rsidRPr="00376D35" w:rsidRDefault="00FC653B" w:rsidP="00DD720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C29821" w14:textId="77777777" w:rsidR="00420C0E" w:rsidRPr="00376D35" w:rsidRDefault="00BB44E0" w:rsidP="00DD7207">
      <w:pPr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aim is that our workforce 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learners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be truly representative of all sections of society and each employee 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learner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feels respected and able to give of their best.</w:t>
      </w:r>
    </w:p>
    <w:p w14:paraId="6E52EBB3" w14:textId="77777777" w:rsidR="00BB44E0" w:rsidRPr="00376D35" w:rsidRDefault="00BB44E0" w:rsidP="00DD720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291754" w14:textId="77777777" w:rsidR="00420C0E" w:rsidRPr="00376D35" w:rsidRDefault="008271A8" w:rsidP="00DD7207">
      <w:pPr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We oppose all forms of unlawful and unfair discrimination</w:t>
      </w:r>
      <w:r w:rsidR="0069098D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victimisation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 To that end the purpose of this policy is to provide equality and fairness for all in our employment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to all learners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70E189" w14:textId="77777777" w:rsidR="00DA695C" w:rsidRPr="00376D35" w:rsidRDefault="00DA695C" w:rsidP="00DD7207">
      <w:pPr>
        <w:pStyle w:val="ColorfulList-Accent11"/>
        <w:ind w:left="-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A890D86" w14:textId="77777777" w:rsidR="00DA695C" w:rsidRPr="00376D35" w:rsidRDefault="00D0024A" w:rsidP="00DD7207">
      <w:pPr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All employees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learners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, whether part-time, full-time or temporary, will be treated fairly and with respect. Selection for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entry on to learning programmes and selection for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employment, promotion, training or any other benefit will be on the basis of aptitude and ability. All employees</w:t>
      </w:r>
      <w:r w:rsidR="001150E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learners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be helped and encouraged to develop their full potential and the talents and resources of the workforce will be fully utilised to maximise the efficiency of the organisation.</w:t>
      </w:r>
    </w:p>
    <w:p w14:paraId="06D8B5D5" w14:textId="77777777" w:rsidR="00750393" w:rsidRPr="00376D35" w:rsidRDefault="00750393" w:rsidP="00750393">
      <w:pPr>
        <w:pStyle w:val="ColorfulList-Accent11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C4724A" w14:textId="77777777" w:rsidR="00750393" w:rsidRPr="00376D35" w:rsidRDefault="00750393" w:rsidP="00DD7207">
      <w:pPr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Our staff will not discriminate directly or indirectly, or harass customers or clients because of </w:t>
      </w:r>
      <w:r w:rsidR="00E03C3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age, disability, gender / gender reassignment, marriage / civil partnership, pregnancy / maternity, race, religion or belief, sex, or sexual orientation (protected characteristics)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the provision of the Company’s goods and services.</w:t>
      </w:r>
    </w:p>
    <w:p w14:paraId="0561466C" w14:textId="77777777" w:rsidR="008271A8" w:rsidRPr="00376D35" w:rsidRDefault="008271A8" w:rsidP="00DD7207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D73FEC" w14:textId="77777777" w:rsidR="00420C0E" w:rsidRPr="00376D35" w:rsidRDefault="00420C0E" w:rsidP="00DD7207">
      <w:pPr>
        <w:numPr>
          <w:ilvl w:val="0"/>
          <w:numId w:val="2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This policy and the associated arrangements shall operate in accorda</w:t>
      </w:r>
      <w:r w:rsidR="0063754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nce with statutory requirements, particularly Equality Act 2010.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addition, full account will be taken of any</w:t>
      </w:r>
      <w:r w:rsidR="00FC653B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guidance or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Codes of Practice issued by the </w:t>
      </w:r>
      <w:r w:rsidR="00FC653B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Equality and Human Rights Commission</w:t>
      </w:r>
      <w:r w:rsidR="001B70D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653B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any Government Departments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</w:t>
      </w:r>
      <w:r w:rsidR="00FC653B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any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other statutory bodies.</w:t>
      </w:r>
    </w:p>
    <w:p w14:paraId="7FBC44C1" w14:textId="77777777" w:rsidR="000426F3" w:rsidRPr="00376D35" w:rsidRDefault="000426F3" w:rsidP="00741A0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4A6A269" w14:textId="77777777" w:rsidR="00E03C35" w:rsidRPr="00376D35" w:rsidRDefault="00E03C35" w:rsidP="00741A0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7B1918D" w14:textId="77777777" w:rsidR="00D0024A" w:rsidRPr="00376D35" w:rsidRDefault="00D0024A" w:rsidP="00D95AC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OUR COMMITMENT</w:t>
      </w:r>
    </w:p>
    <w:p w14:paraId="3229AE5B" w14:textId="77777777" w:rsidR="00D0024A" w:rsidRPr="00376D35" w:rsidRDefault="00D0024A" w:rsidP="00D95AC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412B4A0" w14:textId="77777777" w:rsidR="00D0024A" w:rsidRPr="00376D35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To create an environment in which individual differences and the contributions of all our staff are recognised and valued.</w:t>
      </w:r>
    </w:p>
    <w:p w14:paraId="5CA81040" w14:textId="1AF11B4E" w:rsidR="00A0769D" w:rsidRPr="00376D35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Every employee </w:t>
      </w:r>
      <w:r w:rsidR="0019295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every learner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is entitled to a working environment that promotes dignity and respect to all. No form of intimidation, bullying or harassment will be tolerated.</w:t>
      </w:r>
      <w:r w:rsidR="00B640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(To be read in conjunction with the bullying and harassment policy</w:t>
      </w:r>
      <w:bookmarkStart w:id="0" w:name="_GoBack"/>
      <w:bookmarkEnd w:id="0"/>
      <w:r w:rsidR="00B640F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</w:p>
    <w:p w14:paraId="368454F2" w14:textId="77777777" w:rsidR="00D0024A" w:rsidRPr="00376D35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Training, development a</w:t>
      </w:r>
      <w:r w:rsidR="0019295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nd progression opportunities will be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available to all staff.</w:t>
      </w:r>
    </w:p>
    <w:p w14:paraId="0DBB9EC2" w14:textId="77777777" w:rsidR="00D0024A" w:rsidRPr="00376D35" w:rsidRDefault="0069098D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To promote e</w:t>
      </w:r>
      <w:r w:rsidR="00D0024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quality in the workplace</w:t>
      </w:r>
      <w:r w:rsidR="0019295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the learning environment,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which we believe</w:t>
      </w:r>
      <w:r w:rsidR="00D0024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good management practice and makes sound business sense.</w:t>
      </w:r>
    </w:p>
    <w:p w14:paraId="71C63FF5" w14:textId="77777777" w:rsidR="00D0024A" w:rsidRPr="00376D35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We will review all our employment practices and procedures to ensure fairness.</w:t>
      </w:r>
    </w:p>
    <w:p w14:paraId="5D907EC8" w14:textId="77777777" w:rsidR="00D0024A" w:rsidRPr="00376D35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Breaches of our equality policy will be regarded as misconduct and could lead to disciplinary proceedings.</w:t>
      </w:r>
    </w:p>
    <w:p w14:paraId="0B5CA456" w14:textId="77777777" w:rsidR="00D0024A" w:rsidRPr="00376D35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This policy is fully supported by senior management and has been agreed with trade unions and/or employee representatives.</w:t>
      </w:r>
    </w:p>
    <w:p w14:paraId="7C193D5F" w14:textId="77777777" w:rsidR="00D8682C" w:rsidRPr="00376D35" w:rsidRDefault="00D0024A" w:rsidP="00D95AC1">
      <w:pPr>
        <w:numPr>
          <w:ilvl w:val="0"/>
          <w:numId w:val="16"/>
        </w:numPr>
        <w:autoSpaceDE w:val="0"/>
        <w:autoSpaceDN w:val="0"/>
        <w:adjustRightInd w:val="0"/>
        <w:ind w:left="709" w:hanging="34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The policy will be monitored and reviewed annually</w:t>
      </w:r>
    </w:p>
    <w:p w14:paraId="6F546650" w14:textId="77777777" w:rsidR="00E03C35" w:rsidRPr="00376D35" w:rsidRDefault="00E03C35" w:rsidP="00741A0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3E5EE32" w14:textId="77777777" w:rsidR="00C26CCA" w:rsidRPr="00376D35" w:rsidRDefault="00C26CCA" w:rsidP="00D95AC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6EFB3A0" w14:textId="77777777" w:rsidR="00420C0E" w:rsidRPr="00376D35" w:rsidRDefault="00131A4D" w:rsidP="00D95AC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RESPONSIBILITES OF MANAGEMENT</w:t>
      </w:r>
    </w:p>
    <w:p w14:paraId="64CAFB8E" w14:textId="77777777" w:rsidR="00DD7207" w:rsidRPr="00376D35" w:rsidRDefault="00DD7207" w:rsidP="00D95AC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216F4B" w14:textId="77777777" w:rsidR="00420C0E" w:rsidRPr="00376D35" w:rsidRDefault="00DD7207" w:rsidP="00D95AC1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esponsibility for ensuring the effective implementation and operation of the arrangements will rest with the Directors</w:t>
      </w:r>
      <w:r w:rsidR="00C26CC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97AE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Managers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97AE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will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ensure that they and their staff operate within th</w:t>
      </w:r>
      <w:r w:rsidR="00097AE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policy and arrangements, and that all reasonable and practical steps are taken to avoid discrimination. Each manager will ensure that:</w:t>
      </w:r>
    </w:p>
    <w:p w14:paraId="4FB781FD" w14:textId="77777777" w:rsidR="00420C0E" w:rsidRPr="00376D35" w:rsidRDefault="00420C0E" w:rsidP="00D95AC1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029669" w14:textId="77777777" w:rsidR="00420C0E" w:rsidRPr="00376D35" w:rsidRDefault="00420C0E" w:rsidP="00D95AC1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all their staff are aware of the policy and the arrangements, and the reasons for the policy;</w:t>
      </w:r>
    </w:p>
    <w:p w14:paraId="54510945" w14:textId="77777777" w:rsidR="00420C0E" w:rsidRPr="00376D35" w:rsidRDefault="000426F3" w:rsidP="00D95AC1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complaints/grievances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concerning discrimination are dealt with properly, fairly and as quickly as possible;</w:t>
      </w:r>
    </w:p>
    <w:p w14:paraId="43DD6EB6" w14:textId="77777777" w:rsidR="00420C0E" w:rsidRPr="00376D35" w:rsidRDefault="00741A0E" w:rsidP="00D95AC1">
      <w:pPr>
        <w:numPr>
          <w:ilvl w:val="0"/>
          <w:numId w:val="11"/>
        </w:numPr>
        <w:tabs>
          <w:tab w:val="clear" w:pos="360"/>
          <w:tab w:val="num" w:pos="709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Proper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records are maintained.</w:t>
      </w:r>
    </w:p>
    <w:p w14:paraId="20ED235F" w14:textId="77777777" w:rsidR="00420C0E" w:rsidRPr="00376D35" w:rsidRDefault="00420C0E" w:rsidP="00D95AC1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72B287" w14:textId="77777777" w:rsidR="00420C0E" w:rsidRPr="00376D35" w:rsidRDefault="001F45C9" w:rsidP="00D95AC1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C26CC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Directors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nominate a person who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be responsible for monitoring the operation of the policy in respect of employees and job applicants, including periodic departmental audits.</w:t>
      </w:r>
    </w:p>
    <w:p w14:paraId="7F37B5AA" w14:textId="77777777" w:rsidR="00420C0E" w:rsidRPr="00376D35" w:rsidRDefault="00420C0E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4125AF" w14:textId="77777777" w:rsidR="00741A0E" w:rsidRPr="00376D35" w:rsidRDefault="00741A0E" w:rsidP="00097A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94F65D8" w14:textId="77777777" w:rsidR="00420C0E" w:rsidRPr="00376D35" w:rsidRDefault="00131A4D" w:rsidP="00097A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RESPONSIBILITIES</w:t>
      </w:r>
      <w:r w:rsidR="00420C0E"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OF STAFF</w:t>
      </w:r>
    </w:p>
    <w:p w14:paraId="3602DCF2" w14:textId="77777777" w:rsidR="00420C0E" w:rsidRPr="00376D35" w:rsidRDefault="00420C0E">
      <w:pPr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6E302B6" w14:textId="77777777" w:rsidR="00420C0E" w:rsidRPr="00376D35" w:rsidRDefault="00131A4D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esponsibility for ensuring that there is no unl</w:t>
      </w:r>
      <w:r w:rsidR="00097AE4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awful discrimination rests with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all staff and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attitudes of staff are crucial to the successful operation of fair employment practices. In particular, all members of staff should:</w:t>
      </w:r>
    </w:p>
    <w:p w14:paraId="6DEBCEF0" w14:textId="77777777" w:rsidR="00420C0E" w:rsidRPr="00376D35" w:rsidRDefault="00420C0E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6ED0B1" w14:textId="77777777" w:rsidR="00420C0E" w:rsidRPr="00376D35" w:rsidRDefault="00420C0E" w:rsidP="00D95AC1">
      <w:pPr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comply with the policy and arrangements;</w:t>
      </w:r>
    </w:p>
    <w:p w14:paraId="5848C162" w14:textId="77777777" w:rsidR="00420C0E" w:rsidRPr="00376D35" w:rsidRDefault="00420C0E" w:rsidP="00D95AC1">
      <w:pPr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not discriminate in their day to day activities or induce others to do so;</w:t>
      </w:r>
    </w:p>
    <w:p w14:paraId="7A2FB772" w14:textId="77777777" w:rsidR="00420C0E" w:rsidRPr="00376D35" w:rsidRDefault="00741A0E" w:rsidP="00D95AC1">
      <w:pPr>
        <w:numPr>
          <w:ilvl w:val="0"/>
          <w:numId w:val="12"/>
        </w:numPr>
        <w:tabs>
          <w:tab w:val="clear" w:pos="360"/>
          <w:tab w:val="num" w:pos="709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Not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victimise, harass or intimidate other staff or </w:t>
      </w:r>
      <w:r w:rsidR="00DC28E6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learners or 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groups </w:t>
      </w:r>
      <w:r w:rsidR="00131A4D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who have, or are perceived to have one of the protected characteristics.</w:t>
      </w:r>
    </w:p>
    <w:p w14:paraId="139D915E" w14:textId="77777777" w:rsidR="00131A4D" w:rsidRPr="00376D35" w:rsidRDefault="00741A0E" w:rsidP="00D95AC1">
      <w:pPr>
        <w:numPr>
          <w:ilvl w:val="0"/>
          <w:numId w:val="12"/>
        </w:numPr>
        <w:tabs>
          <w:tab w:val="clear" w:pos="360"/>
          <w:tab w:val="num" w:pos="426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Ensure</w:t>
      </w:r>
      <w:r w:rsidR="00131A4D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 individual is discriminated against or harassed because of their association with another individual who has a protected characteristic.</w:t>
      </w:r>
    </w:p>
    <w:p w14:paraId="1EDE8DDB" w14:textId="77777777" w:rsidR="00420C0E" w:rsidRPr="00376D35" w:rsidRDefault="00741A0E" w:rsidP="00D95AC1">
      <w:pPr>
        <w:numPr>
          <w:ilvl w:val="0"/>
          <w:numId w:val="12"/>
        </w:numPr>
        <w:tabs>
          <w:tab w:val="clear" w:pos="360"/>
          <w:tab w:val="num" w:pos="426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Inform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their manager if they become aware of any discriminatory practice.</w:t>
      </w:r>
    </w:p>
    <w:p w14:paraId="5AF4C1B4" w14:textId="77777777" w:rsidR="00420C0E" w:rsidRPr="00376D35" w:rsidRDefault="00420C0E">
      <w:pPr>
        <w:ind w:left="108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B80A9A" w14:textId="77777777" w:rsidR="001B70DC" w:rsidRPr="00376D35" w:rsidRDefault="001B70DC" w:rsidP="00097A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17BAB96" w14:textId="77777777" w:rsidR="0069098D" w:rsidRPr="00376D35" w:rsidRDefault="0069098D" w:rsidP="00097A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THIRD PARTIES</w:t>
      </w:r>
    </w:p>
    <w:p w14:paraId="007253DE" w14:textId="77777777" w:rsidR="0069098D" w:rsidRPr="00376D35" w:rsidRDefault="0069098D" w:rsidP="00097A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080BDF" w14:textId="77777777" w:rsidR="0069098D" w:rsidRPr="00376D35" w:rsidRDefault="0069098D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Third-party h</w:t>
      </w:r>
      <w:r w:rsidR="001F45C9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arassm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ent occurs where an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employee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learner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this Centre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is harassed, and the harassment is related to a protected characteristic, by third parties such a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s clients or customers. The Centre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not tolerate such actions against 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its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staff</w:t>
      </w:r>
      <w:r w:rsidR="001F45C9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learner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, and the employee</w:t>
      </w:r>
      <w:r w:rsidR="001F45C9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learner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concerned should inform their manager / supervisor</w:t>
      </w:r>
      <w:r w:rsidR="001F45C9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/tutor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 once tha</w:t>
      </w:r>
      <w:r w:rsidR="001F45C9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this has occurred. The Centre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fully investigate and take all reasonable steps to ensure such harassment does not happen again.</w:t>
      </w:r>
    </w:p>
    <w:p w14:paraId="78BC2D08" w14:textId="77777777" w:rsidR="0069098D" w:rsidRPr="00376D35" w:rsidRDefault="0069098D" w:rsidP="00D95A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6187448" w14:textId="77777777" w:rsidR="00E03C35" w:rsidRPr="00376D35" w:rsidRDefault="00E03C35" w:rsidP="00D95A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31C90B" w14:textId="77777777" w:rsidR="00420C0E" w:rsidRPr="00376D35" w:rsidRDefault="00420C0E" w:rsidP="00097A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RELATED POLICIES AND ARRANGEMENTS</w:t>
      </w:r>
    </w:p>
    <w:p w14:paraId="37FA9180" w14:textId="77777777" w:rsidR="00420C0E" w:rsidRPr="00376D35" w:rsidRDefault="00420C0E">
      <w:pPr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2ACA18F" w14:textId="77777777" w:rsidR="00420C0E" w:rsidRPr="00376D35" w:rsidRDefault="00420C0E" w:rsidP="00E03C35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All employment policies and arrangements have a bearing on equality of opportunity. Th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is Centre’s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1F45C9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olicies will be reviewed annual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ly and any discriminatory elements removed. </w:t>
      </w:r>
    </w:p>
    <w:p w14:paraId="53BEBE6B" w14:textId="77777777" w:rsidR="000D3CB7" w:rsidRPr="00376D35" w:rsidRDefault="000D3CB7" w:rsidP="00D95A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9BF60C" w14:textId="77777777" w:rsidR="00E03C35" w:rsidRPr="00376D35" w:rsidRDefault="00E03C35" w:rsidP="00D95AC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53B08C6" w14:textId="77777777" w:rsidR="00376D35" w:rsidRDefault="00376D35" w:rsidP="000D3CB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14CC4250" w14:textId="77777777" w:rsidR="00376D35" w:rsidRDefault="00376D35" w:rsidP="000D3CB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7B18BB3E" w14:textId="77777777" w:rsidR="000D3CB7" w:rsidRPr="00376D35" w:rsidRDefault="000426F3" w:rsidP="000D3CB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RIGHTS OF </w:t>
      </w:r>
      <w:r w:rsidR="000D3CB7"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PEOPLE</w:t>
      </w: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WITH DISABILITIES</w:t>
      </w:r>
    </w:p>
    <w:p w14:paraId="7ED444F6" w14:textId="77777777" w:rsidR="000D3CB7" w:rsidRPr="00376D35" w:rsidRDefault="000D3CB7" w:rsidP="000D3CB7">
      <w:pPr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06692EB" w14:textId="77777777" w:rsidR="000D3CB7" w:rsidRPr="00376D35" w:rsidRDefault="000426F3" w:rsidP="00E03C35">
      <w:pPr>
        <w:ind w:left="284" w:firstLine="14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The Centre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attaches particular imp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ortance to the needs of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people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disabilities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A1F1D75" w14:textId="77777777" w:rsidR="000D3CB7" w:rsidRPr="00376D35" w:rsidRDefault="000D3CB7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B9F469" w14:textId="77777777" w:rsidR="000D3CB7" w:rsidRPr="00376D35" w:rsidRDefault="000D3CB7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 the terms of this policy, managers are required to: </w:t>
      </w:r>
    </w:p>
    <w:p w14:paraId="66E230FD" w14:textId="77777777" w:rsidR="000D3CB7" w:rsidRPr="00376D35" w:rsidRDefault="000D3CB7" w:rsidP="000D3CB7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7E59BE" w14:textId="77777777" w:rsidR="000D3CB7" w:rsidRPr="00376D35" w:rsidRDefault="000D3CB7" w:rsidP="00D95AC1">
      <w:pPr>
        <w:numPr>
          <w:ilvl w:val="0"/>
          <w:numId w:val="10"/>
        </w:numPr>
        <w:tabs>
          <w:tab w:val="num" w:pos="709"/>
        </w:tabs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make reasonable adjustment to maintain the services of an employee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learner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35ED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opportunities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who becomes disabled, for example, training, provision of special equipment, reduced working</w:t>
      </w:r>
      <w:r w:rsidR="00335ED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/learner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hours. (NB: managers are expected to seek advice on the availability of advice and guidance from external agencies to maintain disabled people in employment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on learning programmes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);</w:t>
      </w:r>
    </w:p>
    <w:p w14:paraId="20457CDB" w14:textId="77777777" w:rsidR="000D3CB7" w:rsidRPr="00376D35" w:rsidRDefault="000D3CB7" w:rsidP="00D95AC1">
      <w:pPr>
        <w:numPr>
          <w:ilvl w:val="0"/>
          <w:numId w:val="10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include disabled people in training/development programmes;</w:t>
      </w:r>
    </w:p>
    <w:p w14:paraId="24D3A531" w14:textId="77777777" w:rsidR="001B70DC" w:rsidRPr="00376D35" w:rsidRDefault="00741A0E" w:rsidP="00D95AC1">
      <w:pPr>
        <w:numPr>
          <w:ilvl w:val="0"/>
          <w:numId w:val="10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Give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full and proper consideration to disabled people who apply for jobs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for learning programmes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, having regard to making reasonable adjustments for their particular aptitudes and abilities to allow them to be able to do the job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 the learning programme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751527" w14:textId="77777777" w:rsidR="00D95AC1" w:rsidRPr="00376D35" w:rsidRDefault="00D95AC1" w:rsidP="00097AE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4B95688" w14:textId="77777777" w:rsidR="00E03C35" w:rsidRPr="00376D35" w:rsidRDefault="00E03C35" w:rsidP="00741A0E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5395F52" w14:textId="77777777" w:rsidR="00420C0E" w:rsidRPr="00376D35" w:rsidRDefault="00097AE4" w:rsidP="00741A0E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EQUALITY </w:t>
      </w:r>
      <w:r w:rsidR="00420C0E"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TRAINING</w:t>
      </w:r>
    </w:p>
    <w:p w14:paraId="450AA44E" w14:textId="77777777" w:rsidR="00420C0E" w:rsidRPr="00376D35" w:rsidRDefault="00420C0E">
      <w:pPr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44E242B" w14:textId="77777777" w:rsidR="00420C0E" w:rsidRPr="00376D35" w:rsidRDefault="00420C0E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 series of regular briefing sessions will be held for staff on equal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ity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issues. These will 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 repeated as necessary. Equality information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is also included in induction programmes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both employees and learners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CE6BAD" w14:textId="77777777" w:rsidR="00420C0E" w:rsidRPr="00376D35" w:rsidRDefault="00420C0E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058E75" w14:textId="77777777" w:rsidR="00420C0E" w:rsidRPr="00376D35" w:rsidRDefault="00420C0E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Training will be provided for managers on this policy and the 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associated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arrangements. </w:t>
      </w:r>
      <w:r w:rsidR="00273A91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All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managers who have an involvement in the recruitment and selection process will receive specialist training.</w:t>
      </w:r>
    </w:p>
    <w:p w14:paraId="36370AB4" w14:textId="77777777" w:rsidR="00F85F8C" w:rsidRPr="00376D35" w:rsidRDefault="00F85F8C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A259F4" w14:textId="77777777" w:rsidR="00F85F8C" w:rsidRPr="00376D35" w:rsidRDefault="00F85F8C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Records of equality training will be maintained.</w:t>
      </w:r>
    </w:p>
    <w:p w14:paraId="0761D92F" w14:textId="77777777" w:rsidR="001B70DC" w:rsidRPr="00376D35" w:rsidRDefault="001B70DC" w:rsidP="00273A9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FD59725" w14:textId="77777777" w:rsidR="00E03C35" w:rsidRPr="00376D35" w:rsidRDefault="00E03C35" w:rsidP="00273A9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01453B0" w14:textId="77777777" w:rsidR="00420C0E" w:rsidRPr="00376D35" w:rsidRDefault="00420C0E" w:rsidP="00273A9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MONITORING</w:t>
      </w:r>
    </w:p>
    <w:p w14:paraId="36DB5A55" w14:textId="77777777" w:rsidR="00420C0E" w:rsidRPr="00376D35" w:rsidRDefault="00420C0E">
      <w:pPr>
        <w:ind w:left="7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8254F17" w14:textId="77777777" w:rsidR="00420C0E" w:rsidRPr="00376D35" w:rsidRDefault="000426F3" w:rsidP="00D95AC1">
      <w:pPr>
        <w:numPr>
          <w:ilvl w:val="0"/>
          <w:numId w:val="27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The Centre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deems it appropriate to state its intention not to discriminate and assumes that this will be translated into practice consistently across the organisation as a whole. Accordingly, a monitoring system will be introduced to measure the effectiveness of the policy and arrangements.</w:t>
      </w:r>
    </w:p>
    <w:p w14:paraId="6A57E185" w14:textId="77777777" w:rsidR="00420C0E" w:rsidRPr="00376D35" w:rsidRDefault="00420C0E" w:rsidP="00D95AC1">
      <w:p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73A60C" w14:textId="77777777" w:rsidR="00420C0E" w:rsidRPr="00376D35" w:rsidRDefault="00420C0E" w:rsidP="00D95AC1">
      <w:pPr>
        <w:numPr>
          <w:ilvl w:val="0"/>
          <w:numId w:val="27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The system will involve the routine collection and analysis of information on employees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learners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 </w:t>
      </w:r>
      <w:r w:rsidR="00E03C3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age, disability, gender / gender reassignment, marriage / civil partnership, pregnancy / maternity, race, religion or belief, sex, or sexual orientation (protected characteristics)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Analysis of employees by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grade and length of service in current grade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be made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 Information regarding the number of staff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learners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who </w:t>
      </w:r>
      <w:r w:rsidR="00273A91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declare themselves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disabled will</w:t>
      </w:r>
      <w:r w:rsidR="000D3CB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also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 maintained.</w:t>
      </w:r>
    </w:p>
    <w:p w14:paraId="17B6086F" w14:textId="77777777" w:rsidR="00420C0E" w:rsidRPr="00376D35" w:rsidRDefault="00420C0E" w:rsidP="00D95AC1">
      <w:p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6E3748" w14:textId="77777777" w:rsidR="00420C0E" w:rsidRPr="00376D35" w:rsidRDefault="00420C0E" w:rsidP="00D95AC1">
      <w:pPr>
        <w:numPr>
          <w:ilvl w:val="0"/>
          <w:numId w:val="27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There will also be regular assessments to measure the extent to which recruitment to first appointment, internal promotion and access to training/development opportunities affect equal opportunities for all groups.</w:t>
      </w:r>
    </w:p>
    <w:p w14:paraId="484B9E65" w14:textId="77777777" w:rsidR="000D3CB7" w:rsidRPr="00376D35" w:rsidRDefault="000D3CB7" w:rsidP="00D95AC1">
      <w:pPr>
        <w:pStyle w:val="ColorfulList-Accent11"/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8086F59" w14:textId="77777777" w:rsidR="000D3CB7" w:rsidRPr="00376D35" w:rsidRDefault="000D3CB7" w:rsidP="00D95AC1">
      <w:pPr>
        <w:numPr>
          <w:ilvl w:val="0"/>
          <w:numId w:val="27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We will maintain information on staff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learners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who have been involved in certain key policies: </w:t>
      </w:r>
      <w:r w:rsidR="00335ED7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e.g. 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Disciplinary, Complaints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6A456F7" w14:textId="77777777" w:rsidR="001B0018" w:rsidRPr="00376D35" w:rsidRDefault="001B0018" w:rsidP="00D95AC1">
      <w:pPr>
        <w:pStyle w:val="ColorfulList-Accent11"/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A90CF6" w14:textId="77777777" w:rsidR="001B0018" w:rsidRPr="00376D35" w:rsidRDefault="001B0018" w:rsidP="00D95AC1">
      <w:pPr>
        <w:numPr>
          <w:ilvl w:val="0"/>
          <w:numId w:val="27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Where appropriate </w:t>
      </w: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equality impact assessments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will be carried out on the results of monitoring to asc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ertain the effect of the Centre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policies and our services / products may have on those who experience them.</w:t>
      </w:r>
    </w:p>
    <w:p w14:paraId="2562FAEE" w14:textId="77777777" w:rsidR="00420C0E" w:rsidRPr="00376D35" w:rsidRDefault="00420C0E" w:rsidP="00D95AC1">
      <w:p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4153D3" w14:textId="77777777" w:rsidR="00420C0E" w:rsidRPr="00376D35" w:rsidRDefault="00420C0E" w:rsidP="00D95AC1">
      <w:pPr>
        <w:numPr>
          <w:ilvl w:val="0"/>
          <w:numId w:val="27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The information collected for monitoring purposes will be treated as confidential and it will not be used for any other purpose.</w:t>
      </w:r>
    </w:p>
    <w:p w14:paraId="2239BDEA" w14:textId="77777777" w:rsidR="001B70DC" w:rsidRPr="00376D35" w:rsidRDefault="001B70DC" w:rsidP="00D95AC1">
      <w:pPr>
        <w:pStyle w:val="ColorfulList-Accent11"/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3781F1" w14:textId="77777777" w:rsidR="001B70DC" w:rsidRPr="00376D35" w:rsidRDefault="001B70DC" w:rsidP="00D95AC1">
      <w:pPr>
        <w:numPr>
          <w:ilvl w:val="0"/>
          <w:numId w:val="27"/>
        </w:numPr>
        <w:ind w:left="709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If m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onito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ring shows that the Centre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or areas within it, </w:t>
      </w:r>
      <w:r w:rsidR="00820EF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not representative, or that sections of our workforce are not progres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sing properly within the Centre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, then an action plan will be developed to address these issues. This will include a review of recruitment and selection procedures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, Centre</w:t>
      </w:r>
      <w:r w:rsidR="000E3235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policies and practices as well as consideration of taking legal Positive Action.</w:t>
      </w:r>
    </w:p>
    <w:p w14:paraId="1880BC6A" w14:textId="77777777" w:rsidR="00D95AC1" w:rsidRPr="00376D35" w:rsidRDefault="00D95AC1" w:rsidP="00741A0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C8FB63" w14:textId="77777777" w:rsidR="00E03C35" w:rsidRPr="00376D35" w:rsidRDefault="00E03C35" w:rsidP="00741A0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260C661" w14:textId="77777777" w:rsidR="00420C0E" w:rsidRPr="00376D35" w:rsidRDefault="000426F3" w:rsidP="001B70DC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COMPLAINTS</w:t>
      </w:r>
    </w:p>
    <w:p w14:paraId="15A740AC" w14:textId="77777777" w:rsidR="00420C0E" w:rsidRPr="00376D35" w:rsidRDefault="00420C0E" w:rsidP="00D95AC1">
      <w:pPr>
        <w:ind w:left="720" w:hanging="43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68BA42" w14:textId="77777777" w:rsidR="00420C0E" w:rsidRPr="00376D35" w:rsidRDefault="00420C0E" w:rsidP="00E03C35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Employees 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learners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have a right to pursue a complaint concerning discrimination or victimisation via the </w:t>
      </w:r>
      <w:r w:rsidR="000426F3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Centre Complaints </w:t>
      </w:r>
      <w:r w:rsidR="00820EF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Policy. </w:t>
      </w:r>
    </w:p>
    <w:p w14:paraId="68BE6385" w14:textId="77777777" w:rsidR="00420C0E" w:rsidRPr="00376D35" w:rsidRDefault="00420C0E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AFCD495" w14:textId="77777777" w:rsidR="00420C0E" w:rsidRPr="00376D35" w:rsidRDefault="00420C0E" w:rsidP="00D95AC1">
      <w:pPr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Discrimination and victimisation will be treated as disciplinary offences and they will be dealt with under the </w:t>
      </w:r>
      <w:r w:rsidR="00820EF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Centre</w:t>
      </w:r>
      <w:r w:rsidR="001B70D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Disciplinary Procedure.</w:t>
      </w:r>
    </w:p>
    <w:p w14:paraId="00744E38" w14:textId="77777777" w:rsidR="00420C0E" w:rsidRPr="00376D35" w:rsidRDefault="00420C0E" w:rsidP="00741A0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E97803" w14:textId="77777777" w:rsidR="00E03C35" w:rsidRPr="00376D35" w:rsidRDefault="00E03C35" w:rsidP="00741A0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ADD15F" w14:textId="77777777" w:rsidR="00420C0E" w:rsidRPr="00376D35" w:rsidRDefault="00420C0E" w:rsidP="00D95AC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376D3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REVIEW</w:t>
      </w:r>
    </w:p>
    <w:p w14:paraId="4A461D63" w14:textId="77777777" w:rsidR="00420C0E" w:rsidRPr="00376D35" w:rsidRDefault="00420C0E" w:rsidP="00D95AC1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EE24889" w14:textId="77777777" w:rsidR="00420C0E" w:rsidRPr="00376D35" w:rsidRDefault="001B70DC" w:rsidP="00D95AC1">
      <w:pPr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effectiveness of this 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policy and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associated 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arrangements will be reviewed annually </w:t>
      </w:r>
      <w:r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under the d</w:t>
      </w:r>
      <w:r w:rsidR="00F85F8C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irect</w:t>
      </w:r>
      <w:r w:rsidR="00820EF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supervision of the </w:t>
      </w:r>
      <w:r w:rsidR="00C26CCA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Directors</w:t>
      </w:r>
      <w:r w:rsidR="00420C0E" w:rsidRPr="00376D3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A05AD59" w14:textId="77777777" w:rsidR="00420C0E" w:rsidRPr="00376D35" w:rsidRDefault="00420C0E">
      <w:pPr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D819A7" w14:textId="77777777" w:rsidR="00420C0E" w:rsidRPr="00376D35" w:rsidRDefault="00420C0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420C0E" w:rsidRPr="00376D35" w:rsidSect="00E03C35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20" w:right="720" w:bottom="720" w:left="720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24229" w14:textId="77777777" w:rsidR="006D133C" w:rsidRDefault="006D133C">
      <w:r>
        <w:separator/>
      </w:r>
    </w:p>
  </w:endnote>
  <w:endnote w:type="continuationSeparator" w:id="0">
    <w:p w14:paraId="47F62B7A" w14:textId="77777777" w:rsidR="006D133C" w:rsidRDefault="006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5A5B" w14:textId="2C4185CF" w:rsidR="005D4C70" w:rsidRDefault="005D4C70" w:rsidP="005D4C70">
    <w:pPr>
      <w:pStyle w:val="Footer"/>
      <w:jc w:val="center"/>
    </w:pPr>
    <w:r>
      <w:rPr>
        <w:rFonts w:cs="Arial"/>
      </w:rPr>
      <w:t>ESTD_POL1007_V</w:t>
    </w:r>
    <w:r w:rsidR="0071688E">
      <w:rPr>
        <w:rFonts w:cs="Arial"/>
      </w:rPr>
      <w:t>2</w:t>
    </w:r>
    <w:r>
      <w:rPr>
        <w:rFonts w:cs="Arial"/>
      </w:rPr>
      <w:t xml:space="preserve"> Equality and Diversity Policy</w:t>
    </w:r>
  </w:p>
  <w:p w14:paraId="1BD45291" w14:textId="77777777" w:rsidR="00C60B33" w:rsidRPr="00C03366" w:rsidRDefault="00C60B33" w:rsidP="00C03366">
    <w:pPr>
      <w:pStyle w:val="Footer"/>
      <w:tabs>
        <w:tab w:val="clear" w:pos="4153"/>
        <w:tab w:val="clear" w:pos="8306"/>
        <w:tab w:val="center" w:pos="4514"/>
        <w:tab w:val="right" w:pos="9029"/>
      </w:tabs>
      <w:rPr>
        <w:rFonts w:ascii="Arial" w:hAnsi="Arial"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586C5" w14:textId="77777777" w:rsidR="00D95AC1" w:rsidRPr="00CC6569" w:rsidRDefault="00C26CCA">
    <w:pPr>
      <w:pStyle w:val="Footer"/>
      <w:rPr>
        <w:rFonts w:ascii="Calibri" w:hAnsi="Calibri" w:cs="Calibri"/>
      </w:rPr>
    </w:pPr>
    <w:r>
      <w:rPr>
        <w:rFonts w:ascii="Arial" w:hAnsi="Arial" w:cs="Arial"/>
        <w:sz w:val="16"/>
        <w:szCs w:val="16"/>
      </w:rPr>
      <w:t>Education &amp; Skills</w:t>
    </w:r>
    <w:r w:rsidR="00E109D2">
      <w:rPr>
        <w:rFonts w:ascii="Arial" w:hAnsi="Arial" w:cs="Arial"/>
        <w:sz w:val="16"/>
        <w:szCs w:val="16"/>
      </w:rPr>
      <w:t xml:space="preserve"> Recruitment and Training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D1235" w14:textId="77777777" w:rsidR="006D133C" w:rsidRDefault="006D133C">
      <w:r>
        <w:separator/>
      </w:r>
    </w:p>
  </w:footnote>
  <w:footnote w:type="continuationSeparator" w:id="0">
    <w:p w14:paraId="4468B611" w14:textId="77777777" w:rsidR="006D133C" w:rsidRDefault="006D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3191" w14:textId="77777777" w:rsidR="00C03366" w:rsidRDefault="00133F0A" w:rsidP="00C26CCA">
    <w:pPr>
      <w:pStyle w:val="Header"/>
      <w:jc w:val="center"/>
    </w:pPr>
    <w:r>
      <w:pict w14:anchorId="2415B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8.25pt;height:64.5pt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F149" w14:textId="77777777" w:rsidR="00C60B33" w:rsidRDefault="00133F0A">
    <w:pPr>
      <w:pStyle w:val="Header"/>
    </w:pPr>
    <w:r>
      <w:pict w14:anchorId="6F4D3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64.5pt">
          <v:imagedata r:id="rId1" o:title="Header"/>
        </v:shape>
      </w:pict>
    </w:r>
  </w:p>
  <w:p w14:paraId="25B36080" w14:textId="77777777" w:rsidR="00C60B33" w:rsidRDefault="00C60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3200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67A79"/>
    <w:multiLevelType w:val="hybridMultilevel"/>
    <w:tmpl w:val="91C6BF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8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5D7D0B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3E51B16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29348C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4261E74"/>
    <w:multiLevelType w:val="multilevel"/>
    <w:tmpl w:val="EE96AE4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5980DAF"/>
    <w:multiLevelType w:val="singleLevel"/>
    <w:tmpl w:val="E53CC5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A4209F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17533AA"/>
    <w:multiLevelType w:val="hybridMultilevel"/>
    <w:tmpl w:val="733A0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72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DE14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7151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5A2552D"/>
    <w:multiLevelType w:val="hybridMultilevel"/>
    <w:tmpl w:val="C5085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20E4A"/>
    <w:multiLevelType w:val="hybridMultilevel"/>
    <w:tmpl w:val="D6EEF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A5936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40E66A5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56541C"/>
    <w:multiLevelType w:val="multilevel"/>
    <w:tmpl w:val="17FC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44201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ADF5521"/>
    <w:multiLevelType w:val="hybridMultilevel"/>
    <w:tmpl w:val="1E540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E7324"/>
    <w:multiLevelType w:val="hybridMultilevel"/>
    <w:tmpl w:val="EBFE0B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F0354A"/>
    <w:multiLevelType w:val="multilevel"/>
    <w:tmpl w:val="80CA6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3" w15:restartNumberingAfterBreak="0">
    <w:nsid w:val="5EAA588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0F977CC"/>
    <w:multiLevelType w:val="hybridMultilevel"/>
    <w:tmpl w:val="3A563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87083"/>
    <w:multiLevelType w:val="hybridMultilevel"/>
    <w:tmpl w:val="5D04B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83197"/>
    <w:multiLevelType w:val="multilevel"/>
    <w:tmpl w:val="763658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13E2C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D8D674E"/>
    <w:multiLevelType w:val="multilevel"/>
    <w:tmpl w:val="F356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13"/>
  </w:num>
  <w:num w:numId="4">
    <w:abstractNumId w:val="8"/>
  </w:num>
  <w:num w:numId="5">
    <w:abstractNumId w:val="22"/>
  </w:num>
  <w:num w:numId="6">
    <w:abstractNumId w:val="16"/>
  </w:num>
  <w:num w:numId="7">
    <w:abstractNumId w:val="17"/>
  </w:num>
  <w:num w:numId="8">
    <w:abstractNumId w:val="27"/>
  </w:num>
  <w:num w:numId="9">
    <w:abstractNumId w:val="12"/>
  </w:num>
  <w:num w:numId="10">
    <w:abstractNumId w:val="23"/>
  </w:num>
  <w:num w:numId="11">
    <w:abstractNumId w:val="3"/>
  </w:num>
  <w:num w:numId="12">
    <w:abstractNumId w:val="11"/>
  </w:num>
  <w:num w:numId="13">
    <w:abstractNumId w:val="7"/>
  </w:num>
  <w:num w:numId="14">
    <w:abstractNumId w:val="18"/>
  </w:num>
  <w:num w:numId="15">
    <w:abstractNumId w:val="9"/>
  </w:num>
  <w:num w:numId="16">
    <w:abstractNumId w:val="15"/>
  </w:num>
  <w:num w:numId="17">
    <w:abstractNumId w:val="19"/>
  </w:num>
  <w:num w:numId="18">
    <w:abstractNumId w:val="5"/>
  </w:num>
  <w:num w:numId="19">
    <w:abstractNumId w:val="26"/>
  </w:num>
  <w:num w:numId="20">
    <w:abstractNumId w:val="4"/>
  </w:num>
  <w:num w:numId="21">
    <w:abstractNumId w:val="10"/>
  </w:num>
  <w:num w:numId="22">
    <w:abstractNumId w:val="25"/>
  </w:num>
  <w:num w:numId="23">
    <w:abstractNumId w:val="2"/>
  </w:num>
  <w:num w:numId="24">
    <w:abstractNumId w:val="24"/>
  </w:num>
  <w:num w:numId="25">
    <w:abstractNumId w:val="14"/>
  </w:num>
  <w:num w:numId="26">
    <w:abstractNumId w:val="21"/>
  </w:num>
  <w:num w:numId="27">
    <w:abstractNumId w:val="20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12B6"/>
    <w:rsid w:val="000426F3"/>
    <w:rsid w:val="00050F82"/>
    <w:rsid w:val="000545A1"/>
    <w:rsid w:val="00097AE4"/>
    <w:rsid w:val="000D3CB7"/>
    <w:rsid w:val="000E3235"/>
    <w:rsid w:val="00113CB9"/>
    <w:rsid w:val="001150E5"/>
    <w:rsid w:val="00131A4D"/>
    <w:rsid w:val="00133F0A"/>
    <w:rsid w:val="00192954"/>
    <w:rsid w:val="001B0018"/>
    <w:rsid w:val="001B70DC"/>
    <w:rsid w:val="001D39D8"/>
    <w:rsid w:val="001D79A6"/>
    <w:rsid w:val="001F45C9"/>
    <w:rsid w:val="00273A91"/>
    <w:rsid w:val="002D0B9D"/>
    <w:rsid w:val="00335ED7"/>
    <w:rsid w:val="00376D35"/>
    <w:rsid w:val="003946D5"/>
    <w:rsid w:val="00420C0E"/>
    <w:rsid w:val="00422983"/>
    <w:rsid w:val="004311F3"/>
    <w:rsid w:val="005D4C70"/>
    <w:rsid w:val="005F1253"/>
    <w:rsid w:val="00637544"/>
    <w:rsid w:val="006807B5"/>
    <w:rsid w:val="0069098D"/>
    <w:rsid w:val="006D133C"/>
    <w:rsid w:val="00703331"/>
    <w:rsid w:val="0071688E"/>
    <w:rsid w:val="00741A0E"/>
    <w:rsid w:val="00750393"/>
    <w:rsid w:val="00784AA5"/>
    <w:rsid w:val="00820EFA"/>
    <w:rsid w:val="008271A8"/>
    <w:rsid w:val="008C0784"/>
    <w:rsid w:val="00A0769D"/>
    <w:rsid w:val="00AA701B"/>
    <w:rsid w:val="00AF2F83"/>
    <w:rsid w:val="00B640FF"/>
    <w:rsid w:val="00B7736C"/>
    <w:rsid w:val="00BB44E0"/>
    <w:rsid w:val="00C03366"/>
    <w:rsid w:val="00C26CCA"/>
    <w:rsid w:val="00C517EC"/>
    <w:rsid w:val="00C60B33"/>
    <w:rsid w:val="00C6463C"/>
    <w:rsid w:val="00CC6569"/>
    <w:rsid w:val="00D0024A"/>
    <w:rsid w:val="00D142F3"/>
    <w:rsid w:val="00D8682C"/>
    <w:rsid w:val="00D95AC1"/>
    <w:rsid w:val="00DA695C"/>
    <w:rsid w:val="00DC28E6"/>
    <w:rsid w:val="00DD7207"/>
    <w:rsid w:val="00DD7C7F"/>
    <w:rsid w:val="00E03C35"/>
    <w:rsid w:val="00E109D2"/>
    <w:rsid w:val="00E735AD"/>
    <w:rsid w:val="00E934F2"/>
    <w:rsid w:val="00EB12B6"/>
    <w:rsid w:val="00ED546C"/>
    <w:rsid w:val="00F20365"/>
    <w:rsid w:val="00F85F8C"/>
    <w:rsid w:val="00FC653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4B78856A"/>
  <w15:docId w15:val="{86CF47E9-9DD0-4734-940D-AAA8E5B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ind w:left="1440" w:hanging="720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1134" w:hanging="414"/>
    </w:pPr>
    <w:rPr>
      <w:rFonts w:ascii="Arial" w:hAnsi="Arial"/>
    </w:rPr>
  </w:style>
  <w:style w:type="paragraph" w:styleId="BodyTextIndent3">
    <w:name w:val="Body Text Indent 3"/>
    <w:basedOn w:val="Normal"/>
    <w:semiHidden/>
    <w:pPr>
      <w:ind w:left="1134" w:hanging="425"/>
    </w:pPr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BB44E0"/>
    <w:pPr>
      <w:ind w:left="720"/>
    </w:pPr>
  </w:style>
  <w:style w:type="character" w:customStyle="1" w:styleId="HeaderChar">
    <w:name w:val="Header Char"/>
    <w:link w:val="Header"/>
    <w:uiPriority w:val="99"/>
    <w:rsid w:val="00C60B33"/>
  </w:style>
  <w:style w:type="paragraph" w:styleId="BalloonText">
    <w:name w:val="Balloon Text"/>
    <w:basedOn w:val="Normal"/>
    <w:link w:val="BalloonTextChar"/>
    <w:uiPriority w:val="99"/>
    <w:semiHidden/>
    <w:unhideWhenUsed/>
    <w:rsid w:val="00C6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B3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6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92E33"/>
                        <w:left w:val="single" w:sz="6" w:space="0" w:color="292E33"/>
                        <w:bottom w:val="single" w:sz="6" w:space="0" w:color="292E33"/>
                        <w:right w:val="single" w:sz="6" w:space="0" w:color="292E33"/>
                      </w:divBdr>
                      <w:divsChild>
                        <w:div w:id="7612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828">
                                  <w:marLeft w:val="225"/>
                                  <w:marRight w:val="22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09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8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RS%20word%20doc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7A7C-9335-4E46-AE40-CBDA9856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 word docs template</Template>
  <TotalTime>17</TotalTime>
  <Pages>4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Human Resource Solutions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John Davies</dc:creator>
  <cp:keywords/>
  <cp:lastModifiedBy>Nicola Williams</cp:lastModifiedBy>
  <cp:revision>5</cp:revision>
  <dcterms:created xsi:type="dcterms:W3CDTF">2020-03-25T13:01:00Z</dcterms:created>
  <dcterms:modified xsi:type="dcterms:W3CDTF">2020-03-25T13:23:00Z</dcterms:modified>
</cp:coreProperties>
</file>