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9BC3B" w14:textId="77777777" w:rsidR="007972CC" w:rsidRPr="001C695A" w:rsidRDefault="00000000" w:rsidP="001C695A">
      <w:pPr>
        <w:pStyle w:val="Heading1"/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</w:rPr>
        <w:t>Expand Access to Care in Tennessee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Social Media Advocacy Campaign</w:t>
      </w:r>
    </w:p>
    <w:p w14:paraId="3B41DBE8" w14:textId="77777777" w:rsidR="001C695A" w:rsidRDefault="001C695A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2ED6E333" w14:textId="200D59FC" w:rsidR="007972CC" w:rsidRPr="001C695A" w:rsidRDefault="00000000">
      <w:pPr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</w:rPr>
        <w:t>This document contains ready-to-use, copy-and-paste social media posts that members can share across LinkedIn, Facebook, and X to support the Governor’s call to remove APRN and PA practice restrictions.</w:t>
      </w:r>
    </w:p>
    <w:p w14:paraId="04D6E51C" w14:textId="77777777" w:rsidR="007972CC" w:rsidRPr="001C695A" w:rsidRDefault="00000000">
      <w:pPr>
        <w:pStyle w:val="Heading2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</w:rPr>
        <w:t>LinkedIn Posts</w:t>
      </w:r>
    </w:p>
    <w:p w14:paraId="432024E2" w14:textId="77777777" w:rsidR="007972CC" w:rsidRPr="001C695A" w:rsidRDefault="00000000" w:rsidP="001C695A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  <w:u w:val="single"/>
        </w:rPr>
        <w:t>Option 1: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Tennessee is facing a healthcare access crisis, especially in rural and underserved communities.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Governor Lee has publicly called for the removal of outdated practice restrictions on Advanced Practice Registered Nurses (APRNs) and Physician Assistants (PAs) as part of the solution. This evidence-based approach was a key component of Tennessee’s Rural Health Transformation Application, which helped secure more than $200 million in federal funding.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Now legislators must act. Contact your state legislator today.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Advocacy resources: www.accesstocaretn.com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#ExpandAccessToCare #TennesseeHealthcare #APRNs #PAs #HealthPolicy</w:t>
      </w:r>
    </w:p>
    <w:p w14:paraId="4333D768" w14:textId="77777777" w:rsidR="007972CC" w:rsidRPr="001C695A" w:rsidRDefault="00000000" w:rsidP="001C695A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  <w:u w:val="single"/>
        </w:rPr>
        <w:t>Option 2: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Rural Tennesseans deserve timely access to healthcare.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Removing unnecessary APRN and PA practice restrictions was included in Tennessee’s Rural Health Transformation plan and helped secure over $200 million in federal funding. This is an evidence-based solution that improves access where it’s needed most.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Contact your legislator today.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lastRenderedPageBreak/>
        <w:br/>
        <w:t>Resources: www.accesstocaretn.com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#RuralHealth #AccessToCare #APRNs #PAs</w:t>
      </w:r>
    </w:p>
    <w:p w14:paraId="36DB7A70" w14:textId="77777777" w:rsidR="007972CC" w:rsidRPr="001C695A" w:rsidRDefault="00000000">
      <w:pPr>
        <w:pStyle w:val="Heading2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</w:rPr>
        <w:t>Facebook Posts</w:t>
      </w:r>
    </w:p>
    <w:p w14:paraId="1CF4E35F" w14:textId="77777777" w:rsidR="007972CC" w:rsidRPr="001C695A" w:rsidRDefault="00000000" w:rsidP="001C695A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</w:rPr>
        <w:t>Tennessee’s healthcare system is under strain, especially in rural areas.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Governor Lee has called for removing outdated APRN and PA practice restrictions as part of the state’s healthcare transformation. This approach helped secure over $200 million in federal funding to expand access to care.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Now lawmakers must follow through.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Contact your state legislator today: www.accesstocaretn.com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#ExpandAccessToCare #TennesseeHealthcare</w:t>
      </w:r>
    </w:p>
    <w:p w14:paraId="79C36E54" w14:textId="6E1788D8" w:rsidR="007972CC" w:rsidRPr="001C695A" w:rsidRDefault="00000000">
      <w:pPr>
        <w:pStyle w:val="Heading2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</w:rPr>
        <w:t>X</w:t>
      </w:r>
      <w:r w:rsidR="001C695A">
        <w:rPr>
          <w:rFonts w:ascii="Calibri" w:hAnsi="Calibri" w:cs="Calibri"/>
          <w:color w:val="000000" w:themeColor="text1"/>
          <w:sz w:val="24"/>
          <w:szCs w:val="24"/>
        </w:rPr>
        <w:t>/Bluesky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t xml:space="preserve"> Posts</w:t>
      </w:r>
    </w:p>
    <w:p w14:paraId="596C7CE8" w14:textId="77777777" w:rsidR="007972CC" w:rsidRPr="001C695A" w:rsidRDefault="00000000" w:rsidP="001C695A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 w:rsidRPr="001C695A">
        <w:rPr>
          <w:rFonts w:ascii="Calibri" w:hAnsi="Calibri" w:cs="Calibri"/>
          <w:color w:val="000000" w:themeColor="text1"/>
          <w:sz w:val="24"/>
          <w:szCs w:val="24"/>
        </w:rPr>
        <w:t>Governor Lee supports removing APRN &amp; PA practice barriers to address TN’s healthcare crisis. This commitment helped secure $200M+ in federal funding.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Now legislators must act.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www.accesstocaretn.com</w:t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C695A">
        <w:rPr>
          <w:rFonts w:ascii="Calibri" w:hAnsi="Calibri" w:cs="Calibri"/>
          <w:color w:val="000000" w:themeColor="text1"/>
          <w:sz w:val="24"/>
          <w:szCs w:val="24"/>
        </w:rPr>
        <w:br/>
        <w:t>#ExpandAccessToCare #TNHealth</w:t>
      </w:r>
    </w:p>
    <w:sectPr w:rsidR="007972CC" w:rsidRPr="001C695A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8547D" w14:textId="77777777" w:rsidR="004C5BFF" w:rsidRDefault="004C5BFF" w:rsidP="001C695A">
      <w:pPr>
        <w:spacing w:after="0" w:line="240" w:lineRule="auto"/>
      </w:pPr>
      <w:r>
        <w:separator/>
      </w:r>
    </w:p>
  </w:endnote>
  <w:endnote w:type="continuationSeparator" w:id="0">
    <w:p w14:paraId="29BD290C" w14:textId="77777777" w:rsidR="004C5BFF" w:rsidRDefault="004C5BFF" w:rsidP="001C6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20F70" w14:textId="77777777" w:rsidR="001C695A" w:rsidRPr="00A44495" w:rsidRDefault="001C695A" w:rsidP="001C695A">
    <w:pPr>
      <w:spacing w:after="0" w:line="240" w:lineRule="auto"/>
      <w:rPr>
        <w:color w:val="000000" w:themeColor="text1"/>
        <w:sz w:val="24"/>
        <w:szCs w:val="24"/>
      </w:rPr>
    </w:pPr>
    <w:r w:rsidRPr="00A44495">
      <w:rPr>
        <w:color w:val="000000" w:themeColor="text1"/>
        <w:sz w:val="24"/>
        <w:szCs w:val="24"/>
      </w:rPr>
      <w:t>Prepared by the Access to Care for Tennessee Coalition</w:t>
    </w:r>
  </w:p>
  <w:p w14:paraId="1552D1AE" w14:textId="06AF270D" w:rsidR="001C695A" w:rsidRPr="001C695A" w:rsidRDefault="001C695A" w:rsidP="001C695A">
    <w:pPr>
      <w:spacing w:after="0" w:line="240" w:lineRule="auto"/>
      <w:rPr>
        <w:color w:val="000000" w:themeColor="text1"/>
        <w:sz w:val="24"/>
        <w:szCs w:val="24"/>
      </w:rPr>
    </w:pPr>
    <w:r w:rsidRPr="00A44495">
      <w:rPr>
        <w:color w:val="000000" w:themeColor="text1"/>
        <w:sz w:val="24"/>
        <w:szCs w:val="24"/>
      </w:rPr>
      <w:t xml:space="preserve">For use </w:t>
    </w:r>
    <w:r>
      <w:rPr>
        <w:color w:val="000000" w:themeColor="text1"/>
        <w:sz w:val="24"/>
        <w:szCs w:val="24"/>
      </w:rPr>
      <w:t>by members and member organizations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7C531" w14:textId="77777777" w:rsidR="004C5BFF" w:rsidRDefault="004C5BFF" w:rsidP="001C695A">
      <w:pPr>
        <w:spacing w:after="0" w:line="240" w:lineRule="auto"/>
      </w:pPr>
      <w:r>
        <w:separator/>
      </w:r>
    </w:p>
  </w:footnote>
  <w:footnote w:type="continuationSeparator" w:id="0">
    <w:p w14:paraId="5D66409D" w14:textId="77777777" w:rsidR="004C5BFF" w:rsidRDefault="004C5BFF" w:rsidP="001C6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D3F9E" w14:textId="16A766A7" w:rsidR="001C695A" w:rsidRDefault="001C695A" w:rsidP="001C695A">
    <w:pPr>
      <w:pStyle w:val="Header"/>
      <w:jc w:val="center"/>
    </w:pPr>
    <w:r>
      <w:rPr>
        <w:noProof/>
      </w:rPr>
      <w:drawing>
        <wp:inline distT="0" distB="0" distL="0" distR="0" wp14:anchorId="2F19C466" wp14:editId="3D65C7BE">
          <wp:extent cx="1285592" cy="1285592"/>
          <wp:effectExtent l="0" t="0" r="0" b="0"/>
          <wp:docPr id="1330838409" name="Picture 1" descr="A green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838409" name="Picture 1" descr="A green and blue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8027" cy="1298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57618337">
    <w:abstractNumId w:val="8"/>
  </w:num>
  <w:num w:numId="2" w16cid:durableId="1222979640">
    <w:abstractNumId w:val="6"/>
  </w:num>
  <w:num w:numId="3" w16cid:durableId="1368725265">
    <w:abstractNumId w:val="5"/>
  </w:num>
  <w:num w:numId="4" w16cid:durableId="42561265">
    <w:abstractNumId w:val="4"/>
  </w:num>
  <w:num w:numId="5" w16cid:durableId="573319262">
    <w:abstractNumId w:val="7"/>
  </w:num>
  <w:num w:numId="6" w16cid:durableId="821627196">
    <w:abstractNumId w:val="3"/>
  </w:num>
  <w:num w:numId="7" w16cid:durableId="345405437">
    <w:abstractNumId w:val="2"/>
  </w:num>
  <w:num w:numId="8" w16cid:durableId="103427067">
    <w:abstractNumId w:val="1"/>
  </w:num>
  <w:num w:numId="9" w16cid:durableId="1535267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C695A"/>
    <w:rsid w:val="0029639D"/>
    <w:rsid w:val="00326F90"/>
    <w:rsid w:val="004C5BFF"/>
    <w:rsid w:val="007972CC"/>
    <w:rsid w:val="00AA1D8D"/>
    <w:rsid w:val="00B47730"/>
    <w:rsid w:val="00CB0664"/>
    <w:rsid w:val="00E2300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FB610"/>
  <w14:defaultImageDpi w14:val="300"/>
  <w15:docId w15:val="{CC4A5E7C-9BE4-B748-A9E7-1408DD6E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1750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Mark Miller</cp:lastModifiedBy>
  <cp:revision>2</cp:revision>
  <dcterms:created xsi:type="dcterms:W3CDTF">2026-02-04T21:14:00Z</dcterms:created>
  <dcterms:modified xsi:type="dcterms:W3CDTF">2026-02-04T21:14:00Z</dcterms:modified>
  <cp:category/>
</cp:coreProperties>
</file>