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DD5C" w14:textId="1AE74E69" w:rsidR="00747CC3" w:rsidRDefault="00C47EE7">
      <w:r>
        <w:t>David Harkins</w:t>
      </w:r>
    </w:p>
    <w:p w14:paraId="5B91B004" w14:textId="77777777" w:rsidR="00C47EE7" w:rsidRPr="00C47EE7" w:rsidRDefault="00C47EE7" w:rsidP="00C47EE7">
      <w:r w:rsidRPr="00C47EE7">
        <w:t xml:space="preserve">David Harkins is a Vice President with Mercer Capital. David has been involved with hundreds of </w:t>
      </w:r>
      <w:proofErr w:type="gramStart"/>
      <w:r w:rsidRPr="00C47EE7">
        <w:t>valuation</w:t>
      </w:r>
      <w:proofErr w:type="gramEnd"/>
      <w:r w:rsidRPr="00C47EE7">
        <w:t xml:space="preserve"> and litigation support engagements in a diverse range of industries on local, national, and international levels. He provides valuation analyses for commercial litigation, gift and estate tax planning, family law, transactions (M&amp;A), fairness and solvency opinions, and employee stock ownership plans (ESOP), among other valuation-related service needs of privately held businesses.</w:t>
      </w:r>
    </w:p>
    <w:p w14:paraId="7F1A7543" w14:textId="77777777" w:rsidR="00C47EE7" w:rsidRPr="00C47EE7" w:rsidRDefault="00C47EE7" w:rsidP="00C47EE7">
      <w:r w:rsidRPr="00C47EE7">
        <w:t xml:space="preserve">As the leader of the firm’s Auto Dealership Industry team, David </w:t>
      </w:r>
      <w:proofErr w:type="gramStart"/>
      <w:r w:rsidRPr="00C47EE7">
        <w:t>publishes</w:t>
      </w:r>
      <w:proofErr w:type="gramEnd"/>
      <w:r w:rsidRPr="00C47EE7">
        <w:t xml:space="preserve"> research on valuation issues in the newsletter </w:t>
      </w:r>
      <w:r w:rsidRPr="00C47EE7">
        <w:rPr>
          <w:i/>
          <w:iCs/>
        </w:rPr>
        <w:t>Value Focus: Auto Dealer Industry</w:t>
      </w:r>
      <w:r w:rsidRPr="00C47EE7">
        <w:t>. He also contributes regularly to Mercer Capital’s </w:t>
      </w:r>
      <w:r w:rsidRPr="00C47EE7">
        <w:rPr>
          <w:i/>
          <w:iCs/>
        </w:rPr>
        <w:t>Auto Dealer Valuation Insights Blog</w:t>
      </w:r>
      <w:r w:rsidRPr="00C47EE7">
        <w:t>.</w:t>
      </w:r>
    </w:p>
    <w:p w14:paraId="35118ADE" w14:textId="77777777" w:rsidR="00C47EE7" w:rsidRPr="00C47EE7" w:rsidRDefault="00C47EE7" w:rsidP="00C47EE7">
      <w:r w:rsidRPr="00C47EE7">
        <w:t>As a member of Mercer Capital’s Litigation Group, he serves as both a consulting and expert witness for complex financial matters related to valuation, lost profits, shareholder disputes, damages, business litigation, commercial litigation, marital dissolution, and further matters requiring financial, valuation, and/or forensic accounting expertise.</w:t>
      </w:r>
    </w:p>
    <w:p w14:paraId="7D09467A" w14:textId="77777777" w:rsidR="00C47EE7" w:rsidRPr="00C47EE7" w:rsidRDefault="00C47EE7" w:rsidP="00C47EE7">
      <w:r w:rsidRPr="00C47EE7">
        <w:t>David is also a recipient of the 2024 AICPA FVS Standing Ovation award which recognizes young CPAs and finance professionals in forensic accounting or business valuation who exhibit exemplary professional achievement.</w:t>
      </w:r>
    </w:p>
    <w:p w14:paraId="67E1C2BC" w14:textId="77777777" w:rsidR="00C47EE7" w:rsidRPr="00C47EE7" w:rsidRDefault="00C47EE7" w:rsidP="00C47EE7">
      <w:r w:rsidRPr="00C47EE7">
        <w:t>David has served as a volunteer expert at trial prep courses put on by the ABA and NFLTI and is currently an adjunct professor at Lipscomb.</w:t>
      </w:r>
    </w:p>
    <w:p w14:paraId="455E5CD4" w14:textId="77777777" w:rsidR="00C47EE7" w:rsidRDefault="00C47EE7"/>
    <w:sectPr w:rsidR="00C47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E7"/>
    <w:rsid w:val="001E2720"/>
    <w:rsid w:val="00240C16"/>
    <w:rsid w:val="00747CC3"/>
    <w:rsid w:val="00947D1D"/>
    <w:rsid w:val="00BE06F8"/>
    <w:rsid w:val="00C47EE7"/>
    <w:rsid w:val="00C703E9"/>
    <w:rsid w:val="00FD714B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C22EE"/>
  <w15:chartTrackingRefBased/>
  <w15:docId w15:val="{CC90D38D-E70B-47E7-9547-E6740B09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E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E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E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E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E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E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E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E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E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E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E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Alyward</dc:creator>
  <cp:keywords/>
  <dc:description/>
  <cp:lastModifiedBy>Patrick Alyward</cp:lastModifiedBy>
  <cp:revision>1</cp:revision>
  <dcterms:created xsi:type="dcterms:W3CDTF">2026-09-06T13:27:00Z</dcterms:created>
  <dcterms:modified xsi:type="dcterms:W3CDTF">2026-09-06T13:27:00Z</dcterms:modified>
</cp:coreProperties>
</file>