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A7F8F" w14:textId="58FCB1FD" w:rsidR="00035B32" w:rsidRPr="00035B32" w:rsidRDefault="00035B32" w:rsidP="00035B32">
      <w:pPr>
        <w:jc w:val="center"/>
        <w:rPr>
          <w:rFonts w:ascii="Bodoni 72 Book" w:hAnsi="Bodoni 72 Book"/>
          <w:b/>
          <w:bCs/>
          <w:sz w:val="28"/>
          <w:szCs w:val="28"/>
        </w:rPr>
      </w:pPr>
      <w:r w:rsidRPr="00035B32">
        <w:rPr>
          <w:rFonts w:ascii="Bodoni 72 Book" w:hAnsi="Bodoni 72 Book"/>
          <w:b/>
          <w:bCs/>
          <w:sz w:val="28"/>
          <w:szCs w:val="28"/>
        </w:rPr>
        <w:t>Ronald Varney Biography</w:t>
      </w:r>
    </w:p>
    <w:p w14:paraId="6F979B4F" w14:textId="77777777" w:rsidR="00035B32" w:rsidRDefault="00035B32" w:rsidP="00520B96">
      <w:pPr>
        <w:rPr>
          <w:rFonts w:ascii="Bodoni 72 Book" w:hAnsi="Bodoni 72 Book"/>
        </w:rPr>
      </w:pPr>
    </w:p>
    <w:p w14:paraId="526E2C4E" w14:textId="77777777" w:rsidR="00035B32" w:rsidRDefault="00035B32" w:rsidP="00520B96">
      <w:pPr>
        <w:rPr>
          <w:rFonts w:ascii="Bodoni 72 Book" w:hAnsi="Bodoni 72 Book"/>
        </w:rPr>
      </w:pPr>
    </w:p>
    <w:p w14:paraId="13A830BE" w14:textId="14581085" w:rsidR="00520B96" w:rsidRDefault="00520B96" w:rsidP="00520B96">
      <w:pPr>
        <w:rPr>
          <w:rFonts w:ascii="Bodoni 72 Book" w:hAnsi="Bodoni 72 Book"/>
        </w:rPr>
      </w:pPr>
      <w:r w:rsidRPr="00520B96">
        <w:rPr>
          <w:rFonts w:ascii="Bodoni 72 Book" w:hAnsi="Bodoni 72 Book"/>
        </w:rPr>
        <w:t xml:space="preserve">Ronald Varney has over thirty years of experience in the international art market, working first at Sotheby's for twelve years as a Senior Vice President of Trusts </w:t>
      </w:r>
      <w:r w:rsidR="009110FB">
        <w:rPr>
          <w:rFonts w:ascii="Bodoni 72 Book" w:hAnsi="Bodoni 72 Book"/>
        </w:rPr>
        <w:t xml:space="preserve">and Estates </w:t>
      </w:r>
      <w:r w:rsidRPr="00520B96">
        <w:rPr>
          <w:rFonts w:ascii="Bodoni 72 Book" w:hAnsi="Bodoni 72 Book"/>
        </w:rPr>
        <w:t xml:space="preserve">before beginning his own specialist art advisory firm in 2002.  With offices in New York, Palm Beach and London, the firm works primarily with leading financial and legal advisors throughout the country in serving the specialized art-related needs of families and private collectors.  </w:t>
      </w:r>
      <w:r w:rsidR="00035B32">
        <w:rPr>
          <w:rFonts w:ascii="Bodoni 72 Book" w:hAnsi="Bodoni 72 Book"/>
        </w:rPr>
        <w:t xml:space="preserve">The firm has been recognized yearly, from 2019 through 2026, by the Family Wealth Report Awards as the winner </w:t>
      </w:r>
      <w:r w:rsidR="009110FB">
        <w:rPr>
          <w:rFonts w:ascii="Bodoni 72 Book" w:hAnsi="Bodoni 72 Book"/>
        </w:rPr>
        <w:t xml:space="preserve">in </w:t>
      </w:r>
      <w:r w:rsidR="00035B32">
        <w:rPr>
          <w:rFonts w:ascii="Bodoni 72 Book" w:hAnsi="Bodoni 72 Book"/>
        </w:rPr>
        <w:t xml:space="preserve">the category “Art &amp; Private Collections” in competition with such firms as Citi Private Bank, Hightower and Bank of America. </w:t>
      </w:r>
    </w:p>
    <w:p w14:paraId="6D1D42B4" w14:textId="77777777" w:rsidR="00035B32" w:rsidRDefault="00035B32" w:rsidP="00520B96">
      <w:pPr>
        <w:rPr>
          <w:rFonts w:ascii="Bodoni 72 Book" w:hAnsi="Bodoni 72 Book"/>
        </w:rPr>
      </w:pPr>
    </w:p>
    <w:p w14:paraId="670211A0" w14:textId="5DA95626" w:rsidR="00035B32" w:rsidRPr="00520B96" w:rsidRDefault="00035B32" w:rsidP="00520B96">
      <w:pPr>
        <w:rPr>
          <w:rFonts w:ascii="Bodoni 72 Book" w:hAnsi="Bodoni 72 Book"/>
        </w:rPr>
      </w:pPr>
      <w:r>
        <w:rPr>
          <w:rFonts w:ascii="Bodoni 72 Book" w:hAnsi="Bodoni 72 Book"/>
        </w:rPr>
        <w:t>The firm is especially skilled in handling the valuation and sale of large and complex collections in every possible field of interest—from paintings and sculpture to furniture and decorations, musical instruments, jewelry, wine, watches, classic cars, antiquities, Asian art, books and manuscripts, and all manner of collectibles.  Another specialty is in inventorying, valuing and devising sale or gift plans for collections long stored in warehouses</w:t>
      </w:r>
      <w:r w:rsidR="009110FB">
        <w:rPr>
          <w:rFonts w:ascii="Bodoni 72 Book" w:hAnsi="Bodoni 72 Book"/>
        </w:rPr>
        <w:t xml:space="preserve"> and </w:t>
      </w:r>
      <w:r>
        <w:rPr>
          <w:rFonts w:ascii="Bodoni 72 Book" w:hAnsi="Bodoni 72 Book"/>
        </w:rPr>
        <w:t>freeports or otherwise unknown to the market.  These might include archives and historical troves as well as the estate property of private collectors, prominent artists, Hollywood film stars and Nobel Prize winners.</w:t>
      </w:r>
    </w:p>
    <w:p w14:paraId="256BADF8" w14:textId="77777777" w:rsidR="00520B96" w:rsidRPr="00520B96" w:rsidRDefault="00520B96" w:rsidP="00520B96">
      <w:pPr>
        <w:rPr>
          <w:rFonts w:ascii="Bodoni 72 Book" w:hAnsi="Bodoni 72 Book"/>
        </w:rPr>
      </w:pPr>
    </w:p>
    <w:p w14:paraId="5A4B62EE" w14:textId="5337D212" w:rsidR="00520B96" w:rsidRPr="00520B96" w:rsidRDefault="00520B96" w:rsidP="00520B96">
      <w:pPr>
        <w:rPr>
          <w:rFonts w:ascii="Bodoni 72 Book" w:hAnsi="Bodoni 72 Book"/>
        </w:rPr>
      </w:pPr>
      <w:r w:rsidRPr="00520B96">
        <w:rPr>
          <w:rFonts w:ascii="Bodoni 72 Book" w:hAnsi="Bodoni 72 Book"/>
        </w:rPr>
        <w:t xml:space="preserve">Mr. Varney has written widely on the arts for </w:t>
      </w:r>
      <w:r w:rsidRPr="00035B32">
        <w:rPr>
          <w:rFonts w:ascii="Bodoni 72 Book" w:hAnsi="Bodoni 72 Book"/>
          <w:i/>
          <w:iCs/>
        </w:rPr>
        <w:t xml:space="preserve">The Harvard Business Review, Smithsonian, </w:t>
      </w:r>
      <w:r w:rsidR="00035B32" w:rsidRPr="00035B32">
        <w:rPr>
          <w:rFonts w:ascii="Bodoni 72 Book" w:hAnsi="Bodoni 72 Book"/>
          <w:i/>
          <w:iCs/>
        </w:rPr>
        <w:t xml:space="preserve">House &amp; Garden, </w:t>
      </w:r>
      <w:r w:rsidRPr="00035B32">
        <w:rPr>
          <w:rFonts w:ascii="Bodoni 72 Book" w:hAnsi="Bodoni 72 Book"/>
          <w:i/>
          <w:iCs/>
        </w:rPr>
        <w:t>The New York Times, The Wall Street Journal</w:t>
      </w:r>
      <w:r w:rsidRPr="00520B96">
        <w:rPr>
          <w:rFonts w:ascii="Bodoni 72 Book" w:hAnsi="Bodoni 72 Book"/>
        </w:rPr>
        <w:t xml:space="preserve"> and numerous </w:t>
      </w:r>
      <w:r w:rsidR="00035B32">
        <w:rPr>
          <w:rFonts w:ascii="Bodoni 72 Book" w:hAnsi="Bodoni 72 Book"/>
        </w:rPr>
        <w:t xml:space="preserve">literary magazines, including </w:t>
      </w:r>
      <w:r w:rsidR="00035B32" w:rsidRPr="00035B32">
        <w:rPr>
          <w:rFonts w:ascii="Bodoni 72 Book" w:hAnsi="Bodoni 72 Book"/>
          <w:i/>
          <w:iCs/>
        </w:rPr>
        <w:t>The Hudson Review and The Virginia Quarterly Review</w:t>
      </w:r>
      <w:r w:rsidR="00035B32">
        <w:rPr>
          <w:rFonts w:ascii="Bodoni 72 Book" w:hAnsi="Bodoni 72 Book"/>
        </w:rPr>
        <w:t xml:space="preserve">. </w:t>
      </w:r>
      <w:r w:rsidRPr="00520B96">
        <w:rPr>
          <w:rFonts w:ascii="Bodoni 72 Book" w:hAnsi="Bodoni 72 Book"/>
        </w:rPr>
        <w:t xml:space="preserve"> </w:t>
      </w:r>
      <w:r w:rsidR="00035B32">
        <w:rPr>
          <w:rFonts w:ascii="Bodoni 72 Book" w:hAnsi="Bodoni 72 Book"/>
        </w:rPr>
        <w:t xml:space="preserve">He is a cum laude graduate of Amherst College, where he majored in English.  </w:t>
      </w:r>
    </w:p>
    <w:p w14:paraId="038764BB" w14:textId="77777777" w:rsidR="00520B96" w:rsidRPr="00520B96" w:rsidRDefault="00520B96" w:rsidP="00520B96">
      <w:pPr>
        <w:rPr>
          <w:rFonts w:ascii="Bodoni 72 Book" w:hAnsi="Bodoni 72 Book"/>
        </w:rPr>
      </w:pPr>
    </w:p>
    <w:p w14:paraId="6C6250FD" w14:textId="6C72B5C2" w:rsidR="00520B96" w:rsidRPr="00520B96" w:rsidRDefault="00520B96" w:rsidP="00520B96">
      <w:pPr>
        <w:rPr>
          <w:rFonts w:ascii="Bodoni 72 Book" w:hAnsi="Bodoni 72 Book"/>
        </w:rPr>
      </w:pPr>
    </w:p>
    <w:p w14:paraId="12C9F9BE" w14:textId="77777777" w:rsidR="00520B96" w:rsidRPr="00520B96" w:rsidRDefault="00520B96" w:rsidP="00520B96"/>
    <w:p w14:paraId="54AE28BB" w14:textId="77777777" w:rsidR="0005024F" w:rsidRDefault="0005024F"/>
    <w:sectPr w:rsidR="000502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doni 72 Book">
    <w:altName w:val="Calibri"/>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96"/>
    <w:rsid w:val="00035B32"/>
    <w:rsid w:val="0005024F"/>
    <w:rsid w:val="001C626E"/>
    <w:rsid w:val="002D4D5E"/>
    <w:rsid w:val="00520B96"/>
    <w:rsid w:val="0077355B"/>
    <w:rsid w:val="00873857"/>
    <w:rsid w:val="008A5BB8"/>
    <w:rsid w:val="009110FB"/>
    <w:rsid w:val="009A0723"/>
    <w:rsid w:val="009A3072"/>
    <w:rsid w:val="009B6DFF"/>
    <w:rsid w:val="00C03F41"/>
    <w:rsid w:val="00FA5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E741F"/>
  <w15:chartTrackingRefBased/>
  <w15:docId w15:val="{56224720-139B-D04E-863E-FD16E8DD3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0B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0B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0B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0B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0B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0B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B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B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B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B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0B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0B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0B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0B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0B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B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B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B96"/>
    <w:rPr>
      <w:rFonts w:eastAsiaTheme="majorEastAsia" w:cstheme="majorBidi"/>
      <w:color w:val="272727" w:themeColor="text1" w:themeTint="D8"/>
    </w:rPr>
  </w:style>
  <w:style w:type="paragraph" w:styleId="Title">
    <w:name w:val="Title"/>
    <w:basedOn w:val="Normal"/>
    <w:next w:val="Normal"/>
    <w:link w:val="TitleChar"/>
    <w:uiPriority w:val="10"/>
    <w:qFormat/>
    <w:rsid w:val="00520B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B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B9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B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B9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20B96"/>
    <w:rPr>
      <w:i/>
      <w:iCs/>
      <w:color w:val="404040" w:themeColor="text1" w:themeTint="BF"/>
    </w:rPr>
  </w:style>
  <w:style w:type="paragraph" w:styleId="ListParagraph">
    <w:name w:val="List Paragraph"/>
    <w:basedOn w:val="Normal"/>
    <w:uiPriority w:val="34"/>
    <w:qFormat/>
    <w:rsid w:val="00520B96"/>
    <w:pPr>
      <w:ind w:left="720"/>
      <w:contextualSpacing/>
    </w:pPr>
  </w:style>
  <w:style w:type="character" w:styleId="IntenseEmphasis">
    <w:name w:val="Intense Emphasis"/>
    <w:basedOn w:val="DefaultParagraphFont"/>
    <w:uiPriority w:val="21"/>
    <w:qFormat/>
    <w:rsid w:val="00520B96"/>
    <w:rPr>
      <w:i/>
      <w:iCs/>
      <w:color w:val="2F5496" w:themeColor="accent1" w:themeShade="BF"/>
    </w:rPr>
  </w:style>
  <w:style w:type="paragraph" w:styleId="IntenseQuote">
    <w:name w:val="Intense Quote"/>
    <w:basedOn w:val="Normal"/>
    <w:next w:val="Normal"/>
    <w:link w:val="IntenseQuoteChar"/>
    <w:uiPriority w:val="30"/>
    <w:qFormat/>
    <w:rsid w:val="00520B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0B96"/>
    <w:rPr>
      <w:i/>
      <w:iCs/>
      <w:color w:val="2F5496" w:themeColor="accent1" w:themeShade="BF"/>
    </w:rPr>
  </w:style>
  <w:style w:type="character" w:styleId="IntenseReference">
    <w:name w:val="Intense Reference"/>
    <w:basedOn w:val="DefaultParagraphFont"/>
    <w:uiPriority w:val="32"/>
    <w:qFormat/>
    <w:rsid w:val="00520B9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198912">
      <w:bodyDiv w:val="1"/>
      <w:marLeft w:val="0"/>
      <w:marRight w:val="0"/>
      <w:marTop w:val="0"/>
      <w:marBottom w:val="0"/>
      <w:divBdr>
        <w:top w:val="none" w:sz="0" w:space="0" w:color="auto"/>
        <w:left w:val="none" w:sz="0" w:space="0" w:color="auto"/>
        <w:bottom w:val="none" w:sz="0" w:space="0" w:color="auto"/>
        <w:right w:val="none" w:sz="0" w:space="0" w:color="auto"/>
      </w:divBdr>
      <w:divsChild>
        <w:div w:id="505561667">
          <w:marLeft w:val="0"/>
          <w:marRight w:val="0"/>
          <w:marTop w:val="0"/>
          <w:marBottom w:val="0"/>
          <w:divBdr>
            <w:top w:val="none" w:sz="0" w:space="0" w:color="auto"/>
            <w:left w:val="none" w:sz="0" w:space="0" w:color="auto"/>
            <w:bottom w:val="none" w:sz="0" w:space="0" w:color="auto"/>
            <w:right w:val="none" w:sz="0" w:space="0" w:color="auto"/>
          </w:divBdr>
        </w:div>
      </w:divsChild>
    </w:div>
    <w:div w:id="821971965">
      <w:bodyDiv w:val="1"/>
      <w:marLeft w:val="0"/>
      <w:marRight w:val="0"/>
      <w:marTop w:val="0"/>
      <w:marBottom w:val="0"/>
      <w:divBdr>
        <w:top w:val="none" w:sz="0" w:space="0" w:color="auto"/>
        <w:left w:val="none" w:sz="0" w:space="0" w:color="auto"/>
        <w:bottom w:val="none" w:sz="0" w:space="0" w:color="auto"/>
        <w:right w:val="none" w:sz="0" w:space="0" w:color="auto"/>
      </w:divBdr>
      <w:divsChild>
        <w:div w:id="1310817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Varney</dc:creator>
  <cp:keywords/>
  <dc:description/>
  <cp:lastModifiedBy>Patrick Alyward</cp:lastModifiedBy>
  <cp:revision>2</cp:revision>
  <dcterms:created xsi:type="dcterms:W3CDTF">2026-09-06T13:14:00Z</dcterms:created>
  <dcterms:modified xsi:type="dcterms:W3CDTF">2026-09-06T13:14:00Z</dcterms:modified>
</cp:coreProperties>
</file>