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7F7FA" w14:textId="5981F376" w:rsidR="00B32BCC" w:rsidRPr="00B66715" w:rsidRDefault="00B32BCC" w:rsidP="00D8129E">
      <w:pPr>
        <w:pStyle w:val="DateandRecipient"/>
        <w:tabs>
          <w:tab w:val="left" w:pos="8640"/>
        </w:tabs>
        <w:rPr>
          <w:rFonts w:hint="eastAsia"/>
          <w:sz w:val="30"/>
          <w:szCs w:val="30"/>
        </w:rPr>
      </w:pPr>
      <w:r w:rsidRPr="00B66715">
        <w:rPr>
          <w:sz w:val="30"/>
          <w:szCs w:val="30"/>
        </w:rPr>
        <w:t xml:space="preserve">Welcome to </w:t>
      </w:r>
      <w:r w:rsidRPr="00B66715">
        <w:rPr>
          <w:b/>
          <w:sz w:val="30"/>
          <w:szCs w:val="30"/>
        </w:rPr>
        <w:t xml:space="preserve">Virginia Endocrinology Consultants. </w:t>
      </w:r>
      <w:r w:rsidR="00EE3BA5" w:rsidRPr="00B66715">
        <w:rPr>
          <w:sz w:val="30"/>
          <w:szCs w:val="30"/>
        </w:rPr>
        <w:t xml:space="preserve">We are pleased to provide </w:t>
      </w:r>
      <w:r w:rsidRPr="00B66715">
        <w:rPr>
          <w:sz w:val="30"/>
          <w:szCs w:val="30"/>
        </w:rPr>
        <w:t>you with specialist Endocrine and Diabetes Care.</w:t>
      </w:r>
    </w:p>
    <w:p w14:paraId="030E4A27" w14:textId="5A242D7B" w:rsidR="00235DD7" w:rsidRPr="00B66715" w:rsidRDefault="00B32BCC" w:rsidP="00D8129E">
      <w:pPr>
        <w:pStyle w:val="DateandRecipient"/>
        <w:tabs>
          <w:tab w:val="left" w:pos="8640"/>
        </w:tabs>
        <w:rPr>
          <w:rFonts w:hint="eastAsia"/>
          <w:sz w:val="30"/>
          <w:szCs w:val="30"/>
        </w:rPr>
      </w:pPr>
      <w:r w:rsidRPr="00B66715">
        <w:rPr>
          <w:b/>
          <w:sz w:val="30"/>
          <w:szCs w:val="30"/>
        </w:rPr>
        <w:t xml:space="preserve">Office Hours: </w:t>
      </w:r>
      <w:r w:rsidR="005E4BE9">
        <w:rPr>
          <w:sz w:val="30"/>
          <w:szCs w:val="30"/>
        </w:rPr>
        <w:t>Monday to Friday 8AM to 4</w:t>
      </w:r>
      <w:r w:rsidR="00A36E00" w:rsidRPr="00B66715">
        <w:rPr>
          <w:sz w:val="30"/>
          <w:szCs w:val="30"/>
        </w:rPr>
        <w:t xml:space="preserve">PM, Saturday 9AM to 12 PM.  </w:t>
      </w:r>
      <w:r w:rsidR="00EE3BA5" w:rsidRPr="00B66715">
        <w:rPr>
          <w:sz w:val="30"/>
          <w:szCs w:val="30"/>
        </w:rPr>
        <w:t>Telephone:</w:t>
      </w:r>
      <w:r w:rsidR="00A36E00" w:rsidRPr="00B66715">
        <w:rPr>
          <w:sz w:val="30"/>
          <w:szCs w:val="30"/>
        </w:rPr>
        <w:t xml:space="preserve"> 703 676 3433, Fax: 703 676-3438</w:t>
      </w:r>
    </w:p>
    <w:p w14:paraId="1DC3BE36" w14:textId="77777777" w:rsidR="00114EDF" w:rsidRPr="00B66715" w:rsidRDefault="00A36E00" w:rsidP="00D8129E">
      <w:pPr>
        <w:pStyle w:val="DateandRecipient"/>
        <w:tabs>
          <w:tab w:val="left" w:pos="8640"/>
        </w:tabs>
        <w:rPr>
          <w:rFonts w:hint="eastAsia"/>
          <w:sz w:val="30"/>
          <w:szCs w:val="30"/>
        </w:rPr>
      </w:pPr>
      <w:r w:rsidRPr="00B66715">
        <w:rPr>
          <w:b/>
          <w:sz w:val="30"/>
          <w:szCs w:val="30"/>
        </w:rPr>
        <w:t xml:space="preserve">Referrals: </w:t>
      </w:r>
      <w:r w:rsidRPr="00B66715">
        <w:rPr>
          <w:sz w:val="30"/>
          <w:szCs w:val="30"/>
        </w:rPr>
        <w:t xml:space="preserve">Please obtain a referral from your primary care physician. Please bring a copy with you at the time of visit. It is important that you </w:t>
      </w:r>
      <w:r w:rsidR="00FD435C" w:rsidRPr="00B66715">
        <w:rPr>
          <w:sz w:val="30"/>
          <w:szCs w:val="30"/>
        </w:rPr>
        <w:t>obtain a</w:t>
      </w:r>
      <w:r w:rsidRPr="00B66715">
        <w:rPr>
          <w:sz w:val="30"/>
          <w:szCs w:val="30"/>
        </w:rPr>
        <w:t xml:space="preserve"> referral if required by your insurance. We need this referral before you can be seen.</w:t>
      </w:r>
    </w:p>
    <w:p w14:paraId="41C2CB24" w14:textId="7964E5D8" w:rsidR="00A36E00" w:rsidRPr="00B66715" w:rsidRDefault="00A36E00" w:rsidP="00D8129E">
      <w:pPr>
        <w:pStyle w:val="DateandRecipient"/>
        <w:tabs>
          <w:tab w:val="left" w:pos="8640"/>
        </w:tabs>
        <w:rPr>
          <w:rFonts w:hint="eastAsia"/>
          <w:sz w:val="30"/>
          <w:szCs w:val="30"/>
        </w:rPr>
      </w:pPr>
      <w:r w:rsidRPr="00B66715">
        <w:rPr>
          <w:b/>
          <w:sz w:val="30"/>
          <w:szCs w:val="30"/>
        </w:rPr>
        <w:t xml:space="preserve">Insurance: </w:t>
      </w:r>
      <w:r w:rsidRPr="00B66715">
        <w:rPr>
          <w:sz w:val="30"/>
          <w:szCs w:val="30"/>
        </w:rPr>
        <w:t>Please bring a copy of your insurance card and a photo ID to your visit.</w:t>
      </w:r>
    </w:p>
    <w:p w14:paraId="68F7FA9E" w14:textId="0CA66443" w:rsidR="00A36E00" w:rsidRPr="00B66715" w:rsidRDefault="00A36E00" w:rsidP="00D8129E">
      <w:pPr>
        <w:pStyle w:val="DateandRecipient"/>
        <w:tabs>
          <w:tab w:val="left" w:pos="8640"/>
        </w:tabs>
        <w:rPr>
          <w:rFonts w:hint="eastAsia"/>
          <w:sz w:val="30"/>
          <w:szCs w:val="30"/>
        </w:rPr>
      </w:pPr>
      <w:r w:rsidRPr="00B66715">
        <w:rPr>
          <w:b/>
          <w:sz w:val="30"/>
          <w:szCs w:val="30"/>
        </w:rPr>
        <w:t xml:space="preserve">Copay: </w:t>
      </w:r>
      <w:r w:rsidRPr="00B66715">
        <w:rPr>
          <w:sz w:val="30"/>
          <w:szCs w:val="30"/>
        </w:rPr>
        <w:t xml:space="preserve">This is due at the time of visit. </w:t>
      </w:r>
      <w:r w:rsidR="00FD435C" w:rsidRPr="00B66715">
        <w:rPr>
          <w:sz w:val="30"/>
          <w:szCs w:val="30"/>
        </w:rPr>
        <w:t>We accept cash or credit card</w:t>
      </w:r>
      <w:r w:rsidR="00EE3BA5" w:rsidRPr="00B66715">
        <w:rPr>
          <w:sz w:val="30"/>
          <w:szCs w:val="30"/>
        </w:rPr>
        <w:t xml:space="preserve"> </w:t>
      </w:r>
      <w:r w:rsidR="00FD435C" w:rsidRPr="00B66715">
        <w:rPr>
          <w:sz w:val="30"/>
          <w:szCs w:val="30"/>
        </w:rPr>
        <w:t>-</w:t>
      </w:r>
      <w:r w:rsidR="00EE3BA5" w:rsidRPr="00B66715">
        <w:rPr>
          <w:sz w:val="30"/>
          <w:szCs w:val="30"/>
        </w:rPr>
        <w:t xml:space="preserve"> </w:t>
      </w:r>
      <w:r w:rsidR="00FD435C" w:rsidRPr="00B66715">
        <w:rPr>
          <w:sz w:val="30"/>
          <w:szCs w:val="30"/>
        </w:rPr>
        <w:t>Visa, MasterCard and Discover.</w:t>
      </w:r>
    </w:p>
    <w:p w14:paraId="0C80E938" w14:textId="77777777" w:rsidR="00B66715" w:rsidRPr="00B66715" w:rsidRDefault="00A36E00" w:rsidP="00D8129E">
      <w:pPr>
        <w:pStyle w:val="DateandRecipient"/>
        <w:tabs>
          <w:tab w:val="left" w:pos="8640"/>
        </w:tabs>
        <w:rPr>
          <w:rFonts w:hint="eastAsia"/>
          <w:sz w:val="30"/>
          <w:szCs w:val="30"/>
        </w:rPr>
      </w:pPr>
      <w:r w:rsidRPr="00B66715">
        <w:rPr>
          <w:b/>
          <w:sz w:val="30"/>
          <w:szCs w:val="30"/>
        </w:rPr>
        <w:t xml:space="preserve">Medical Records: </w:t>
      </w:r>
      <w:r w:rsidRPr="00B66715">
        <w:rPr>
          <w:sz w:val="30"/>
          <w:szCs w:val="30"/>
        </w:rPr>
        <w:t>Please bring a copy of your medical records to your visit</w:t>
      </w:r>
      <w:r w:rsidR="004D0064" w:rsidRPr="00B66715">
        <w:rPr>
          <w:sz w:val="30"/>
          <w:szCs w:val="30"/>
        </w:rPr>
        <w:t xml:space="preserve"> or have your medical records faxed to 703 676-3438.</w:t>
      </w:r>
      <w:r w:rsidR="00B66715" w:rsidRPr="00B66715">
        <w:rPr>
          <w:sz w:val="30"/>
          <w:szCs w:val="30"/>
        </w:rPr>
        <w:t xml:space="preserve">  </w:t>
      </w:r>
      <w:r w:rsidR="004D0064" w:rsidRPr="00B66715">
        <w:rPr>
          <w:sz w:val="30"/>
          <w:szCs w:val="30"/>
        </w:rPr>
        <w:t>If you are a diabetic, please bring a copy of your blood sugar logs.</w:t>
      </w:r>
    </w:p>
    <w:p w14:paraId="5CF80044" w14:textId="36AD1CD0" w:rsidR="004D0064" w:rsidRPr="00B66715" w:rsidRDefault="00FD435C" w:rsidP="00D8129E">
      <w:pPr>
        <w:pStyle w:val="DateandRecipient"/>
        <w:tabs>
          <w:tab w:val="left" w:pos="8640"/>
        </w:tabs>
        <w:rPr>
          <w:rFonts w:hint="eastAsia"/>
          <w:sz w:val="30"/>
          <w:szCs w:val="30"/>
        </w:rPr>
      </w:pPr>
      <w:r w:rsidRPr="00B66715">
        <w:rPr>
          <w:b/>
          <w:sz w:val="30"/>
          <w:szCs w:val="30"/>
        </w:rPr>
        <w:t xml:space="preserve">Prescription Refills: </w:t>
      </w:r>
      <w:r w:rsidRPr="00B66715">
        <w:rPr>
          <w:sz w:val="30"/>
          <w:szCs w:val="30"/>
        </w:rPr>
        <w:t>These are done during   office hours- Monday to Friday 8AM to 5 PM, Saturday 9AM to 12 Noon. Please notify us ahead of time before you run out of medication.</w:t>
      </w:r>
      <w:r w:rsidR="00BD05C9">
        <w:rPr>
          <w:sz w:val="30"/>
          <w:szCs w:val="30"/>
        </w:rPr>
        <w:t xml:space="preserve"> 24 to 48 </w:t>
      </w:r>
      <w:proofErr w:type="spellStart"/>
      <w:r w:rsidR="00BD05C9">
        <w:rPr>
          <w:sz w:val="30"/>
          <w:szCs w:val="30"/>
        </w:rPr>
        <w:t>hours notice</w:t>
      </w:r>
      <w:proofErr w:type="spellEnd"/>
      <w:r w:rsidR="00BD05C9">
        <w:rPr>
          <w:sz w:val="30"/>
          <w:szCs w:val="30"/>
        </w:rPr>
        <w:t xml:space="preserve"> is need</w:t>
      </w:r>
      <w:bookmarkStart w:id="0" w:name="_GoBack"/>
      <w:bookmarkEnd w:id="0"/>
      <w:r w:rsidR="00BD05C9">
        <w:rPr>
          <w:sz w:val="30"/>
          <w:szCs w:val="30"/>
        </w:rPr>
        <w:t>ed.</w:t>
      </w:r>
      <w:r w:rsidRPr="00B66715">
        <w:rPr>
          <w:sz w:val="30"/>
          <w:szCs w:val="30"/>
        </w:rPr>
        <w:t xml:space="preserve"> Prescriptions will not be filled after hours. </w:t>
      </w:r>
    </w:p>
    <w:p w14:paraId="312F2452" w14:textId="3B056E85" w:rsidR="00FD435C" w:rsidRPr="00457D8D" w:rsidRDefault="00FD435C" w:rsidP="00D8129E">
      <w:pPr>
        <w:pStyle w:val="DateandRecipient"/>
        <w:tabs>
          <w:tab w:val="left" w:pos="8640"/>
        </w:tabs>
        <w:rPr>
          <w:rFonts w:hint="eastAsia"/>
          <w:sz w:val="24"/>
          <w:szCs w:val="24"/>
        </w:rPr>
      </w:pPr>
      <w:r w:rsidRPr="00457D8D">
        <w:rPr>
          <w:b/>
          <w:sz w:val="24"/>
          <w:szCs w:val="24"/>
        </w:rPr>
        <w:lastRenderedPageBreak/>
        <w:t xml:space="preserve">Appointments: </w:t>
      </w:r>
      <w:r w:rsidRPr="00457D8D">
        <w:rPr>
          <w:sz w:val="24"/>
          <w:szCs w:val="24"/>
        </w:rPr>
        <w:t>Patients are seen by appointment only. Please arrive 15 minutes before your appointment time to fill out required paperwork</w:t>
      </w:r>
      <w:r w:rsidR="00EE3BA5" w:rsidRPr="00457D8D">
        <w:rPr>
          <w:sz w:val="24"/>
          <w:szCs w:val="24"/>
        </w:rPr>
        <w:t xml:space="preserve"> if not done previously.</w:t>
      </w:r>
      <w:r w:rsidRPr="00457D8D">
        <w:rPr>
          <w:sz w:val="24"/>
          <w:szCs w:val="24"/>
        </w:rPr>
        <w:t xml:space="preserve"> If you are unable to keep your appointment, please call at least 24 hours before your scheduled appointment to avoid a cancelation fee of </w:t>
      </w:r>
      <w:r w:rsidR="00A47626" w:rsidRPr="00457D8D">
        <w:rPr>
          <w:sz w:val="24"/>
          <w:szCs w:val="24"/>
        </w:rPr>
        <w:t>$</w:t>
      </w:r>
      <w:r w:rsidRPr="00457D8D">
        <w:rPr>
          <w:b/>
          <w:sz w:val="24"/>
          <w:szCs w:val="24"/>
        </w:rPr>
        <w:t>25 dollars.</w:t>
      </w:r>
    </w:p>
    <w:p w14:paraId="78911BAD" w14:textId="77777777" w:rsidR="00FD435C" w:rsidRPr="00457D8D" w:rsidRDefault="00FD435C" w:rsidP="00D8129E">
      <w:pPr>
        <w:pStyle w:val="DateandRecipient"/>
        <w:tabs>
          <w:tab w:val="left" w:pos="8640"/>
        </w:tabs>
        <w:rPr>
          <w:rFonts w:hint="eastAsia"/>
          <w:sz w:val="24"/>
          <w:szCs w:val="24"/>
        </w:rPr>
      </w:pPr>
      <w:r w:rsidRPr="00457D8D">
        <w:rPr>
          <w:b/>
          <w:sz w:val="24"/>
          <w:szCs w:val="24"/>
        </w:rPr>
        <w:t xml:space="preserve">Answering service: </w:t>
      </w:r>
      <w:r w:rsidRPr="00457D8D">
        <w:rPr>
          <w:sz w:val="24"/>
          <w:szCs w:val="24"/>
        </w:rPr>
        <w:t>Please call 703 676-3433 after hours for urgent matters.</w:t>
      </w:r>
    </w:p>
    <w:p w14:paraId="71DFBD65" w14:textId="77777777" w:rsidR="00FD435C" w:rsidRPr="00457D8D" w:rsidRDefault="00FD435C" w:rsidP="00D8129E">
      <w:pPr>
        <w:pStyle w:val="DateandRecipient"/>
        <w:tabs>
          <w:tab w:val="left" w:pos="8640"/>
        </w:tabs>
        <w:rPr>
          <w:rFonts w:hint="eastAsia"/>
          <w:b/>
          <w:sz w:val="24"/>
          <w:szCs w:val="24"/>
          <w:u w:val="single"/>
        </w:rPr>
      </w:pPr>
      <w:r w:rsidRPr="00457D8D">
        <w:rPr>
          <w:b/>
          <w:sz w:val="24"/>
          <w:szCs w:val="24"/>
          <w:u w:val="single"/>
        </w:rPr>
        <w:t>New patient checklist:</w:t>
      </w:r>
    </w:p>
    <w:p w14:paraId="2F71CE25" w14:textId="77777777" w:rsidR="00FD435C" w:rsidRPr="00457D8D" w:rsidRDefault="00FD435C" w:rsidP="00B66715">
      <w:pPr>
        <w:pStyle w:val="DateandRecipient"/>
        <w:numPr>
          <w:ilvl w:val="0"/>
          <w:numId w:val="11"/>
        </w:numPr>
        <w:tabs>
          <w:tab w:val="left" w:pos="8640"/>
        </w:tabs>
        <w:rPr>
          <w:rFonts w:hint="eastAsia"/>
          <w:sz w:val="24"/>
          <w:szCs w:val="24"/>
        </w:rPr>
      </w:pPr>
      <w:r w:rsidRPr="00457D8D">
        <w:rPr>
          <w:sz w:val="24"/>
          <w:szCs w:val="24"/>
        </w:rPr>
        <w:t>Referral</w:t>
      </w:r>
    </w:p>
    <w:p w14:paraId="3BFE1E0F" w14:textId="032F435A" w:rsidR="00FD435C" w:rsidRPr="00457D8D" w:rsidRDefault="00FD435C" w:rsidP="00B66715">
      <w:pPr>
        <w:pStyle w:val="DateandRecipient"/>
        <w:numPr>
          <w:ilvl w:val="0"/>
          <w:numId w:val="11"/>
        </w:numPr>
        <w:tabs>
          <w:tab w:val="left" w:pos="8640"/>
        </w:tabs>
        <w:rPr>
          <w:rFonts w:hint="eastAsia"/>
          <w:sz w:val="24"/>
          <w:szCs w:val="24"/>
        </w:rPr>
      </w:pPr>
      <w:r w:rsidRPr="00457D8D">
        <w:rPr>
          <w:sz w:val="24"/>
          <w:szCs w:val="24"/>
        </w:rPr>
        <w:t xml:space="preserve">Completed </w:t>
      </w:r>
      <w:r w:rsidR="00667C51" w:rsidRPr="00457D8D">
        <w:rPr>
          <w:sz w:val="24"/>
          <w:szCs w:val="24"/>
        </w:rPr>
        <w:t>registration form, Initial clinical history form</w:t>
      </w:r>
    </w:p>
    <w:p w14:paraId="1ED3FD44" w14:textId="77777777" w:rsidR="00FD435C" w:rsidRPr="00457D8D" w:rsidRDefault="00FD435C" w:rsidP="00B66715">
      <w:pPr>
        <w:pStyle w:val="DateandRecipient"/>
        <w:numPr>
          <w:ilvl w:val="0"/>
          <w:numId w:val="11"/>
        </w:numPr>
        <w:tabs>
          <w:tab w:val="left" w:pos="8640"/>
        </w:tabs>
        <w:rPr>
          <w:rFonts w:hint="eastAsia"/>
          <w:sz w:val="24"/>
          <w:szCs w:val="24"/>
        </w:rPr>
      </w:pPr>
      <w:r w:rsidRPr="00457D8D">
        <w:rPr>
          <w:sz w:val="24"/>
          <w:szCs w:val="24"/>
        </w:rPr>
        <w:t>Insurance card</w:t>
      </w:r>
    </w:p>
    <w:p w14:paraId="45A7EF0C" w14:textId="77777777" w:rsidR="00FD435C" w:rsidRPr="00457D8D" w:rsidRDefault="00FD435C" w:rsidP="00B66715">
      <w:pPr>
        <w:pStyle w:val="DateandRecipient"/>
        <w:numPr>
          <w:ilvl w:val="0"/>
          <w:numId w:val="11"/>
        </w:numPr>
        <w:tabs>
          <w:tab w:val="left" w:pos="8640"/>
        </w:tabs>
        <w:rPr>
          <w:rFonts w:hint="eastAsia"/>
          <w:sz w:val="24"/>
          <w:szCs w:val="24"/>
        </w:rPr>
      </w:pPr>
      <w:r w:rsidRPr="00457D8D">
        <w:rPr>
          <w:sz w:val="24"/>
          <w:szCs w:val="24"/>
        </w:rPr>
        <w:t>Medication list</w:t>
      </w:r>
    </w:p>
    <w:p w14:paraId="568A74ED" w14:textId="77777777" w:rsidR="00FD435C" w:rsidRPr="00457D8D" w:rsidRDefault="00FD435C" w:rsidP="00B66715">
      <w:pPr>
        <w:pStyle w:val="DateandRecipient"/>
        <w:numPr>
          <w:ilvl w:val="0"/>
          <w:numId w:val="11"/>
        </w:numPr>
        <w:tabs>
          <w:tab w:val="left" w:pos="8640"/>
        </w:tabs>
        <w:rPr>
          <w:rFonts w:hint="eastAsia"/>
          <w:sz w:val="24"/>
          <w:szCs w:val="24"/>
        </w:rPr>
      </w:pPr>
      <w:r w:rsidRPr="00457D8D">
        <w:rPr>
          <w:sz w:val="24"/>
          <w:szCs w:val="24"/>
        </w:rPr>
        <w:t>Blood sugar logs if diabetic</w:t>
      </w:r>
    </w:p>
    <w:p w14:paraId="18B49293" w14:textId="77777777" w:rsidR="00CA635C" w:rsidRPr="00457D8D" w:rsidRDefault="00CA635C" w:rsidP="00B66715">
      <w:pPr>
        <w:pStyle w:val="DateandRecipient"/>
        <w:numPr>
          <w:ilvl w:val="0"/>
          <w:numId w:val="11"/>
        </w:numPr>
        <w:tabs>
          <w:tab w:val="left" w:pos="8640"/>
        </w:tabs>
        <w:rPr>
          <w:rFonts w:hint="eastAsia"/>
          <w:sz w:val="24"/>
          <w:szCs w:val="24"/>
        </w:rPr>
      </w:pPr>
      <w:r w:rsidRPr="00457D8D">
        <w:rPr>
          <w:sz w:val="24"/>
          <w:szCs w:val="24"/>
        </w:rPr>
        <w:t>Copay payable by cash or credit card</w:t>
      </w:r>
    </w:p>
    <w:p w14:paraId="688EE984" w14:textId="0ACB5302" w:rsidR="00457D8D" w:rsidRPr="00457D8D" w:rsidRDefault="00457D8D" w:rsidP="00B66715">
      <w:pPr>
        <w:pStyle w:val="DateandRecipient"/>
        <w:numPr>
          <w:ilvl w:val="0"/>
          <w:numId w:val="11"/>
        </w:numPr>
        <w:tabs>
          <w:tab w:val="left" w:pos="8640"/>
        </w:tabs>
        <w:rPr>
          <w:rFonts w:hint="eastAsia"/>
          <w:sz w:val="24"/>
          <w:szCs w:val="24"/>
        </w:rPr>
      </w:pPr>
      <w:r w:rsidRPr="00457D8D">
        <w:rPr>
          <w:sz w:val="24"/>
          <w:szCs w:val="24"/>
        </w:rPr>
        <w:t>Pharmacy Number</w:t>
      </w:r>
    </w:p>
    <w:p w14:paraId="353C2F12" w14:textId="00BE9B8A" w:rsidR="00457D8D" w:rsidRPr="00457D8D" w:rsidRDefault="00457D8D" w:rsidP="00B66715">
      <w:pPr>
        <w:pStyle w:val="DateandRecipient"/>
        <w:numPr>
          <w:ilvl w:val="0"/>
          <w:numId w:val="11"/>
        </w:numPr>
        <w:tabs>
          <w:tab w:val="left" w:pos="8640"/>
        </w:tabs>
        <w:rPr>
          <w:rFonts w:hint="eastAsia"/>
          <w:sz w:val="24"/>
          <w:szCs w:val="24"/>
        </w:rPr>
      </w:pPr>
      <w:r w:rsidRPr="00457D8D">
        <w:rPr>
          <w:sz w:val="24"/>
          <w:szCs w:val="24"/>
        </w:rPr>
        <w:t>Email address</w:t>
      </w:r>
    </w:p>
    <w:p w14:paraId="62AE91E5" w14:textId="5E1FB063" w:rsidR="00457D8D" w:rsidRPr="00457D8D" w:rsidRDefault="00457D8D" w:rsidP="00B66715">
      <w:pPr>
        <w:pStyle w:val="DateandRecipient"/>
        <w:numPr>
          <w:ilvl w:val="0"/>
          <w:numId w:val="11"/>
        </w:numPr>
        <w:tabs>
          <w:tab w:val="left" w:pos="8640"/>
        </w:tabs>
        <w:rPr>
          <w:rFonts w:hint="eastAsia"/>
          <w:sz w:val="24"/>
          <w:szCs w:val="24"/>
        </w:rPr>
      </w:pPr>
      <w:r w:rsidRPr="00457D8D">
        <w:rPr>
          <w:sz w:val="24"/>
          <w:szCs w:val="24"/>
        </w:rPr>
        <w:t>Primary Care Information</w:t>
      </w:r>
    </w:p>
    <w:p w14:paraId="429C960A" w14:textId="4A407B5A" w:rsidR="00FD435C" w:rsidRPr="00457D8D" w:rsidRDefault="00FD435C" w:rsidP="00D8129E">
      <w:pPr>
        <w:pStyle w:val="DateandRecipient"/>
        <w:tabs>
          <w:tab w:val="left" w:pos="8640"/>
        </w:tabs>
        <w:rPr>
          <w:rFonts w:hint="eastAsia"/>
          <w:sz w:val="24"/>
          <w:szCs w:val="24"/>
        </w:rPr>
      </w:pPr>
      <w:r w:rsidRPr="00457D8D">
        <w:rPr>
          <w:sz w:val="24"/>
          <w:szCs w:val="24"/>
        </w:rPr>
        <w:t xml:space="preserve">I agree to all the terms </w:t>
      </w:r>
      <w:r w:rsidR="006A020E" w:rsidRPr="00457D8D">
        <w:rPr>
          <w:sz w:val="24"/>
          <w:szCs w:val="24"/>
        </w:rPr>
        <w:t>and conditions stated.</w:t>
      </w:r>
    </w:p>
    <w:p w14:paraId="0C823334" w14:textId="77777777" w:rsidR="000C0819" w:rsidRPr="000C0819" w:rsidRDefault="00FD435C" w:rsidP="00D8129E">
      <w:pPr>
        <w:pStyle w:val="DateandRecipient"/>
        <w:tabs>
          <w:tab w:val="left" w:pos="8640"/>
        </w:tabs>
        <w:rPr>
          <w:rFonts w:hint="eastAsia"/>
          <w:b/>
          <w:sz w:val="24"/>
          <w:szCs w:val="24"/>
        </w:rPr>
      </w:pPr>
      <w:r w:rsidRPr="000C0819">
        <w:rPr>
          <w:b/>
          <w:sz w:val="24"/>
          <w:szCs w:val="24"/>
          <w:highlight w:val="yellow"/>
        </w:rPr>
        <w:t>Name:</w:t>
      </w:r>
      <w:r w:rsidR="00457D8D" w:rsidRPr="000C0819">
        <w:rPr>
          <w:b/>
          <w:sz w:val="24"/>
          <w:szCs w:val="24"/>
        </w:rPr>
        <w:t xml:space="preserve">                                                               </w:t>
      </w:r>
      <w:r w:rsidR="000C0819" w:rsidRPr="000C0819">
        <w:rPr>
          <w:b/>
          <w:sz w:val="24"/>
          <w:szCs w:val="24"/>
        </w:rPr>
        <w:t xml:space="preserve">   </w:t>
      </w:r>
      <w:r w:rsidR="00457D8D" w:rsidRPr="000C0819">
        <w:rPr>
          <w:b/>
          <w:sz w:val="24"/>
          <w:szCs w:val="24"/>
          <w:highlight w:val="yellow"/>
        </w:rPr>
        <w:t>DOB:</w:t>
      </w:r>
      <w:r w:rsidR="00457D8D" w:rsidRPr="000C0819">
        <w:rPr>
          <w:b/>
          <w:sz w:val="24"/>
          <w:szCs w:val="24"/>
        </w:rPr>
        <w:tab/>
      </w:r>
      <w:r w:rsidRPr="000C0819">
        <w:rPr>
          <w:b/>
          <w:sz w:val="24"/>
          <w:szCs w:val="24"/>
          <w:highlight w:val="yellow"/>
        </w:rPr>
        <w:t>Date:</w:t>
      </w:r>
      <w:r w:rsidR="000C0819" w:rsidRPr="000C0819">
        <w:rPr>
          <w:b/>
          <w:sz w:val="24"/>
          <w:szCs w:val="24"/>
        </w:rPr>
        <w:t xml:space="preserve">                      </w:t>
      </w:r>
    </w:p>
    <w:p w14:paraId="6174B78D" w14:textId="5D070DCE" w:rsidR="00FD435C" w:rsidRPr="000C0819" w:rsidRDefault="000C0819" w:rsidP="00D8129E">
      <w:pPr>
        <w:pStyle w:val="DateandRecipient"/>
        <w:tabs>
          <w:tab w:val="left" w:pos="8640"/>
        </w:tabs>
        <w:rPr>
          <w:rFonts w:hint="eastAsia"/>
          <w:b/>
          <w:sz w:val="24"/>
          <w:szCs w:val="24"/>
        </w:rPr>
      </w:pPr>
      <w:r w:rsidRPr="00B94997">
        <w:rPr>
          <w:b/>
          <w:color w:val="auto"/>
          <w:sz w:val="24"/>
          <w:szCs w:val="24"/>
          <w:highlight w:val="yellow"/>
        </w:rPr>
        <w:t>Pharmacy #:</w:t>
      </w:r>
      <w:r w:rsidRPr="00B94997">
        <w:rPr>
          <w:b/>
          <w:color w:val="auto"/>
          <w:sz w:val="24"/>
          <w:szCs w:val="24"/>
        </w:rPr>
        <w:t xml:space="preserve">                                            </w:t>
      </w:r>
      <w:r w:rsidR="008F3669">
        <w:rPr>
          <w:b/>
          <w:color w:val="auto"/>
          <w:sz w:val="24"/>
          <w:szCs w:val="24"/>
          <w:highlight w:val="yellow"/>
        </w:rPr>
        <w:t xml:space="preserve">Primary Care </w:t>
      </w:r>
      <w:r w:rsidR="008F3669" w:rsidRPr="008F3669">
        <w:rPr>
          <w:b/>
          <w:color w:val="auto"/>
          <w:sz w:val="24"/>
          <w:szCs w:val="24"/>
          <w:highlight w:val="yellow"/>
        </w:rPr>
        <w:t>Information:</w:t>
      </w:r>
    </w:p>
    <w:p w14:paraId="55B2856C" w14:textId="77777777" w:rsidR="00E03743" w:rsidRPr="00B66715" w:rsidRDefault="00C97675" w:rsidP="00D8129E">
      <w:pPr>
        <w:pStyle w:val="DateandRecipient"/>
        <w:tabs>
          <w:tab w:val="left" w:pos="8640"/>
        </w:tabs>
        <w:rPr>
          <w:rFonts w:hint="eastAsia"/>
          <w:sz w:val="30"/>
          <w:szCs w:val="30"/>
        </w:rPr>
      </w:pPr>
      <w:r w:rsidRPr="00B66715">
        <w:rPr>
          <w:sz w:val="30"/>
          <w:szCs w:val="30"/>
        </w:rPr>
        <w:lastRenderedPageBreak/>
        <w:br/>
      </w:r>
    </w:p>
    <w:p w14:paraId="3CB55AF9" w14:textId="77777777" w:rsidR="00E03743" w:rsidRPr="00B66715" w:rsidRDefault="00C97675">
      <w:pPr>
        <w:rPr>
          <w:rFonts w:hint="eastAsia"/>
          <w:sz w:val="30"/>
          <w:szCs w:val="30"/>
        </w:rPr>
      </w:pPr>
      <w:r w:rsidRPr="00B66715">
        <w:rPr>
          <w:sz w:val="30"/>
          <w:szCs w:val="30"/>
        </w:rPr>
        <w:t xml:space="preserve"> </w:t>
      </w:r>
    </w:p>
    <w:sectPr w:rsidR="00E03743" w:rsidRPr="00B66715" w:rsidSect="00E03743"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B6F8C" w14:textId="77777777" w:rsidR="00FD435C" w:rsidRDefault="00FD435C">
      <w:pPr>
        <w:rPr>
          <w:rFonts w:hint="eastAsia"/>
        </w:rPr>
      </w:pPr>
      <w:r>
        <w:separator/>
      </w:r>
    </w:p>
  </w:endnote>
  <w:endnote w:type="continuationSeparator" w:id="0">
    <w:p w14:paraId="531EF2EE" w14:textId="77777777" w:rsidR="00FD435C" w:rsidRDefault="00FD43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0507" w14:textId="77777777" w:rsidR="00FD435C" w:rsidRDefault="00FD435C">
    <w:pPr>
      <w:pStyle w:val="Foo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BD05C9">
      <w:rPr>
        <w:rFonts w:hint="eastAsia"/>
        <w:noProof/>
      </w:rPr>
      <w:t>3</w:t>
    </w:r>
    <w:r>
      <w:rPr>
        <w:noProof/>
      </w:rPr>
      <w:fldChar w:fldCharType="end"/>
    </w:r>
  </w:p>
  <w:p w14:paraId="169BB49D" w14:textId="77777777" w:rsidR="00FD435C" w:rsidRDefault="00FD435C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FDB06" w14:textId="77777777" w:rsidR="00FD435C" w:rsidRDefault="00FD435C">
      <w:pPr>
        <w:rPr>
          <w:rFonts w:hint="eastAsia"/>
        </w:rPr>
      </w:pPr>
      <w:r>
        <w:separator/>
      </w:r>
    </w:p>
  </w:footnote>
  <w:footnote w:type="continuationSeparator" w:id="0">
    <w:p w14:paraId="7D539867" w14:textId="77777777" w:rsidR="00FD435C" w:rsidRDefault="00FD435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OutsideTable-Header"/>
      <w:tblW w:w="11055" w:type="dxa"/>
      <w:tblLook w:val="04A0" w:firstRow="1" w:lastRow="0" w:firstColumn="1" w:lastColumn="0" w:noHBand="0" w:noVBand="1"/>
    </w:tblPr>
    <w:tblGrid>
      <w:gridCol w:w="11358"/>
    </w:tblGrid>
    <w:tr w:rsidR="00FD435C" w14:paraId="259E14B2" w14:textId="77777777" w:rsidTr="00114EDF">
      <w:trPr>
        <w:trHeight w:val="2610"/>
      </w:trPr>
      <w:tc>
        <w:tcPr>
          <w:tcW w:w="11055" w:type="dxa"/>
        </w:tcPr>
        <w:p w14:paraId="586B94DD" w14:textId="77777777" w:rsidR="00FD435C" w:rsidRDefault="00FD435C">
          <w:pPr>
            <w:pStyle w:val="NoSpaceBetween"/>
            <w:rPr>
              <w:rFonts w:hint="eastAsia"/>
            </w:rPr>
          </w:pPr>
        </w:p>
        <w:tbl>
          <w:tblPr>
            <w:tblStyle w:val="BorderTable-Header"/>
            <w:tblW w:w="0" w:type="auto"/>
            <w:tblInd w:w="2" w:type="dxa"/>
            <w:tblLook w:val="04A0" w:firstRow="1" w:lastRow="0" w:firstColumn="1" w:lastColumn="0" w:noHBand="0" w:noVBand="1"/>
          </w:tblPr>
          <w:tblGrid>
            <w:gridCol w:w="11202"/>
          </w:tblGrid>
          <w:tr w:rsidR="00FD435C" w14:paraId="2258929D" w14:textId="77777777" w:rsidTr="00114EDF">
            <w:trPr>
              <w:trHeight w:val="2416"/>
            </w:trPr>
            <w:tc>
              <w:tcPr>
                <w:tcW w:w="10811" w:type="dxa"/>
              </w:tcPr>
              <w:p w14:paraId="323AC903" w14:textId="77777777" w:rsidR="00FD435C" w:rsidRDefault="00FD435C">
                <w:pPr>
                  <w:pStyle w:val="NoSpaceBetween"/>
                  <w:rPr>
                    <w:rFonts w:hint="eastAsia"/>
                  </w:rPr>
                </w:pPr>
              </w:p>
              <w:tbl>
                <w:tblPr>
                  <w:tblStyle w:val="CenterTable-Header"/>
                  <w:tblW w:w="11038" w:type="dxa"/>
                  <w:tblLook w:val="0600" w:firstRow="0" w:lastRow="0" w:firstColumn="0" w:lastColumn="0" w:noHBand="1" w:noVBand="1"/>
                </w:tblPr>
                <w:tblGrid>
                  <w:gridCol w:w="6365"/>
                  <w:gridCol w:w="4673"/>
                </w:tblGrid>
                <w:tr w:rsidR="00FD435C" w14:paraId="79F1CB19" w14:textId="77777777" w:rsidTr="00114EDF">
                  <w:trPr>
                    <w:trHeight w:val="2469"/>
                  </w:trPr>
                  <w:tc>
                    <w:tcPr>
                      <w:tcW w:w="2883" w:type="pct"/>
                    </w:tcPr>
                    <w:p w14:paraId="143E530E" w14:textId="77777777" w:rsidR="00FD435C" w:rsidRDefault="00FD435C">
                      <w:pPr>
                        <w:pStyle w:val="Header-Left"/>
                        <w:rPr>
                          <w:rFonts w:hint="eastAsia"/>
                        </w:rPr>
                      </w:pPr>
                      <w:r>
                        <w:t>Virginia Endocrinology Consultants</w:t>
                      </w:r>
                    </w:p>
                  </w:tc>
                  <w:tc>
                    <w:tcPr>
                      <w:tcW w:w="2117" w:type="pct"/>
                    </w:tcPr>
                    <w:p w14:paraId="629970AF" w14:textId="48837219" w:rsidR="00FD435C" w:rsidRPr="00114EDF" w:rsidRDefault="00114EDF" w:rsidP="00EB1117">
                      <w:pPr>
                        <w:pStyle w:val="Header-Right"/>
                        <w:rPr>
                          <w:rFonts w:hint="eastAsia"/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8301 Arlington Blvd. Suite 308</w:t>
                      </w:r>
                      <w:r w:rsidR="00FD435C" w:rsidRPr="00114EDF">
                        <w:rPr>
                          <w:sz w:val="23"/>
                          <w:szCs w:val="23"/>
                        </w:rPr>
                        <w:br/>
                        <w:t>Fairfax, Virginia, 22031</w:t>
                      </w:r>
                      <w:r w:rsidR="00FD435C" w:rsidRPr="00114EDF">
                        <w:rPr>
                          <w:sz w:val="23"/>
                          <w:szCs w:val="23"/>
                        </w:rPr>
                        <w:br/>
                        <w:t>Phone: 703 676-3433, Fax: 703 676-3438</w:t>
                      </w:r>
                      <w:r w:rsidR="00FD435C" w:rsidRPr="00114EDF">
                        <w:rPr>
                          <w:sz w:val="23"/>
                          <w:szCs w:val="23"/>
                        </w:rPr>
                        <w:br/>
                        <w:t xml:space="preserve">Web: </w:t>
                      </w:r>
                      <w:hyperlink r:id="rId1" w:history="1">
                        <w:r w:rsidR="00235DD7" w:rsidRPr="00B66715">
                          <w:rPr>
                            <w:rStyle w:val="Hyperlink"/>
                            <w:color w:val="0E57C4" w:themeColor="background2" w:themeShade="80"/>
                            <w:sz w:val="23"/>
                            <w:szCs w:val="23"/>
                          </w:rPr>
                          <w:t>www.virginiaendoconsultants.com</w:t>
                        </w:r>
                      </w:hyperlink>
                    </w:p>
                    <w:p w14:paraId="36050732" w14:textId="4355D47C" w:rsidR="00235DD7" w:rsidRPr="00235DD7" w:rsidRDefault="00235DD7" w:rsidP="00EB1117">
                      <w:pPr>
                        <w:pStyle w:val="Header-Righ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14EDF">
                        <w:rPr>
                          <w:sz w:val="23"/>
                          <w:szCs w:val="23"/>
                        </w:rPr>
                        <w:t>Email: contactus@virginiaendoconsultants.com</w:t>
                      </w:r>
                    </w:p>
                  </w:tc>
                </w:tr>
              </w:tbl>
              <w:p w14:paraId="4C09784A" w14:textId="77777777" w:rsidR="00FD435C" w:rsidRDefault="00FD435C">
                <w:pPr>
                  <w:pStyle w:val="NoSpaceBetween"/>
                  <w:rPr>
                    <w:rFonts w:hint="eastAsia"/>
                  </w:rPr>
                </w:pPr>
              </w:p>
            </w:tc>
          </w:tr>
        </w:tbl>
        <w:p w14:paraId="3AFD61CF" w14:textId="77777777" w:rsidR="00FD435C" w:rsidRDefault="00FD435C">
          <w:pPr>
            <w:pStyle w:val="NoSpaceBetween"/>
            <w:rPr>
              <w:rFonts w:hint="eastAsia"/>
            </w:rPr>
          </w:pPr>
        </w:p>
      </w:tc>
    </w:tr>
  </w:tbl>
  <w:p w14:paraId="3C8CC9FB" w14:textId="77777777" w:rsidR="00FD435C" w:rsidRDefault="00FD435C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001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4AAF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BE86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FAF8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61B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049E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6AEC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C819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2E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E490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4F1514"/>
    <w:multiLevelType w:val="hybridMultilevel"/>
    <w:tmpl w:val="A798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Type w:val="letter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D8129E"/>
    <w:rsid w:val="00077B73"/>
    <w:rsid w:val="000C0819"/>
    <w:rsid w:val="000C54C3"/>
    <w:rsid w:val="00114EDF"/>
    <w:rsid w:val="0023411B"/>
    <w:rsid w:val="00235DD7"/>
    <w:rsid w:val="00360A6D"/>
    <w:rsid w:val="003D2E1B"/>
    <w:rsid w:val="00425613"/>
    <w:rsid w:val="00457D8D"/>
    <w:rsid w:val="004C1038"/>
    <w:rsid w:val="004D0064"/>
    <w:rsid w:val="004E566A"/>
    <w:rsid w:val="00596449"/>
    <w:rsid w:val="005E4BE9"/>
    <w:rsid w:val="00610C55"/>
    <w:rsid w:val="006566A1"/>
    <w:rsid w:val="00667C51"/>
    <w:rsid w:val="006A020E"/>
    <w:rsid w:val="00705197"/>
    <w:rsid w:val="00754BC4"/>
    <w:rsid w:val="00760A30"/>
    <w:rsid w:val="007C48EF"/>
    <w:rsid w:val="008F3669"/>
    <w:rsid w:val="00927919"/>
    <w:rsid w:val="009713F5"/>
    <w:rsid w:val="009D009C"/>
    <w:rsid w:val="009E3DDA"/>
    <w:rsid w:val="00A0517A"/>
    <w:rsid w:val="00A36E00"/>
    <w:rsid w:val="00A47626"/>
    <w:rsid w:val="00B32BCC"/>
    <w:rsid w:val="00B37648"/>
    <w:rsid w:val="00B66715"/>
    <w:rsid w:val="00B94997"/>
    <w:rsid w:val="00BD05C9"/>
    <w:rsid w:val="00BE5DBB"/>
    <w:rsid w:val="00C97675"/>
    <w:rsid w:val="00CA635C"/>
    <w:rsid w:val="00CF0643"/>
    <w:rsid w:val="00D61F50"/>
    <w:rsid w:val="00D8129E"/>
    <w:rsid w:val="00D930A6"/>
    <w:rsid w:val="00DA5C68"/>
    <w:rsid w:val="00DE7F7B"/>
    <w:rsid w:val="00E03743"/>
    <w:rsid w:val="00E2423D"/>
    <w:rsid w:val="00E34BC3"/>
    <w:rsid w:val="00EB1117"/>
    <w:rsid w:val="00EE3BA5"/>
    <w:rsid w:val="00F63D26"/>
    <w:rsid w:val="00FD435C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  <w14:docId w14:val="2EF9B3D2"/>
  <w15:docId w15:val="{A1574CBC-71F3-47F1-A2B5-22477749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3743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E037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3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03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37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037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037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037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037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037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3743"/>
    <w:pPr>
      <w:spacing w:after="200"/>
      <w:ind w:right="144"/>
      <w:jc w:val="right"/>
    </w:pPr>
    <w:rPr>
      <w:color w:val="242852" w:themeColor="text2"/>
      <w:szCs w:val="24"/>
    </w:rPr>
  </w:style>
  <w:style w:type="character" w:customStyle="1" w:styleId="HeaderChar">
    <w:name w:val="Header Char"/>
    <w:basedOn w:val="DefaultParagraphFont"/>
    <w:link w:val="Header"/>
    <w:rsid w:val="00E03743"/>
    <w:rPr>
      <w:color w:val="242852" w:themeColor="text2"/>
      <w:sz w:val="20"/>
      <w:szCs w:val="24"/>
    </w:rPr>
  </w:style>
  <w:style w:type="paragraph" w:styleId="Footer">
    <w:name w:val="footer"/>
    <w:basedOn w:val="Normal"/>
    <w:link w:val="FooterChar"/>
    <w:rsid w:val="00E03743"/>
    <w:pPr>
      <w:tabs>
        <w:tab w:val="center" w:pos="4680"/>
        <w:tab w:val="right" w:pos="9360"/>
      </w:tabs>
      <w:spacing w:before="300"/>
      <w:jc w:val="right"/>
    </w:pPr>
    <w:rPr>
      <w:color w:val="4A66AC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E03743"/>
    <w:rPr>
      <w:color w:val="4A66AC" w:themeColor="accent1"/>
      <w:sz w:val="20"/>
      <w:szCs w:val="16"/>
    </w:rPr>
  </w:style>
  <w:style w:type="paragraph" w:customStyle="1" w:styleId="Header-Left">
    <w:name w:val="Header-Left"/>
    <w:basedOn w:val="Normal"/>
    <w:rsid w:val="00E03743"/>
    <w:pPr>
      <w:spacing w:before="400" w:after="400"/>
      <w:ind w:left="216"/>
    </w:pPr>
    <w:rPr>
      <w:rFonts w:asciiTheme="majorHAnsi" w:eastAsiaTheme="majorEastAsia" w:hAnsiTheme="majorHAnsi" w:cstheme="majorBidi"/>
      <w:color w:val="242852" w:themeColor="text2"/>
      <w:sz w:val="40"/>
    </w:rPr>
  </w:style>
  <w:style w:type="paragraph" w:customStyle="1" w:styleId="Header-Right">
    <w:name w:val="Header-Right"/>
    <w:basedOn w:val="Normal"/>
    <w:rsid w:val="00E03743"/>
    <w:pPr>
      <w:spacing w:before="80" w:after="80" w:line="220" w:lineRule="atLeast"/>
      <w:ind w:left="216" w:right="216"/>
    </w:pPr>
    <w:rPr>
      <w:color w:val="242852" w:themeColor="text2"/>
      <w:sz w:val="16"/>
    </w:rPr>
  </w:style>
  <w:style w:type="paragraph" w:customStyle="1" w:styleId="DateandRecipient">
    <w:name w:val="Date and Recipient"/>
    <w:basedOn w:val="Normal"/>
    <w:rsid w:val="00E03743"/>
    <w:pPr>
      <w:spacing w:before="600"/>
    </w:pPr>
  </w:style>
  <w:style w:type="paragraph" w:styleId="BodyText">
    <w:name w:val="Body Text"/>
    <w:basedOn w:val="Normal"/>
    <w:link w:val="BodyTextChar"/>
    <w:rsid w:val="00E03743"/>
    <w:pPr>
      <w:spacing w:before="20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03743"/>
    <w:rPr>
      <w:color w:val="404040" w:themeColor="text1" w:themeTint="BF"/>
      <w:sz w:val="20"/>
      <w:szCs w:val="20"/>
    </w:rPr>
  </w:style>
  <w:style w:type="paragraph" w:styleId="Signature">
    <w:name w:val="Signature"/>
    <w:basedOn w:val="Normal"/>
    <w:link w:val="SignatureChar"/>
    <w:rsid w:val="00E03743"/>
    <w:pPr>
      <w:spacing w:before="720"/>
    </w:pPr>
  </w:style>
  <w:style w:type="character" w:customStyle="1" w:styleId="SignatureChar">
    <w:name w:val="Signature Char"/>
    <w:basedOn w:val="DefaultParagraphFont"/>
    <w:link w:val="Signature"/>
    <w:rsid w:val="00E03743"/>
    <w:rPr>
      <w:color w:val="404040" w:themeColor="text1" w:themeTint="BF"/>
      <w:sz w:val="20"/>
    </w:rPr>
  </w:style>
  <w:style w:type="table" w:customStyle="1" w:styleId="OutsideTable-Header">
    <w:name w:val="Outside Table - Header"/>
    <w:basedOn w:val="TableNormal"/>
    <w:rsid w:val="00E03743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4A66AC" w:themeFill="accent1"/>
    </w:tcPr>
  </w:style>
  <w:style w:type="paragraph" w:customStyle="1" w:styleId="NoSpaceBetween">
    <w:name w:val="No Space Between"/>
    <w:basedOn w:val="Normal"/>
    <w:rsid w:val="00E03743"/>
    <w:pPr>
      <w:spacing w:line="14" w:lineRule="exact"/>
    </w:pPr>
    <w:rPr>
      <w:sz w:val="2"/>
    </w:rPr>
  </w:style>
  <w:style w:type="table" w:customStyle="1" w:styleId="CenterTable-Header">
    <w:name w:val="Center Table - Header"/>
    <w:basedOn w:val="TableNormal"/>
    <w:rsid w:val="00E03743"/>
    <w:tblPr>
      <w:tblBorders>
        <w:top w:val="single" w:sz="8" w:space="0" w:color="ACCBF9" w:themeColor="background2"/>
        <w:left w:val="single" w:sz="8" w:space="0" w:color="ACCBF9" w:themeColor="background2"/>
        <w:bottom w:val="single" w:sz="8" w:space="0" w:color="ACCBF9" w:themeColor="background2"/>
        <w:right w:val="single" w:sz="8" w:space="0" w:color="ACCBF9" w:themeColor="background2"/>
        <w:insideH w:val="single" w:sz="8" w:space="0" w:color="ACCBF9" w:themeColor="background2"/>
        <w:insideV w:val="single" w:sz="8" w:space="0" w:color="ACCBF9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E03743"/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paragraph" w:styleId="BalloonText">
    <w:name w:val="Balloon Text"/>
    <w:basedOn w:val="Normal"/>
    <w:link w:val="BalloonTextChar"/>
    <w:semiHidden/>
    <w:unhideWhenUsed/>
    <w:rsid w:val="00E0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3743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E03743"/>
  </w:style>
  <w:style w:type="paragraph" w:styleId="BlockText">
    <w:name w:val="Block Text"/>
    <w:basedOn w:val="Normal"/>
    <w:semiHidden/>
    <w:unhideWhenUsed/>
    <w:rsid w:val="00E03743"/>
    <w:pPr>
      <w:pBdr>
        <w:top w:val="single" w:sz="2" w:space="10" w:color="4A66AC" w:themeColor="accent1" w:shadow="1"/>
        <w:left w:val="single" w:sz="2" w:space="10" w:color="4A66AC" w:themeColor="accent1" w:shadow="1"/>
        <w:bottom w:val="single" w:sz="2" w:space="10" w:color="4A66AC" w:themeColor="accent1" w:shadow="1"/>
        <w:right w:val="single" w:sz="2" w:space="10" w:color="4A66AC" w:themeColor="accent1" w:shadow="1"/>
      </w:pBdr>
      <w:ind w:left="1152" w:right="1152"/>
    </w:pPr>
    <w:rPr>
      <w:i/>
      <w:iCs/>
      <w:color w:val="4A66AC" w:themeColor="accent1"/>
    </w:rPr>
  </w:style>
  <w:style w:type="paragraph" w:styleId="BodyText2">
    <w:name w:val="Body Text 2"/>
    <w:basedOn w:val="Normal"/>
    <w:link w:val="BodyText2Char"/>
    <w:semiHidden/>
    <w:unhideWhenUsed/>
    <w:rsid w:val="00E0374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037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03743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03743"/>
    <w:pPr>
      <w:spacing w:before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03743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03743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0374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03743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E0374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03743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E0374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03743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03743"/>
    <w:pPr>
      <w:spacing w:after="200"/>
    </w:pPr>
    <w:rPr>
      <w:b/>
      <w:bCs/>
      <w:color w:val="4A66AC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E34BC3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E34BC3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E0374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3743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3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3743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03743"/>
  </w:style>
  <w:style w:type="character" w:customStyle="1" w:styleId="DateChar">
    <w:name w:val="Date Char"/>
    <w:basedOn w:val="DefaultParagraphFont"/>
    <w:link w:val="Date"/>
    <w:semiHidden/>
    <w:rsid w:val="00E03743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E0374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03743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03743"/>
  </w:style>
  <w:style w:type="character" w:customStyle="1" w:styleId="E-mailSignatureChar">
    <w:name w:val="E-mail Signature Char"/>
    <w:basedOn w:val="DefaultParagraphFont"/>
    <w:link w:val="E-mailSignature"/>
    <w:semiHidden/>
    <w:rsid w:val="00E03743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E0374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03743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037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03743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0374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3743"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03743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E03743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03743"/>
    <w:rPr>
      <w:rFonts w:asciiTheme="majorHAnsi" w:eastAsiaTheme="majorEastAsia" w:hAnsiTheme="majorHAnsi" w:cstheme="majorBidi"/>
      <w:b/>
      <w:bCs/>
      <w:color w:val="4A66AC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E03743"/>
    <w:rPr>
      <w:rFonts w:asciiTheme="majorHAnsi" w:eastAsiaTheme="majorEastAsia" w:hAnsiTheme="majorHAnsi" w:cstheme="majorBidi"/>
      <w:b/>
      <w:bCs/>
      <w:i/>
      <w:iCs/>
      <w:color w:val="4A66AC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E03743"/>
    <w:rPr>
      <w:rFonts w:asciiTheme="majorHAnsi" w:eastAsiaTheme="majorEastAsia" w:hAnsiTheme="majorHAnsi" w:cstheme="majorBidi"/>
      <w:color w:val="243255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E03743"/>
    <w:rPr>
      <w:rFonts w:asciiTheme="majorHAnsi" w:eastAsiaTheme="majorEastAsia" w:hAnsiTheme="majorHAnsi" w:cstheme="majorBidi"/>
      <w:i/>
      <w:iCs/>
      <w:color w:val="243255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E0374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E037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037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0374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03743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0374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03743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0374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E0374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E0374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E0374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E0374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E0374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E0374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E0374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E0374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E0374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03743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rsid w:val="00E03743"/>
    <w:rPr>
      <w:b/>
      <w:bCs/>
      <w:i/>
      <w:iCs/>
      <w:color w:val="4A66AC" w:themeColor="accent1"/>
      <w:sz w:val="20"/>
    </w:rPr>
  </w:style>
  <w:style w:type="paragraph" w:styleId="List">
    <w:name w:val="List"/>
    <w:basedOn w:val="Normal"/>
    <w:semiHidden/>
    <w:unhideWhenUsed/>
    <w:rsid w:val="00E0374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0374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0374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0374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0374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0374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0374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0374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0374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0374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0374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0374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0374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0374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0374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0374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0374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0374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0374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0374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0374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03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03743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03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03743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03743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E0374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0374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03743"/>
  </w:style>
  <w:style w:type="character" w:customStyle="1" w:styleId="NoteHeadingChar">
    <w:name w:val="Note Heading Char"/>
    <w:basedOn w:val="DefaultParagraphFont"/>
    <w:link w:val="NoteHeading"/>
    <w:semiHidden/>
    <w:rsid w:val="00E03743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E0374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03743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037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0374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03743"/>
  </w:style>
  <w:style w:type="character" w:customStyle="1" w:styleId="SalutationChar">
    <w:name w:val="Salutation Char"/>
    <w:basedOn w:val="DefaultParagraphFont"/>
    <w:link w:val="Salutation"/>
    <w:semiHidden/>
    <w:rsid w:val="00E03743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E03743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03743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0374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E03743"/>
  </w:style>
  <w:style w:type="paragraph" w:styleId="Title">
    <w:name w:val="Title"/>
    <w:basedOn w:val="Normal"/>
    <w:next w:val="Normal"/>
    <w:link w:val="TitleChar"/>
    <w:qFormat/>
    <w:rsid w:val="00E03743"/>
    <w:pPr>
      <w:pBdr>
        <w:bottom w:val="single" w:sz="8" w:space="4" w:color="4A66AC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03743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037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0374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0374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E0374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E0374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E0374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E0374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E0374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E0374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E0374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E0374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35DD7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rginiaendoconsultants.com" TargetMode="External"/></Relationships>
</file>

<file path=word/theme/theme1.xml><?xml version="1.0" encoding="utf-8"?>
<a:theme xmlns:a="http://schemas.openxmlformats.org/drawingml/2006/main" name="Capit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9083-FE34-4F24-AD21-D07BC670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Bowen-Wright Matthews</dc:creator>
  <cp:keywords/>
  <dc:description/>
  <cp:lastModifiedBy>Hazel Bowen-Wright Matthews</cp:lastModifiedBy>
  <cp:revision>5</cp:revision>
  <cp:lastPrinted>2020-03-04T19:32:00Z</cp:lastPrinted>
  <dcterms:created xsi:type="dcterms:W3CDTF">2015-06-30T13:02:00Z</dcterms:created>
  <dcterms:modified xsi:type="dcterms:W3CDTF">2020-04-28T20:47:00Z</dcterms:modified>
  <cp:category/>
</cp:coreProperties>
</file>