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375C" w14:textId="0E9F5E3D" w:rsidR="00DC60C1" w:rsidRPr="00DC60C1" w:rsidRDefault="00DC60C1" w:rsidP="00DC60C1">
      <w:pPr>
        <w:tabs>
          <w:tab w:val="left" w:pos="2970"/>
          <w:tab w:val="right" w:pos="9360"/>
        </w:tabs>
        <w:spacing w:after="0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C60C1">
        <w:rPr>
          <w:rFonts w:ascii="Arial" w:hAnsi="Arial" w:cs="Arial"/>
          <w:b/>
          <w:bCs/>
          <w:sz w:val="28"/>
          <w:szCs w:val="28"/>
          <w:u w:val="single"/>
        </w:rPr>
        <w:t>Reverse shoulder replacement</w:t>
      </w:r>
      <w:r w:rsidR="00203C17">
        <w:rPr>
          <w:rFonts w:ascii="Arial" w:hAnsi="Arial" w:cs="Arial"/>
          <w:b/>
          <w:bCs/>
          <w:sz w:val="28"/>
          <w:szCs w:val="28"/>
          <w:u w:val="single"/>
        </w:rPr>
        <w:t xml:space="preserve"> rehabilitation</w:t>
      </w:r>
      <w:r w:rsidRPr="00DC60C1">
        <w:rPr>
          <w:rFonts w:ascii="Arial" w:hAnsi="Arial" w:cs="Arial"/>
          <w:b/>
          <w:bCs/>
          <w:sz w:val="28"/>
          <w:szCs w:val="28"/>
          <w:u w:val="single"/>
        </w:rPr>
        <w:t xml:space="preserve"> program</w:t>
      </w:r>
    </w:p>
    <w:p w14:paraId="6C1BCAC4" w14:textId="77777777" w:rsidR="00DC60C1" w:rsidRPr="00DC60C1" w:rsidRDefault="00DC60C1" w:rsidP="00DC60C1">
      <w:pPr>
        <w:tabs>
          <w:tab w:val="left" w:pos="2970"/>
          <w:tab w:val="right" w:pos="9360"/>
        </w:tabs>
        <w:spacing w:after="0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3EB545" w14:textId="77777777" w:rsidR="00DC60C1" w:rsidRPr="00DC60C1" w:rsidRDefault="00DC60C1" w:rsidP="00DC60C1">
      <w:pPr>
        <w:tabs>
          <w:tab w:val="left" w:pos="2970"/>
          <w:tab w:val="right" w:pos="9360"/>
        </w:tabs>
        <w:spacing w:after="0"/>
        <w:ind w:left="360"/>
        <w:rPr>
          <w:rFonts w:ascii="Arial" w:hAnsi="Arial" w:cs="Arial"/>
          <w:sz w:val="24"/>
          <w:szCs w:val="24"/>
          <w:u w:val="single"/>
        </w:rPr>
      </w:pPr>
    </w:p>
    <w:p w14:paraId="5DBCD97A" w14:textId="5032B29E" w:rsidR="00DC60C1" w:rsidRPr="00203C17" w:rsidRDefault="00DC60C1" w:rsidP="00203C17">
      <w:pPr>
        <w:pStyle w:val="Heading1"/>
      </w:pPr>
      <w:r w:rsidRPr="00203C17">
        <w:t xml:space="preserve">0 – </w:t>
      </w:r>
      <w:proofErr w:type="gramStart"/>
      <w:r w:rsidR="00875113">
        <w:t xml:space="preserve">2 </w:t>
      </w:r>
      <w:r w:rsidRPr="00203C17">
        <w:t xml:space="preserve"> weeks</w:t>
      </w:r>
      <w:proofErr w:type="gramEnd"/>
      <w:r w:rsidRPr="00203C17">
        <w:t xml:space="preserve"> after surgery</w:t>
      </w:r>
    </w:p>
    <w:p w14:paraId="307CFB53" w14:textId="4281E1DE" w:rsidR="00203C17" w:rsidRPr="00875113" w:rsidRDefault="00875113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5113">
        <w:rPr>
          <w:rFonts w:ascii="Arial" w:hAnsi="Arial" w:cs="Arial"/>
          <w:b/>
          <w:bCs/>
          <w:sz w:val="24"/>
          <w:szCs w:val="24"/>
        </w:rPr>
        <w:t>Wear a sling all the time</w:t>
      </w:r>
    </w:p>
    <w:p w14:paraId="0BC2D3D9" w14:textId="35D3D4DD" w:rsidR="00875113" w:rsidRDefault="00875113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Elbow wrist and hand movements as often as possible</w:t>
      </w:r>
    </w:p>
    <w:p w14:paraId="1A99E02E" w14:textId="451FB0D7" w:rsidR="00875113" w:rsidRDefault="00875113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 the shoulder as often as possible to reduce swelling and pain</w:t>
      </w:r>
    </w:p>
    <w:p w14:paraId="6BCFF6A1" w14:textId="1714B8E1" w:rsidR="00875113" w:rsidRDefault="00875113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Adequate pain control</w:t>
      </w:r>
    </w:p>
    <w:p w14:paraId="56D4B6E4" w14:textId="7777777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While lying supine, the distal </w:t>
      </w:r>
      <w:proofErr w:type="spellStart"/>
      <w:r w:rsidRPr="00B653A1">
        <w:rPr>
          <w:rFonts w:ascii="Arial" w:hAnsi="Arial" w:cs="Arial"/>
          <w:sz w:val="24"/>
          <w:szCs w:val="24"/>
        </w:rPr>
        <w:t>humerus</w:t>
      </w:r>
      <w:proofErr w:type="spellEnd"/>
      <w:r w:rsidRPr="00B653A1">
        <w:rPr>
          <w:rFonts w:ascii="Arial" w:hAnsi="Arial" w:cs="Arial"/>
          <w:sz w:val="24"/>
          <w:szCs w:val="24"/>
        </w:rPr>
        <w:t xml:space="preserve"> / elbow should be supported by a pillow or towel roll to avoid shoulder extension. Patients should be advised to “always be able to visualize their elbow while lying supine.” </w:t>
      </w:r>
    </w:p>
    <w:p w14:paraId="38C3683A" w14:textId="7777777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 No shoulder AROM.</w:t>
      </w:r>
    </w:p>
    <w:p w14:paraId="7F2BA57D" w14:textId="7777777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 No lifting of objects with operative extremity</w:t>
      </w:r>
    </w:p>
    <w:p w14:paraId="282E757B" w14:textId="7777777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 No supporting of body weight with involved extremity. </w:t>
      </w:r>
    </w:p>
    <w:p w14:paraId="11056011" w14:textId="44281700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 Keep incision clean and dry (no soaking/wetting for 2 weeks)</w:t>
      </w:r>
    </w:p>
    <w:p w14:paraId="56751D21" w14:textId="7777777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 xml:space="preserve">Active/Active Assisted ROM (A/AAROM) of cervical spine, elbow, wrist, and hand. </w:t>
      </w:r>
    </w:p>
    <w:p w14:paraId="63684509" w14:textId="5FECE1EC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>Begin periscapular sub-maximal pain-free isometrics in the scapular plane.</w:t>
      </w:r>
    </w:p>
    <w:p w14:paraId="1DA406A2" w14:textId="16D9E907" w:rsidR="00B653A1" w:rsidRDefault="00B653A1" w:rsidP="008751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>Begin sub-maximal pain-free deltoid isometrics in scapular plane (avoid shoulder extension when isolating posterior deltoid.)</w:t>
      </w:r>
    </w:p>
    <w:p w14:paraId="06BBA35C" w14:textId="40001743" w:rsidR="00B653A1" w:rsidRDefault="00B653A1" w:rsidP="00B653A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C76A64" w14:textId="77777777" w:rsidR="00B653A1" w:rsidRDefault="00B653A1" w:rsidP="00B653A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653A1">
        <w:rPr>
          <w:rFonts w:ascii="Arial" w:hAnsi="Arial" w:cs="Arial"/>
          <w:sz w:val="24"/>
          <w:szCs w:val="24"/>
        </w:rPr>
        <w:t>Insure</w:t>
      </w:r>
      <w:proofErr w:type="gramEnd"/>
      <w:r w:rsidRPr="00B653A1">
        <w:rPr>
          <w:rFonts w:ascii="Arial" w:hAnsi="Arial" w:cs="Arial"/>
          <w:sz w:val="24"/>
          <w:szCs w:val="24"/>
        </w:rPr>
        <w:t xml:space="preserve"> patient is independent in bed mobility, transfers and ambulation</w:t>
      </w:r>
    </w:p>
    <w:p w14:paraId="134942E4" w14:textId="77777777" w:rsidR="00B653A1" w:rsidRPr="00B653A1" w:rsidRDefault="00B653A1" w:rsidP="00B653A1">
      <w:pPr>
        <w:pStyle w:val="ListParagraph"/>
        <w:rPr>
          <w:rFonts w:ascii="Arial" w:hAnsi="Arial" w:cs="Arial"/>
          <w:sz w:val="24"/>
          <w:szCs w:val="24"/>
        </w:rPr>
      </w:pPr>
    </w:p>
    <w:p w14:paraId="490A34A7" w14:textId="77777777" w:rsidR="00B653A1" w:rsidRDefault="00B653A1" w:rsidP="00B653A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>Insure proper sling fit/alignment/ use.</w:t>
      </w:r>
    </w:p>
    <w:p w14:paraId="2792C243" w14:textId="77777777" w:rsidR="00B653A1" w:rsidRPr="00B653A1" w:rsidRDefault="00B653A1" w:rsidP="00B653A1">
      <w:pPr>
        <w:pStyle w:val="ListParagraph"/>
        <w:rPr>
          <w:rFonts w:ascii="Arial" w:hAnsi="Arial" w:cs="Arial"/>
          <w:sz w:val="24"/>
          <w:szCs w:val="24"/>
        </w:rPr>
      </w:pPr>
    </w:p>
    <w:p w14:paraId="2A189F44" w14:textId="77777777" w:rsidR="00B653A1" w:rsidRDefault="00B653A1" w:rsidP="00B653A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>Instruct patient in proper positioning, posture, initial home exercise program</w:t>
      </w:r>
    </w:p>
    <w:p w14:paraId="0DA2B27F" w14:textId="77777777" w:rsidR="00B653A1" w:rsidRPr="00B653A1" w:rsidRDefault="00B653A1" w:rsidP="00B653A1">
      <w:pPr>
        <w:pStyle w:val="ListParagraph"/>
        <w:rPr>
          <w:rFonts w:ascii="Arial" w:hAnsi="Arial" w:cs="Arial"/>
          <w:sz w:val="24"/>
          <w:szCs w:val="24"/>
        </w:rPr>
      </w:pPr>
    </w:p>
    <w:p w14:paraId="5E894792" w14:textId="4E2E43D3" w:rsidR="00B653A1" w:rsidRPr="00B653A1" w:rsidRDefault="00B653A1" w:rsidP="00B653A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t>Provide patient/ family with written home program including exercises and protocol information.</w:t>
      </w:r>
    </w:p>
    <w:p w14:paraId="39791746" w14:textId="33208236" w:rsidR="00875113" w:rsidRDefault="00875113" w:rsidP="00875113">
      <w:pPr>
        <w:spacing w:after="0"/>
        <w:rPr>
          <w:rFonts w:ascii="Arial" w:hAnsi="Arial" w:cs="Arial"/>
          <w:sz w:val="24"/>
          <w:szCs w:val="24"/>
        </w:rPr>
      </w:pPr>
    </w:p>
    <w:p w14:paraId="01302BC3" w14:textId="29F6ABD8" w:rsidR="00875113" w:rsidRDefault="00875113" w:rsidP="008751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Review with surgeon at 2 weeks before progressing</w:t>
      </w:r>
    </w:p>
    <w:p w14:paraId="772B360A" w14:textId="77777777" w:rsidR="00875113" w:rsidRDefault="00875113" w:rsidP="00875113">
      <w:pPr>
        <w:spacing w:after="0"/>
        <w:rPr>
          <w:rFonts w:ascii="Arial" w:hAnsi="Arial" w:cs="Arial"/>
          <w:sz w:val="24"/>
          <w:szCs w:val="24"/>
        </w:rPr>
      </w:pPr>
    </w:p>
    <w:p w14:paraId="7FC381F4" w14:textId="70878B96" w:rsidR="00875113" w:rsidRPr="00875113" w:rsidRDefault="00875113" w:rsidP="008751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5113">
        <w:rPr>
          <w:rFonts w:ascii="Arial" w:hAnsi="Arial" w:cs="Arial"/>
          <w:b/>
          <w:bCs/>
          <w:sz w:val="24"/>
          <w:szCs w:val="24"/>
        </w:rPr>
        <w:t>2-6 weeks after surgery</w:t>
      </w:r>
    </w:p>
    <w:p w14:paraId="1B02EE75" w14:textId="77777777" w:rsidR="00875113" w:rsidRPr="00875113" w:rsidRDefault="00875113" w:rsidP="00875113">
      <w:pPr>
        <w:spacing w:after="0"/>
        <w:rPr>
          <w:rFonts w:ascii="Arial" w:hAnsi="Arial" w:cs="Arial"/>
          <w:sz w:val="24"/>
          <w:szCs w:val="24"/>
        </w:rPr>
      </w:pPr>
    </w:p>
    <w:p w14:paraId="0433F724" w14:textId="77777777" w:rsidR="00DC60C1" w:rsidRPr="00203C17" w:rsidRDefault="00DC60C1" w:rsidP="00203C17">
      <w:pPr>
        <w:pStyle w:val="Heading1"/>
      </w:pPr>
      <w:r w:rsidRPr="00203C17">
        <w:t>Wear sling when walking or travelling</w:t>
      </w:r>
    </w:p>
    <w:p w14:paraId="152D2C16" w14:textId="6FA5EE43" w:rsidR="00DC60C1" w:rsidRP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C60C1">
        <w:rPr>
          <w:rFonts w:ascii="Arial" w:hAnsi="Arial" w:cs="Arial"/>
          <w:sz w:val="24"/>
          <w:szCs w:val="24"/>
        </w:rPr>
        <w:t>Otherwise remove sling with arm supported on a chair, table or pillow and use hand the hand can be used for eating, computer and paperwork etc</w:t>
      </w:r>
    </w:p>
    <w:p w14:paraId="1F0F2D02" w14:textId="38AA6F58" w:rsidR="00DC60C1" w:rsidRP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C60C1">
        <w:rPr>
          <w:rFonts w:ascii="Arial" w:hAnsi="Arial" w:cs="Arial"/>
          <w:sz w:val="24"/>
          <w:szCs w:val="24"/>
        </w:rPr>
        <w:t>Isometric shoulder muscle exercises including deltoid and scapula stabilizers</w:t>
      </w:r>
    </w:p>
    <w:p w14:paraId="08BCE860" w14:textId="26BDFFE8" w:rsidR="00DC60C1" w:rsidRP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C60C1">
        <w:rPr>
          <w:rFonts w:ascii="Arial" w:hAnsi="Arial" w:cs="Arial"/>
          <w:sz w:val="24"/>
          <w:szCs w:val="24"/>
        </w:rPr>
        <w:t>Elbow, wrist and hand exercises 3 times a day</w:t>
      </w:r>
    </w:p>
    <w:p w14:paraId="65DC3846" w14:textId="78BE22C4" w:rsidR="00DC60C1" w:rsidRP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DC60C1">
        <w:rPr>
          <w:rFonts w:ascii="Arial" w:hAnsi="Arial" w:cs="Arial"/>
          <w:sz w:val="24"/>
          <w:szCs w:val="24"/>
          <w:lang w:val="en-US"/>
        </w:rPr>
        <w:t>Commence gentle passive elevation 0-90</w:t>
      </w:r>
      <w:r w:rsidR="00203C17">
        <w:rPr>
          <w:rFonts w:ascii="Arial" w:hAnsi="Arial" w:cs="Arial"/>
          <w:sz w:val="24"/>
          <w:szCs w:val="24"/>
          <w:lang w:val="en-US"/>
        </w:rPr>
        <w:t>°</w:t>
      </w:r>
      <w:r w:rsidRPr="00DC60C1">
        <w:rPr>
          <w:rFonts w:ascii="Arial" w:hAnsi="Arial" w:cs="Arial"/>
          <w:sz w:val="24"/>
          <w:szCs w:val="24"/>
          <w:lang w:val="en-US"/>
        </w:rPr>
        <w:t xml:space="preserve">, using the opposite hand to support the elbow, beginning supine, and then progressing to the erect position.  </w:t>
      </w:r>
    </w:p>
    <w:p w14:paraId="4C67C047" w14:textId="3148BF7A" w:rsidR="00DC60C1" w:rsidRP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C60C1">
        <w:rPr>
          <w:rFonts w:ascii="Arial" w:hAnsi="Arial" w:cs="Arial"/>
          <w:sz w:val="24"/>
          <w:szCs w:val="24"/>
        </w:rPr>
        <w:t>Begin using deltoid to power shoulder forward elevation initially supine 0-90</w:t>
      </w:r>
      <w:r w:rsidR="00203C17">
        <w:rPr>
          <w:rFonts w:ascii="Arial" w:hAnsi="Arial" w:cs="Arial"/>
          <w:sz w:val="24"/>
          <w:szCs w:val="24"/>
        </w:rPr>
        <w:t>°</w:t>
      </w:r>
    </w:p>
    <w:p w14:paraId="56A10934" w14:textId="77777777" w:rsidR="00B653A1" w:rsidRPr="00B653A1" w:rsidRDefault="00B653A1" w:rsidP="00B653A1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53A1">
        <w:rPr>
          <w:rFonts w:ascii="Arial" w:hAnsi="Arial" w:cs="Arial"/>
          <w:sz w:val="24"/>
          <w:szCs w:val="24"/>
        </w:rPr>
        <w:t>ER in scapular plane to tolerance, respecting soft tissue constraints.</w:t>
      </w:r>
    </w:p>
    <w:p w14:paraId="324C49AB" w14:textId="77777777" w:rsidR="00B653A1" w:rsidRPr="00B653A1" w:rsidRDefault="00B653A1" w:rsidP="00B653A1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53A1">
        <w:rPr>
          <w:rFonts w:ascii="Arial" w:hAnsi="Arial" w:cs="Arial"/>
          <w:sz w:val="24"/>
          <w:szCs w:val="24"/>
        </w:rPr>
        <w:t>Gentle resisted exercise of elbow, wrist, and hand.</w:t>
      </w:r>
    </w:p>
    <w:p w14:paraId="68D7432D" w14:textId="77777777" w:rsidR="00B653A1" w:rsidRPr="00B653A1" w:rsidRDefault="00B653A1" w:rsidP="00B653A1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53A1">
        <w:rPr>
          <w:rFonts w:ascii="Arial" w:hAnsi="Arial" w:cs="Arial"/>
          <w:sz w:val="24"/>
          <w:szCs w:val="24"/>
        </w:rPr>
        <w:t xml:space="preserve">Continue frequent cryotherapy. </w:t>
      </w:r>
      <w:r w:rsidR="00875113" w:rsidRPr="00B653A1">
        <w:rPr>
          <w:rFonts w:ascii="Arial" w:hAnsi="Arial" w:cs="Arial"/>
          <w:sz w:val="24"/>
          <w:szCs w:val="24"/>
          <w:lang w:val="en-US"/>
        </w:rPr>
        <w:t>Review with surgeon at 6 weeks before progressing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r w:rsidRPr="00B653A1">
        <w:rPr>
          <w:rFonts w:ascii="Arial" w:hAnsi="Arial" w:cs="Arial"/>
          <w:sz w:val="24"/>
          <w:szCs w:val="24"/>
        </w:rPr>
        <w:t xml:space="preserve">Criteria for progression to the next phase </w:t>
      </w:r>
    </w:p>
    <w:p w14:paraId="06A2604C" w14:textId="77777777" w:rsidR="00B653A1" w:rsidRPr="00B653A1" w:rsidRDefault="00B653A1" w:rsidP="00B653A1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53A1">
        <w:rPr>
          <w:rFonts w:ascii="Arial" w:hAnsi="Arial" w:cs="Arial"/>
          <w:sz w:val="24"/>
          <w:szCs w:val="24"/>
        </w:rPr>
        <w:t xml:space="preserve"> Tolerates shoulder PROM and isometrics; and, AROM- minimally resistive program for elbow, wrist, and hand. •</w:t>
      </w:r>
    </w:p>
    <w:p w14:paraId="7398F646" w14:textId="1237ED96" w:rsidR="00B653A1" w:rsidRPr="00B653A1" w:rsidRDefault="00B653A1" w:rsidP="00B653A1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53A1">
        <w:rPr>
          <w:rFonts w:ascii="Arial" w:hAnsi="Arial" w:cs="Arial"/>
          <w:sz w:val="24"/>
          <w:szCs w:val="24"/>
        </w:rPr>
        <w:t xml:space="preserve"> Patient demonstrates the ability to isometrically activate all components of the deltoid and periscapular musculature in the scapular plane.</w:t>
      </w:r>
    </w:p>
    <w:p w14:paraId="60FD61AC" w14:textId="77777777" w:rsidR="00B653A1" w:rsidRPr="00B653A1" w:rsidRDefault="00B653A1" w:rsidP="00B653A1">
      <w:pPr>
        <w:pStyle w:val="ListParagraph"/>
        <w:tabs>
          <w:tab w:val="left" w:pos="2970"/>
          <w:tab w:val="righ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58E003B" w14:textId="77777777" w:rsidR="00DC60C1" w:rsidRPr="00DC60C1" w:rsidRDefault="00DC60C1" w:rsidP="00203C17">
      <w:pPr>
        <w:tabs>
          <w:tab w:val="left" w:pos="2970"/>
          <w:tab w:val="right" w:pos="9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3ABADF9" w14:textId="77777777" w:rsidR="00DC60C1" w:rsidRPr="00DC60C1" w:rsidRDefault="00DC60C1" w:rsidP="00203C17">
      <w:p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60C1">
        <w:rPr>
          <w:rFonts w:ascii="Arial" w:hAnsi="Arial" w:cs="Arial"/>
          <w:b/>
          <w:bCs/>
          <w:sz w:val="24"/>
          <w:szCs w:val="24"/>
        </w:rPr>
        <w:t>6 – 12 weeks after surgery</w:t>
      </w:r>
    </w:p>
    <w:p w14:paraId="1C3E21CB" w14:textId="77777777" w:rsidR="00DC60C1" w:rsidRPr="00DC60C1" w:rsidRDefault="00DC60C1" w:rsidP="00203C17">
      <w:p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EA058CA" w14:textId="7A497DFB" w:rsidR="00DC60C1" w:rsidRPr="00203C17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03C17">
        <w:rPr>
          <w:rFonts w:ascii="Arial" w:hAnsi="Arial" w:cs="Arial"/>
          <w:sz w:val="24"/>
          <w:szCs w:val="24"/>
        </w:rPr>
        <w:t xml:space="preserve">No more sling except if in a busy or crowded rowdy situation. </w:t>
      </w:r>
    </w:p>
    <w:p w14:paraId="62179B54" w14:textId="1E54FE0E" w:rsidR="00DC60C1" w:rsidRDefault="00DC60C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03C17">
        <w:rPr>
          <w:rFonts w:ascii="Arial" w:hAnsi="Arial" w:cs="Arial"/>
          <w:sz w:val="24"/>
          <w:szCs w:val="24"/>
        </w:rPr>
        <w:t xml:space="preserve">Begin active and passive </w:t>
      </w:r>
      <w:r w:rsidR="00875113">
        <w:rPr>
          <w:rFonts w:ascii="Arial" w:hAnsi="Arial" w:cs="Arial"/>
          <w:sz w:val="24"/>
          <w:szCs w:val="24"/>
        </w:rPr>
        <w:t>movements</w:t>
      </w:r>
      <w:r w:rsidRPr="00203C17">
        <w:rPr>
          <w:rFonts w:ascii="Arial" w:hAnsi="Arial" w:cs="Arial"/>
          <w:sz w:val="24"/>
          <w:szCs w:val="24"/>
        </w:rPr>
        <w:t xml:space="preserve"> concentrating on external and internal rotation and forward flexion, progressing to circumferential shoulder motion.</w:t>
      </w:r>
    </w:p>
    <w:p w14:paraId="0563BD49" w14:textId="776B903F" w:rsidR="00B653A1" w:rsidRDefault="00B653A1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653A1">
        <w:rPr>
          <w:rFonts w:ascii="Arial" w:hAnsi="Arial" w:cs="Arial"/>
          <w:sz w:val="24"/>
          <w:szCs w:val="24"/>
        </w:rPr>
        <w:lastRenderedPageBreak/>
        <w:t xml:space="preserve">Forward flexion and elevation in the scapular plane in supine to 90 degrees.  External rotation (ER) in scapular plane to available ROM as indicated by operative findings. </w:t>
      </w:r>
      <w:proofErr w:type="gramStart"/>
      <w:r w:rsidRPr="00B653A1">
        <w:rPr>
          <w:rFonts w:ascii="Arial" w:hAnsi="Arial" w:cs="Arial"/>
          <w:sz w:val="24"/>
          <w:szCs w:val="24"/>
        </w:rPr>
        <w:t>Typically</w:t>
      </w:r>
      <w:proofErr w:type="gramEnd"/>
      <w:r w:rsidRPr="00B653A1">
        <w:rPr>
          <w:rFonts w:ascii="Arial" w:hAnsi="Arial" w:cs="Arial"/>
          <w:sz w:val="24"/>
          <w:szCs w:val="24"/>
        </w:rPr>
        <w:t xml:space="preserve"> around 20-30 degrees.</w:t>
      </w:r>
    </w:p>
    <w:p w14:paraId="36539654" w14:textId="77777777" w:rsidR="00EB19A5" w:rsidRPr="00EB19A5" w:rsidRDefault="00EB19A5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At 6 weeks post op start PROM IR to tolerance (not to exceed 50 degrees) in the scapular plane. </w:t>
      </w:r>
    </w:p>
    <w:p w14:paraId="1061987E" w14:textId="77777777" w:rsidR="00EB19A5" w:rsidRPr="00EB19A5" w:rsidRDefault="00EB19A5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 Begin shoulder AA/AROM as appropriate. </w:t>
      </w:r>
    </w:p>
    <w:p w14:paraId="79B94892" w14:textId="77777777" w:rsidR="00EB19A5" w:rsidRPr="00EB19A5" w:rsidRDefault="00EB19A5" w:rsidP="00EB19A5">
      <w:pPr>
        <w:pStyle w:val="ListParagraph"/>
        <w:numPr>
          <w:ilvl w:val="1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Forward flexion and elevation in scapular plane in supine with progression to sitting/standing.</w:t>
      </w:r>
    </w:p>
    <w:p w14:paraId="164D9CD0" w14:textId="77777777" w:rsidR="00EB19A5" w:rsidRPr="00EB19A5" w:rsidRDefault="00EB19A5" w:rsidP="00EB19A5">
      <w:pPr>
        <w:pStyle w:val="ListParagraph"/>
        <w:numPr>
          <w:ilvl w:val="1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 ER and IR in the scapular plane in supine with progression to sitting/standing. </w:t>
      </w:r>
    </w:p>
    <w:p w14:paraId="1DC976D9" w14:textId="77777777" w:rsidR="00EB19A5" w:rsidRPr="00EB19A5" w:rsidRDefault="00EB19A5" w:rsidP="00EB19A5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 Initiate gentle scapulothoracic rhythmic stabilization and alternating isometrics in supine as appropriate. Minimize deltoid recruitment during all activities / exercises. </w:t>
      </w:r>
    </w:p>
    <w:p w14:paraId="664DA9AF" w14:textId="77777777" w:rsidR="00EB19A5" w:rsidRPr="00EB19A5" w:rsidRDefault="00EB19A5" w:rsidP="00EB19A5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Progress strengthening of elbow, wrist, and hand.</w:t>
      </w:r>
    </w:p>
    <w:p w14:paraId="7905AC1C" w14:textId="77777777" w:rsidR="00EB19A5" w:rsidRPr="00EB19A5" w:rsidRDefault="00EB19A5" w:rsidP="00EB19A5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Continue use of cryotherapy as needed.</w:t>
      </w:r>
    </w:p>
    <w:p w14:paraId="4565DF01" w14:textId="3FB68845" w:rsidR="00B653A1" w:rsidRPr="00EB19A5" w:rsidRDefault="00EB19A5" w:rsidP="00EB19A5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Patient may begin to use hand of operative extremity for feeding and light activities of daily living including dressing, washing.</w:t>
      </w:r>
    </w:p>
    <w:p w14:paraId="0320BE26" w14:textId="1483EE8F" w:rsidR="00875113" w:rsidRDefault="00875113" w:rsidP="00203C17">
      <w:pPr>
        <w:pStyle w:val="ListParagraph"/>
        <w:numPr>
          <w:ilvl w:val="0"/>
          <w:numId w:val="8"/>
        </w:num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movements to attempt are adduction and extension such as reaching to the back pocket or toileting.</w:t>
      </w:r>
    </w:p>
    <w:p w14:paraId="20EA3E5F" w14:textId="77777777" w:rsidR="00875113" w:rsidRDefault="00875113" w:rsidP="0087511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E9B3C9" w14:textId="77777777" w:rsidR="00875113" w:rsidRDefault="00875113" w:rsidP="0087511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12C7F67" w14:textId="77777777" w:rsidR="00875113" w:rsidRDefault="00875113" w:rsidP="0087511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AF67370" w14:textId="3379A0B0" w:rsidR="00875113" w:rsidRDefault="00875113" w:rsidP="0087511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After 12 weeks</w:t>
      </w:r>
    </w:p>
    <w:p w14:paraId="5C1652A8" w14:textId="77777777" w:rsidR="00EB19A5" w:rsidRDefault="00EB19A5" w:rsidP="0087511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3C50F3" w14:textId="77777777" w:rsidR="00EB19A5" w:rsidRDefault="00EB19A5" w:rsidP="00EB19A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Begin gentle glenohumeral IR and ER sub-maximal pain free isometrics.</w:t>
      </w:r>
    </w:p>
    <w:p w14:paraId="1501845F" w14:textId="77777777" w:rsidR="00EB19A5" w:rsidRDefault="00EB19A5" w:rsidP="00EB19A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Begin gentle periscapular and deltoid sub-maximal pain free isotonic strengthening exercises.</w:t>
      </w:r>
    </w:p>
    <w:p w14:paraId="751D8661" w14:textId="0FAA9913" w:rsidR="00EB19A5" w:rsidRDefault="00EB19A5" w:rsidP="00EB19A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 Begin AROM supine forward flexion and elevation in the plane of the scapula with light weights (1-3lbs. or .5-1.4 kg) at varying degrees of trunk elevation as </w:t>
      </w:r>
      <w:r w:rsidRPr="00EB19A5">
        <w:rPr>
          <w:rFonts w:ascii="Arial" w:hAnsi="Arial" w:cs="Arial"/>
          <w:sz w:val="24"/>
          <w:szCs w:val="24"/>
        </w:rPr>
        <w:lastRenderedPageBreak/>
        <w:t>appropriate. (i.e. supine lawn chair progression with progression to sitting/standing).</w:t>
      </w:r>
    </w:p>
    <w:p w14:paraId="1EBF183D" w14:textId="6C61B5D5" w:rsidR="00EB19A5" w:rsidRDefault="00EB19A5" w:rsidP="00EB19A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Progress to gentle glenohumeral IR and ER isotonic strengthening exercises in </w:t>
      </w:r>
      <w:proofErr w:type="spellStart"/>
      <w:r w:rsidRPr="00EB19A5">
        <w:rPr>
          <w:rFonts w:ascii="Arial" w:hAnsi="Arial" w:cs="Arial"/>
          <w:sz w:val="24"/>
          <w:szCs w:val="24"/>
        </w:rPr>
        <w:t>sidelying</w:t>
      </w:r>
      <w:proofErr w:type="spellEnd"/>
      <w:r w:rsidRPr="00EB19A5">
        <w:rPr>
          <w:rFonts w:ascii="Arial" w:hAnsi="Arial" w:cs="Arial"/>
          <w:sz w:val="24"/>
          <w:szCs w:val="24"/>
        </w:rPr>
        <w:t xml:space="preserve"> position with light weight (1-3lbs or .5-1.4kg) and/or with light resistance resistive bands or sport cords.</w:t>
      </w:r>
    </w:p>
    <w:p w14:paraId="7B899546" w14:textId="53C7CFBE" w:rsidR="00EB19A5" w:rsidRPr="00EB19A5" w:rsidRDefault="00EB19A5" w:rsidP="00EB19A5">
      <w:pPr>
        <w:spacing w:line="360" w:lineRule="auto"/>
        <w:ind w:firstLine="360"/>
        <w:rPr>
          <w:rFonts w:ascii="Arial" w:hAnsi="Arial" w:cs="Arial"/>
          <w:b/>
          <w:bCs/>
          <w:sz w:val="24"/>
          <w:szCs w:val="24"/>
        </w:rPr>
      </w:pPr>
      <w:r w:rsidRPr="00EB19A5">
        <w:rPr>
          <w:rFonts w:ascii="Arial" w:hAnsi="Arial" w:cs="Arial"/>
          <w:b/>
          <w:bCs/>
          <w:sz w:val="24"/>
          <w:szCs w:val="24"/>
        </w:rPr>
        <w:t>After 16 weeks</w:t>
      </w:r>
    </w:p>
    <w:p w14:paraId="428B70C5" w14:textId="77777777" w:rsidR="00EB19A5" w:rsidRDefault="00EB19A5" w:rsidP="00EB19A5">
      <w:pPr>
        <w:pStyle w:val="ListParagraph"/>
        <w:numPr>
          <w:ilvl w:val="0"/>
          <w:numId w:val="11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B19A5">
        <w:rPr>
          <w:rFonts w:ascii="Arial" w:hAnsi="Arial" w:cs="Arial"/>
          <w:sz w:val="24"/>
          <w:szCs w:val="24"/>
        </w:rPr>
        <w:t>Typically</w:t>
      </w:r>
      <w:proofErr w:type="gramEnd"/>
      <w:r w:rsidRPr="00EB19A5">
        <w:rPr>
          <w:rFonts w:ascii="Arial" w:hAnsi="Arial" w:cs="Arial"/>
          <w:sz w:val="24"/>
          <w:szCs w:val="24"/>
        </w:rPr>
        <w:t xml:space="preserve"> the patient is on a home exercise program at this stage to be performed 3-4 times per week with the focus on: </w:t>
      </w:r>
    </w:p>
    <w:p w14:paraId="2FD9E53E" w14:textId="77777777" w:rsidR="00EB19A5" w:rsidRDefault="00EB19A5" w:rsidP="00EB19A5">
      <w:pPr>
        <w:pStyle w:val="ListParagraph"/>
        <w:numPr>
          <w:ilvl w:val="1"/>
          <w:numId w:val="11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 Continued strength gains </w:t>
      </w:r>
    </w:p>
    <w:p w14:paraId="024E1462" w14:textId="77777777" w:rsidR="00EB19A5" w:rsidRDefault="00EB19A5" w:rsidP="00EB19A5">
      <w:pPr>
        <w:pStyle w:val="ListParagraph"/>
        <w:numPr>
          <w:ilvl w:val="1"/>
          <w:numId w:val="11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 xml:space="preserve">Continued progression toward a return to functional and recreational activities within limits as identified by progress made during rehabilitation and outlined by surgeon and physical therapist. </w:t>
      </w:r>
    </w:p>
    <w:p w14:paraId="61A1A026" w14:textId="77777777" w:rsidR="00EB19A5" w:rsidRDefault="00EB19A5" w:rsidP="00EB19A5">
      <w:pPr>
        <w:pStyle w:val="ListParagraph"/>
        <w:tabs>
          <w:tab w:val="left" w:pos="2970"/>
          <w:tab w:val="right" w:pos="9360"/>
        </w:tabs>
        <w:spacing w:after="0" w:line="360" w:lineRule="auto"/>
        <w:ind w:left="1080"/>
        <w:rPr>
          <w:rFonts w:ascii="Arial" w:hAnsi="Arial" w:cs="Arial"/>
          <w:sz w:val="24"/>
          <w:szCs w:val="24"/>
        </w:rPr>
      </w:pPr>
    </w:p>
    <w:p w14:paraId="7605D0C3" w14:textId="3CD8FF86" w:rsidR="00EB19A5" w:rsidRPr="00EB19A5" w:rsidRDefault="00EB19A5" w:rsidP="00EB19A5">
      <w:p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B19A5">
        <w:rPr>
          <w:rFonts w:ascii="Arial" w:hAnsi="Arial" w:cs="Arial"/>
          <w:b/>
          <w:bCs/>
          <w:sz w:val="24"/>
          <w:szCs w:val="24"/>
        </w:rPr>
        <w:t>Criteria for discharge from skilled therapy:</w:t>
      </w:r>
    </w:p>
    <w:p w14:paraId="69F9B6AB" w14:textId="77777777" w:rsidR="00EB19A5" w:rsidRDefault="00EB19A5" w:rsidP="00EB19A5">
      <w:pPr>
        <w:pStyle w:val="ListParagraph"/>
        <w:numPr>
          <w:ilvl w:val="1"/>
          <w:numId w:val="11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19A5">
        <w:rPr>
          <w:rFonts w:ascii="Arial" w:hAnsi="Arial" w:cs="Arial"/>
          <w:sz w:val="24"/>
          <w:szCs w:val="24"/>
        </w:rPr>
        <w:t>Patient is able to maintain pain free shoulder AROM demonstrating proper shoulder mechanics. (</w:t>
      </w:r>
      <w:proofErr w:type="gramStart"/>
      <w:r w:rsidRPr="00EB19A5">
        <w:rPr>
          <w:rFonts w:ascii="Arial" w:hAnsi="Arial" w:cs="Arial"/>
          <w:sz w:val="24"/>
          <w:szCs w:val="24"/>
        </w:rPr>
        <w:t>Typically</w:t>
      </w:r>
      <w:proofErr w:type="gramEnd"/>
      <w:r w:rsidRPr="00EB19A5">
        <w:rPr>
          <w:rFonts w:ascii="Arial" w:hAnsi="Arial" w:cs="Arial"/>
          <w:sz w:val="24"/>
          <w:szCs w:val="24"/>
        </w:rPr>
        <w:t xml:space="preserve"> 80 – 120 degrees of elevation with functional ER of about 30 degrees.) • </w:t>
      </w:r>
    </w:p>
    <w:p w14:paraId="6C2052A6" w14:textId="72A974FB" w:rsidR="00DC60C1" w:rsidRPr="00EB19A5" w:rsidRDefault="00EB19A5" w:rsidP="00EB19A5">
      <w:pPr>
        <w:pStyle w:val="ListParagraph"/>
        <w:numPr>
          <w:ilvl w:val="1"/>
          <w:numId w:val="11"/>
        </w:num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B19A5">
        <w:rPr>
          <w:rFonts w:ascii="Arial" w:hAnsi="Arial" w:cs="Arial"/>
          <w:sz w:val="24"/>
          <w:szCs w:val="24"/>
        </w:rPr>
        <w:t>Typically</w:t>
      </w:r>
      <w:proofErr w:type="gramEnd"/>
      <w:r w:rsidRPr="00EB19A5">
        <w:rPr>
          <w:rFonts w:ascii="Arial" w:hAnsi="Arial" w:cs="Arial"/>
          <w:sz w:val="24"/>
          <w:szCs w:val="24"/>
        </w:rPr>
        <w:t xml:space="preserve"> able to complete light household and work activities.</w:t>
      </w:r>
    </w:p>
    <w:p w14:paraId="2F0FA8C9" w14:textId="77777777" w:rsidR="00DC60C1" w:rsidRPr="00DC60C1" w:rsidRDefault="00DC60C1" w:rsidP="00203C17">
      <w:p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3AC8F0C" w14:textId="3DE0F18B" w:rsidR="007F7A6B" w:rsidRPr="00DC60C1" w:rsidRDefault="007F7A6B" w:rsidP="00DC60C1">
      <w:pPr>
        <w:spacing w:after="0"/>
        <w:rPr>
          <w:rFonts w:ascii="Arial" w:hAnsi="Arial" w:cs="Arial"/>
          <w:sz w:val="24"/>
          <w:szCs w:val="24"/>
        </w:rPr>
      </w:pPr>
    </w:p>
    <w:sectPr w:rsidR="007F7A6B" w:rsidRPr="00DC60C1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EB19A5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A45"/>
    <w:multiLevelType w:val="hybridMultilevel"/>
    <w:tmpl w:val="032028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343D5"/>
    <w:multiLevelType w:val="hybridMultilevel"/>
    <w:tmpl w:val="11CAEB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173E0"/>
    <w:multiLevelType w:val="hybridMultilevel"/>
    <w:tmpl w:val="51BE59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24962"/>
    <w:multiLevelType w:val="hybridMultilevel"/>
    <w:tmpl w:val="E1C4C9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C115B"/>
    <w:multiLevelType w:val="hybridMultilevel"/>
    <w:tmpl w:val="18F616B2"/>
    <w:lvl w:ilvl="0" w:tplc="9D24D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C4D02"/>
    <w:multiLevelType w:val="hybridMultilevel"/>
    <w:tmpl w:val="F43093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A1942"/>
    <w:multiLevelType w:val="hybridMultilevel"/>
    <w:tmpl w:val="DE18E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B55D3"/>
    <w:multiLevelType w:val="hybridMultilevel"/>
    <w:tmpl w:val="8AE640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2498C"/>
    <w:multiLevelType w:val="hybridMultilevel"/>
    <w:tmpl w:val="A8425A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D1600"/>
    <w:multiLevelType w:val="hybridMultilevel"/>
    <w:tmpl w:val="64E636C4"/>
    <w:lvl w:ilvl="0" w:tplc="9D24D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2230DA"/>
    <w:multiLevelType w:val="hybridMultilevel"/>
    <w:tmpl w:val="BB4C04BC"/>
    <w:lvl w:ilvl="0" w:tplc="9D24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203C17"/>
    <w:rsid w:val="002B6195"/>
    <w:rsid w:val="00355A9C"/>
    <w:rsid w:val="00371A58"/>
    <w:rsid w:val="003762EF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7F7A6B"/>
    <w:rsid w:val="00857B7B"/>
    <w:rsid w:val="00875113"/>
    <w:rsid w:val="0088010F"/>
    <w:rsid w:val="008C5CCF"/>
    <w:rsid w:val="00990491"/>
    <w:rsid w:val="009C6793"/>
    <w:rsid w:val="00A317AF"/>
    <w:rsid w:val="00A96A2A"/>
    <w:rsid w:val="00B653A1"/>
    <w:rsid w:val="00BB7A72"/>
    <w:rsid w:val="00BE02FB"/>
    <w:rsid w:val="00C00274"/>
    <w:rsid w:val="00C11EA7"/>
    <w:rsid w:val="00C54410"/>
    <w:rsid w:val="00C73DDF"/>
    <w:rsid w:val="00CF6562"/>
    <w:rsid w:val="00CF7B82"/>
    <w:rsid w:val="00D261EB"/>
    <w:rsid w:val="00D45E67"/>
    <w:rsid w:val="00DC60C1"/>
    <w:rsid w:val="00DD2C52"/>
    <w:rsid w:val="00E35053"/>
    <w:rsid w:val="00EA3CFD"/>
    <w:rsid w:val="00EB19A5"/>
    <w:rsid w:val="00EC1351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203C17"/>
    <w:pPr>
      <w:keepNext/>
      <w:tabs>
        <w:tab w:val="left" w:pos="2970"/>
        <w:tab w:val="right" w:pos="9360"/>
      </w:tabs>
      <w:spacing w:after="0" w:line="360" w:lineRule="auto"/>
      <w:outlineLvl w:val="0"/>
    </w:pPr>
    <w:rPr>
      <w:rFonts w:ascii="Arial" w:eastAsia="Times New Roman" w:hAnsi="Arial" w:cs="Arial"/>
      <w:b/>
      <w:bCs/>
      <w:sz w:val="24"/>
      <w:szCs w:val="24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03C17"/>
    <w:rPr>
      <w:rFonts w:ascii="Arial" w:eastAsia="Times New Roman" w:hAnsi="Arial" w:cs="Arial"/>
      <w:b/>
      <w:bCs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  <w:style w:type="character" w:styleId="Strong">
    <w:name w:val="Strong"/>
    <w:basedOn w:val="DefaultParagraphFont"/>
    <w:uiPriority w:val="22"/>
    <w:qFormat/>
    <w:rsid w:val="009C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F65B-2C09-405C-BF6D-D5FBD1B5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korula jacob</cp:lastModifiedBy>
  <cp:revision>3</cp:revision>
  <cp:lastPrinted>2019-08-20T13:06:00Z</cp:lastPrinted>
  <dcterms:created xsi:type="dcterms:W3CDTF">2019-08-25T07:09:00Z</dcterms:created>
  <dcterms:modified xsi:type="dcterms:W3CDTF">2019-12-05T23:20:00Z</dcterms:modified>
</cp:coreProperties>
</file>