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F91F" w14:textId="77777777" w:rsidR="000D6EA8" w:rsidRDefault="001F1869">
      <w:pPr>
        <w:ind w:left="74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9CF933" wp14:editId="169CF934">
            <wp:extent cx="951314" cy="938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314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F920" w14:textId="2D2F46FF" w:rsidR="000D6EA8" w:rsidRDefault="001F1869">
      <w:pPr>
        <w:pStyle w:val="Heading1"/>
      </w:pPr>
      <w:r>
        <w:rPr>
          <w:color w:val="343434"/>
          <w:spacing w:val="-2"/>
          <w:w w:val="110"/>
        </w:rPr>
        <w:t>PAYSAN</w:t>
      </w:r>
    </w:p>
    <w:p w14:paraId="169CF921" w14:textId="275FD377" w:rsidR="000D6EA8" w:rsidRDefault="001F1869">
      <w:pPr>
        <w:spacing w:before="279"/>
        <w:ind w:left="4887" w:right="54"/>
        <w:jc w:val="center"/>
        <w:rPr>
          <w:b/>
          <w:sz w:val="24"/>
        </w:rPr>
      </w:pPr>
      <w:r>
        <w:rPr>
          <w:b/>
          <w:color w:val="0A0A0A"/>
          <w:w w:val="105"/>
          <w:sz w:val="24"/>
        </w:rPr>
        <w:t>202</w:t>
      </w:r>
      <w:r w:rsidR="000420F5">
        <w:rPr>
          <w:b/>
          <w:color w:val="0A0A0A"/>
          <w:w w:val="105"/>
          <w:sz w:val="24"/>
        </w:rPr>
        <w:t>4</w:t>
      </w:r>
      <w:r>
        <w:rPr>
          <w:b/>
          <w:color w:val="0A0A0A"/>
          <w:spacing w:val="21"/>
          <w:w w:val="105"/>
          <w:sz w:val="24"/>
        </w:rPr>
        <w:t xml:space="preserve"> </w:t>
      </w:r>
      <w:r>
        <w:rPr>
          <w:b/>
          <w:color w:val="0A0A0A"/>
          <w:w w:val="105"/>
          <w:sz w:val="24"/>
        </w:rPr>
        <w:t>Cabernet</w:t>
      </w:r>
      <w:r>
        <w:rPr>
          <w:b/>
          <w:color w:val="0A0A0A"/>
          <w:spacing w:val="27"/>
          <w:w w:val="105"/>
          <w:sz w:val="24"/>
        </w:rPr>
        <w:t xml:space="preserve"> </w:t>
      </w:r>
      <w:r>
        <w:rPr>
          <w:b/>
          <w:color w:val="0A0A0A"/>
          <w:spacing w:val="-2"/>
          <w:w w:val="105"/>
          <w:sz w:val="24"/>
        </w:rPr>
        <w:t>Sauvignon</w:t>
      </w:r>
    </w:p>
    <w:p w14:paraId="169CF922" w14:textId="77777777" w:rsidR="000D6EA8" w:rsidRDefault="001F1869">
      <w:pPr>
        <w:spacing w:before="141"/>
        <w:ind w:left="4887" w:right="43"/>
        <w:jc w:val="center"/>
        <w:rPr>
          <w:b/>
          <w:sz w:val="20"/>
        </w:rPr>
      </w:pPr>
      <w:r>
        <w:rPr>
          <w:b/>
          <w:color w:val="0A0A0A"/>
          <w:w w:val="105"/>
          <w:sz w:val="20"/>
        </w:rPr>
        <w:t>91%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Cabernet</w:t>
      </w:r>
      <w:r>
        <w:rPr>
          <w:b/>
          <w:color w:val="0A0A0A"/>
          <w:spacing w:val="6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Sauvignon,</w:t>
      </w:r>
      <w:r>
        <w:rPr>
          <w:b/>
          <w:color w:val="0A0A0A"/>
          <w:spacing w:val="18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6%</w:t>
      </w:r>
      <w:r>
        <w:rPr>
          <w:b/>
          <w:color w:val="0A0A0A"/>
          <w:spacing w:val="6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Petite</w:t>
      </w:r>
      <w:r>
        <w:rPr>
          <w:b/>
          <w:color w:val="0A0A0A"/>
          <w:spacing w:val="3"/>
          <w:w w:val="105"/>
          <w:sz w:val="20"/>
        </w:rPr>
        <w:t xml:space="preserve"> </w:t>
      </w:r>
      <w:r>
        <w:rPr>
          <w:b/>
          <w:color w:val="0A0A0A"/>
          <w:spacing w:val="-2"/>
          <w:w w:val="105"/>
          <w:sz w:val="20"/>
        </w:rPr>
        <w:t>Verdot,</w:t>
      </w:r>
    </w:p>
    <w:p w14:paraId="169CF923" w14:textId="77777777" w:rsidR="000D6EA8" w:rsidRDefault="001F1869">
      <w:pPr>
        <w:spacing w:before="78"/>
        <w:ind w:left="4887" w:right="49"/>
        <w:jc w:val="center"/>
        <w:rPr>
          <w:b/>
          <w:sz w:val="20"/>
        </w:rPr>
      </w:pPr>
      <w:r>
        <w:rPr>
          <w:b/>
          <w:color w:val="0A0A0A"/>
          <w:w w:val="105"/>
          <w:sz w:val="20"/>
        </w:rPr>
        <w:t>3%</w:t>
      </w:r>
      <w:r>
        <w:rPr>
          <w:b/>
          <w:color w:val="0A0A0A"/>
          <w:spacing w:val="10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Cabernet</w:t>
      </w:r>
      <w:r>
        <w:rPr>
          <w:b/>
          <w:color w:val="0A0A0A"/>
          <w:spacing w:val="27"/>
          <w:w w:val="105"/>
          <w:sz w:val="20"/>
        </w:rPr>
        <w:t xml:space="preserve"> </w:t>
      </w:r>
      <w:r>
        <w:rPr>
          <w:b/>
          <w:color w:val="0A0A0A"/>
          <w:spacing w:val="-2"/>
          <w:w w:val="105"/>
          <w:sz w:val="20"/>
        </w:rPr>
        <w:t>Pfeffer</w:t>
      </w:r>
    </w:p>
    <w:p w14:paraId="169CF924" w14:textId="77777777" w:rsidR="000D6EA8" w:rsidRDefault="000D6EA8">
      <w:pPr>
        <w:pStyle w:val="BodyText"/>
        <w:spacing w:before="11"/>
        <w:jc w:val="left"/>
        <w:rPr>
          <w:b/>
          <w:sz w:val="20"/>
        </w:rPr>
      </w:pPr>
    </w:p>
    <w:p w14:paraId="169CF925" w14:textId="77777777" w:rsidR="000D6EA8" w:rsidRDefault="001F1869">
      <w:pPr>
        <w:spacing w:before="1"/>
        <w:ind w:left="4887" w:right="39"/>
        <w:jc w:val="center"/>
        <w:rPr>
          <w:b/>
          <w:sz w:val="24"/>
        </w:rPr>
      </w:pPr>
      <w:r>
        <w:rPr>
          <w:b/>
          <w:color w:val="0A0A0A"/>
          <w:sz w:val="24"/>
        </w:rPr>
        <w:t>San</w:t>
      </w:r>
      <w:r>
        <w:rPr>
          <w:b/>
          <w:color w:val="0A0A0A"/>
          <w:spacing w:val="15"/>
          <w:sz w:val="24"/>
        </w:rPr>
        <w:t xml:space="preserve"> </w:t>
      </w:r>
      <w:r>
        <w:rPr>
          <w:b/>
          <w:color w:val="0A0A0A"/>
          <w:sz w:val="24"/>
        </w:rPr>
        <w:t>Benito</w:t>
      </w:r>
      <w:r>
        <w:rPr>
          <w:b/>
          <w:color w:val="0A0A0A"/>
          <w:spacing w:val="22"/>
          <w:sz w:val="24"/>
        </w:rPr>
        <w:t xml:space="preserve"> </w:t>
      </w:r>
      <w:r>
        <w:rPr>
          <w:b/>
          <w:color w:val="0A0A0A"/>
          <w:spacing w:val="-2"/>
          <w:sz w:val="24"/>
        </w:rPr>
        <w:t>County</w:t>
      </w:r>
    </w:p>
    <w:p w14:paraId="169CF926" w14:textId="77777777" w:rsidR="000D6EA8" w:rsidRDefault="001F1869" w:rsidP="00DE4E72">
      <w:pPr>
        <w:pStyle w:val="BodyText"/>
        <w:spacing w:before="238" w:line="300" w:lineRule="auto"/>
        <w:ind w:right="283" w:firstLine="8"/>
      </w:pPr>
      <w:r>
        <w:rPr>
          <w:color w:val="0A0A0A"/>
          <w:w w:val="105"/>
        </w:rPr>
        <w:t>Location</w:t>
      </w:r>
      <w:r>
        <w:rPr>
          <w:color w:val="343434"/>
          <w:w w:val="105"/>
        </w:rPr>
        <w:t xml:space="preserve">: </w:t>
      </w:r>
      <w:r>
        <w:rPr>
          <w:color w:val="0A0A0A"/>
          <w:w w:val="105"/>
        </w:rPr>
        <w:t xml:space="preserve">We sourced Cabernet Sauvignon from three </w:t>
      </w:r>
      <w:r>
        <w:rPr>
          <w:color w:val="1C1C1C"/>
          <w:w w:val="105"/>
        </w:rPr>
        <w:t>vineyards:</w:t>
      </w:r>
      <w:r>
        <w:rPr>
          <w:color w:val="1C1C1C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60-year-old Brigantino</w:t>
      </w:r>
      <w:r>
        <w:rPr>
          <w:color w:val="0A0A0A"/>
          <w:w w:val="105"/>
        </w:rPr>
        <w:t xml:space="preserve"> Vineyard originally planted for Almaden, the 45-year-old Wheeler Ranch growing in calcareous alluvial deposits over the San Benito Arroyo, and the 75-year-old Tres Pinos Creek Vineyard in silty alluvial deposits. All of our Cabernet Sauvignon </w:t>
      </w:r>
      <w:r>
        <w:rPr>
          <w:color w:val="1C1C1C"/>
          <w:w w:val="105"/>
        </w:rPr>
        <w:t xml:space="preserve">vineyards </w:t>
      </w:r>
      <w:r>
        <w:rPr>
          <w:color w:val="0A0A0A"/>
          <w:w w:val="105"/>
        </w:rPr>
        <w:t>are either practicing organic, certified organic, or in the process of converting to organic farming</w:t>
      </w:r>
      <w:r>
        <w:rPr>
          <w:color w:val="444444"/>
          <w:w w:val="105"/>
        </w:rPr>
        <w:t>.</w:t>
      </w:r>
      <w:r>
        <w:rPr>
          <w:color w:val="444444"/>
          <w:spacing w:val="-5"/>
          <w:w w:val="105"/>
        </w:rPr>
        <w:t xml:space="preserve"> </w:t>
      </w:r>
      <w:r>
        <w:rPr>
          <w:color w:val="0A0A0A"/>
          <w:w w:val="105"/>
        </w:rPr>
        <w:t xml:space="preserve">Petit Verdot is from Paicines AVA and Cabernet Pfeffer is from Cienega Valley AVA All </w:t>
      </w:r>
      <w:r>
        <w:rPr>
          <w:color w:val="1C1C1C"/>
          <w:w w:val="105"/>
        </w:rPr>
        <w:t xml:space="preserve">vineyards </w:t>
      </w:r>
      <w:r>
        <w:rPr>
          <w:color w:val="0A0A0A"/>
          <w:w w:val="105"/>
        </w:rPr>
        <w:t>experience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warm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days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cold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nights,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typical of the Central</w:t>
      </w:r>
      <w:r>
        <w:rPr>
          <w:color w:val="0A0A0A"/>
          <w:w w:val="105"/>
        </w:rPr>
        <w:t xml:space="preserve"> Coast, allowing these late-ripening</w:t>
      </w:r>
    </w:p>
    <w:p w14:paraId="169CF927" w14:textId="77777777" w:rsidR="000D6EA8" w:rsidRDefault="001F1869">
      <w:pPr>
        <w:pStyle w:val="BodyText"/>
        <w:spacing w:before="37" w:line="300" w:lineRule="auto"/>
        <w:ind w:left="14" w:right="301" w:firstLine="11"/>
      </w:pPr>
      <w:r>
        <w:rPr>
          <w:color w:val="0A0A0A"/>
          <w:w w:val="105"/>
        </w:rPr>
        <w:t xml:space="preserve">Bordeaux </w:t>
      </w:r>
      <w:r>
        <w:rPr>
          <w:color w:val="1C1C1C"/>
          <w:w w:val="105"/>
        </w:rPr>
        <w:t xml:space="preserve">varieties </w:t>
      </w:r>
      <w:r>
        <w:rPr>
          <w:color w:val="0A0A0A"/>
          <w:w w:val="105"/>
        </w:rPr>
        <w:t>to be picked at high acidity and moderate sugars</w:t>
      </w:r>
      <w:r>
        <w:rPr>
          <w:color w:val="343434"/>
          <w:w w:val="105"/>
        </w:rPr>
        <w:t xml:space="preserve">. </w:t>
      </w:r>
      <w:r>
        <w:rPr>
          <w:color w:val="0A0A0A"/>
          <w:w w:val="105"/>
        </w:rPr>
        <w:t>This is a Cabernet Sauvignon off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old</w:t>
      </w:r>
      <w:r>
        <w:rPr>
          <w:color w:val="0A0A0A"/>
          <w:spacing w:val="-11"/>
          <w:w w:val="105"/>
        </w:rPr>
        <w:t xml:space="preserve"> </w:t>
      </w:r>
      <w:r>
        <w:rPr>
          <w:color w:val="1C1C1C"/>
          <w:w w:val="105"/>
        </w:rPr>
        <w:t xml:space="preserve">vineyards, </w:t>
      </w:r>
      <w:r>
        <w:rPr>
          <w:color w:val="0A0A0A"/>
          <w:w w:val="105"/>
        </w:rPr>
        <w:t>planted with old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massale/clonal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selections on old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school rootstocks (St.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George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AXR-1)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made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style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reflective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classic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California cabernets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1970s</w:t>
      </w:r>
      <w:r>
        <w:rPr>
          <w:color w:val="343434"/>
          <w:w w:val="105"/>
        </w:rPr>
        <w:t>.</w:t>
      </w:r>
    </w:p>
    <w:p w14:paraId="169CF928" w14:textId="77777777" w:rsidR="000D6EA8" w:rsidRDefault="000D6EA8">
      <w:pPr>
        <w:pStyle w:val="BodyText"/>
        <w:spacing w:before="47"/>
        <w:jc w:val="left"/>
      </w:pPr>
    </w:p>
    <w:p w14:paraId="169CF929" w14:textId="77777777" w:rsidR="000D6EA8" w:rsidRDefault="001F1869">
      <w:pPr>
        <w:pStyle w:val="BodyText"/>
        <w:spacing w:before="1" w:line="300" w:lineRule="auto"/>
        <w:ind w:left="23" w:right="261" w:firstLine="3"/>
      </w:pPr>
      <w:r>
        <w:rPr>
          <w:color w:val="0A0A0A"/>
          <w:w w:val="105"/>
        </w:rPr>
        <w:t>Winemaking</w:t>
      </w:r>
      <w:r>
        <w:rPr>
          <w:color w:val="343434"/>
          <w:w w:val="105"/>
        </w:rPr>
        <w:t>:</w:t>
      </w:r>
      <w:r>
        <w:rPr>
          <w:color w:val="343434"/>
          <w:spacing w:val="-4"/>
          <w:w w:val="105"/>
        </w:rPr>
        <w:t xml:space="preserve"> </w:t>
      </w:r>
      <w:r>
        <w:rPr>
          <w:color w:val="0A0A0A"/>
          <w:w w:val="105"/>
        </w:rPr>
        <w:t xml:space="preserve">Fermented whole berries (grapes that are destemmed) with a </w:t>
      </w:r>
      <w:r>
        <w:rPr>
          <w:color w:val="1C1C1C"/>
          <w:w w:val="105"/>
        </w:rPr>
        <w:t xml:space="preserve">very </w:t>
      </w:r>
      <w:r>
        <w:rPr>
          <w:color w:val="0A0A0A"/>
          <w:w w:val="105"/>
        </w:rPr>
        <w:t>light crush in open-top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fermenters,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allowing slower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extraction,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tannins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into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must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lots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oxygen into the fermentation for polymerization of tannins</w:t>
      </w:r>
      <w:r>
        <w:rPr>
          <w:color w:val="444444"/>
          <w:w w:val="105"/>
        </w:rPr>
        <w:t xml:space="preserve">. </w:t>
      </w:r>
      <w:r>
        <w:rPr>
          <w:color w:val="0A0A0A"/>
          <w:w w:val="105"/>
        </w:rPr>
        <w:t>Not inoculated for primary or secondary</w:t>
      </w:r>
      <w:r>
        <w:rPr>
          <w:color w:val="444444"/>
          <w:w w:val="105"/>
        </w:rPr>
        <w:t xml:space="preserve">. </w:t>
      </w:r>
      <w:r>
        <w:rPr>
          <w:color w:val="0A0A0A"/>
          <w:w w:val="105"/>
        </w:rPr>
        <w:t>Pressed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after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approximately</w:t>
      </w:r>
      <w:r>
        <w:rPr>
          <w:color w:val="0A0A0A"/>
          <w:spacing w:val="31"/>
          <w:w w:val="105"/>
        </w:rPr>
        <w:t xml:space="preserve"> </w:t>
      </w:r>
      <w:r>
        <w:rPr>
          <w:color w:val="0A0A0A"/>
          <w:w w:val="105"/>
        </w:rPr>
        <w:t>20 days</w:t>
      </w:r>
      <w:r>
        <w:rPr>
          <w:color w:val="343434"/>
          <w:w w:val="105"/>
        </w:rPr>
        <w:t>.</w:t>
      </w:r>
      <w:r>
        <w:rPr>
          <w:color w:val="343434"/>
          <w:spacing w:val="-19"/>
          <w:w w:val="105"/>
        </w:rPr>
        <w:t xml:space="preserve"> </w:t>
      </w:r>
      <w:r>
        <w:rPr>
          <w:color w:val="0A0A0A"/>
          <w:w w:val="105"/>
        </w:rPr>
        <w:t>Aged for 11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months on lees in mostly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neutral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barrels with a couple of active oak barrels sprinkled in</w:t>
      </w:r>
      <w:r>
        <w:rPr>
          <w:color w:val="343434"/>
          <w:w w:val="105"/>
        </w:rPr>
        <w:t>.</w:t>
      </w:r>
    </w:p>
    <w:p w14:paraId="169CF92A" w14:textId="77777777" w:rsidR="000D6EA8" w:rsidRDefault="000D6EA8">
      <w:pPr>
        <w:pStyle w:val="BodyText"/>
        <w:spacing w:before="116"/>
        <w:jc w:val="left"/>
      </w:pPr>
    </w:p>
    <w:p w14:paraId="169CF92B" w14:textId="77777777" w:rsidR="000D6EA8" w:rsidRDefault="001F1869" w:rsidP="002C29CF">
      <w:pPr>
        <w:pStyle w:val="BodyText"/>
        <w:spacing w:line="300" w:lineRule="auto"/>
        <w:ind w:left="22" w:hanging="8"/>
        <w:jc w:val="left"/>
      </w:pPr>
      <w:r>
        <w:rPr>
          <w:color w:val="0A0A0A"/>
          <w:w w:val="105"/>
        </w:rPr>
        <w:t>Tasting Notes</w:t>
      </w:r>
      <w:r>
        <w:rPr>
          <w:color w:val="444444"/>
          <w:w w:val="105"/>
        </w:rPr>
        <w:t xml:space="preserve">: </w:t>
      </w:r>
      <w:r>
        <w:rPr>
          <w:color w:val="0A0A0A"/>
          <w:w w:val="105"/>
        </w:rPr>
        <w:t>The nose presents a complex bouquet of graphite-dusted black plum and California chaparral after rain.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The dark black plum leads the attack on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 palate</w:t>
      </w:r>
    </w:p>
    <w:p w14:paraId="169CF92C" w14:textId="77777777" w:rsidR="000D6EA8" w:rsidRDefault="000D6EA8">
      <w:pPr>
        <w:pStyle w:val="BodyText"/>
        <w:spacing w:line="300" w:lineRule="auto"/>
        <w:sectPr w:rsidR="000D6EA8" w:rsidSect="00DE4E72">
          <w:type w:val="continuous"/>
          <w:pgSz w:w="12240" w:h="15840"/>
          <w:pgMar w:top="720" w:right="720" w:bottom="0" w:left="720" w:header="720" w:footer="720" w:gutter="0"/>
          <w:cols w:space="720"/>
        </w:sectPr>
      </w:pPr>
    </w:p>
    <w:p w14:paraId="169CF92D" w14:textId="393B48C4" w:rsidR="000D6EA8" w:rsidRDefault="001F1869">
      <w:pPr>
        <w:pStyle w:val="BodyText"/>
        <w:spacing w:before="22" w:line="300" w:lineRule="auto"/>
        <w:ind w:left="23" w:firstLine="2"/>
        <w:rPr>
          <w:color w:val="444444"/>
          <w:w w:val="105"/>
        </w:rPr>
      </w:pPr>
      <w:r>
        <w:rPr>
          <w:color w:val="0A0A0A"/>
          <w:w w:val="105"/>
        </w:rPr>
        <w:t xml:space="preserve">and quickly evolves into brighter cherry notes reminiscent of fine kirsch. Big balanced acid wraps around into neatly developed tannins and transitions into umami notes of umeboshi </w:t>
      </w:r>
      <w:r w:rsidR="00BE1696">
        <w:rPr>
          <w:color w:val="0A0A0A"/>
          <w:w w:val="105"/>
        </w:rPr>
        <w:t>J</w:t>
      </w:r>
      <w:r>
        <w:rPr>
          <w:color w:val="0A0A0A"/>
          <w:w w:val="105"/>
        </w:rPr>
        <w:t>apanese pickled plums) upon finish</w:t>
      </w:r>
      <w:r>
        <w:rPr>
          <w:color w:val="444444"/>
          <w:w w:val="105"/>
        </w:rPr>
        <w:t>.</w:t>
      </w:r>
    </w:p>
    <w:p w14:paraId="186546CD" w14:textId="77777777" w:rsidR="00A35D5C" w:rsidRDefault="00A35D5C" w:rsidP="00A35D5C">
      <w:pPr>
        <w:spacing w:before="122"/>
      </w:pPr>
      <w:proofErr w:type="spellStart"/>
      <w:r>
        <w:rPr>
          <w:color w:val="1C1C1C"/>
          <w:spacing w:val="-4"/>
        </w:rPr>
        <w:t>Alc</w:t>
      </w:r>
      <w:proofErr w:type="spellEnd"/>
      <w:r>
        <w:rPr>
          <w:color w:val="1C1C1C"/>
          <w:spacing w:val="-10"/>
        </w:rPr>
        <w:t xml:space="preserve"> </w:t>
      </w:r>
      <w:r>
        <w:rPr>
          <w:color w:val="0A0A0A"/>
          <w:spacing w:val="-2"/>
        </w:rPr>
        <w:t>12.5</w:t>
      </w:r>
      <w:r>
        <w:rPr>
          <w:color w:val="1C1C1C"/>
          <w:spacing w:val="-2"/>
        </w:rPr>
        <w:t>%</w:t>
      </w:r>
    </w:p>
    <w:p w14:paraId="3A4F89C6" w14:textId="77777777" w:rsidR="00A35D5C" w:rsidRDefault="00A35D5C">
      <w:pPr>
        <w:pStyle w:val="BodyText"/>
        <w:spacing w:before="22" w:line="300" w:lineRule="auto"/>
        <w:ind w:left="23" w:firstLine="2"/>
      </w:pPr>
    </w:p>
    <w:p w14:paraId="169CF92E" w14:textId="104BEDD3" w:rsidR="000D6EA8" w:rsidRDefault="001F1869" w:rsidP="00A35D5C">
      <w:pPr>
        <w:spacing w:before="122"/>
        <w:jc w:val="right"/>
      </w:pPr>
      <w:r>
        <w:br w:type="column"/>
      </w:r>
    </w:p>
    <w:p w14:paraId="169CF931" w14:textId="77777777" w:rsidR="000D6EA8" w:rsidRDefault="000D6EA8">
      <w:pPr>
        <w:pStyle w:val="BodyText"/>
        <w:spacing w:before="141"/>
        <w:jc w:val="left"/>
        <w:rPr>
          <w:sz w:val="21"/>
        </w:rPr>
      </w:pPr>
    </w:p>
    <w:p w14:paraId="169CF932" w14:textId="22404C2E" w:rsidR="000D6EA8" w:rsidRDefault="000D6EA8">
      <w:pPr>
        <w:spacing w:before="1"/>
        <w:ind w:right="347"/>
        <w:jc w:val="right"/>
      </w:pPr>
    </w:p>
    <w:sectPr w:rsidR="000D6EA8">
      <w:type w:val="continuous"/>
      <w:pgSz w:w="12240" w:h="15840"/>
      <w:pgMar w:top="720" w:right="0" w:bottom="0" w:left="720" w:header="720" w:footer="720" w:gutter="0"/>
      <w:cols w:num="2" w:space="720" w:equalWidth="0">
        <w:col w:w="9465" w:space="474"/>
        <w:col w:w="15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8"/>
    <w:rsid w:val="000420F5"/>
    <w:rsid w:val="000D6EA8"/>
    <w:rsid w:val="001F1869"/>
    <w:rsid w:val="002C29CF"/>
    <w:rsid w:val="00982A93"/>
    <w:rsid w:val="00A35D5C"/>
    <w:rsid w:val="00BE1696"/>
    <w:rsid w:val="00C215C1"/>
    <w:rsid w:val="00D77369"/>
    <w:rsid w:val="00D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F91F"/>
  <w15:docId w15:val="{E2610801-917E-48A0-B7B9-34C5C0D6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65"/>
      <w:ind w:left="4887"/>
      <w:jc w:val="center"/>
      <w:outlineLvl w:val="0"/>
    </w:pPr>
    <w:rPr>
      <w:b/>
      <w:bCs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1570</Characters>
  <Application>Microsoft Office Word</Application>
  <DocSecurity>0</DocSecurity>
  <Lines>87</Lines>
  <Paragraphs>18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PAY CabSauv TechSheet</dc:title>
  <dc:creator>Cristy Mehringer</dc:creator>
  <cp:keywords>DAFWQPHQ57g,BAEL0bLSzJA</cp:keywords>
  <cp:lastModifiedBy>Rose Smalley</cp:lastModifiedBy>
  <cp:revision>8</cp:revision>
  <cp:lastPrinted>2026-02-21T02:10:00Z</cp:lastPrinted>
  <dcterms:created xsi:type="dcterms:W3CDTF">2026-02-21T01:27:00Z</dcterms:created>
  <dcterms:modified xsi:type="dcterms:W3CDTF">2026-02-21T02:12:00Z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2023-01-04T00:00:00Z</vt:filetime>
  </property>
</Properties>
</file>