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212D9EC" w:rsidP="4212D9EC" w:rsidRDefault="4212D9EC" w14:paraId="0B345775" w14:textId="6C1A550C">
      <w:pPr>
        <w:pStyle w:val="ListBulle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To Owners/ Residents at 310/320 Crichton St. </w:t>
      </w:r>
    </w:p>
    <w:p w:rsidR="4212D9EC" w:rsidP="4212D9EC" w:rsidRDefault="4212D9EC" w14:paraId="182A70BB" w14:textId="340E10F0">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p>
    <w:p w:rsidR="4212D9EC" w:rsidP="4212D9EC" w:rsidRDefault="4212D9EC" w14:paraId="7ECD6687" w14:textId="4F45FA94">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Your Board has been investigating installation of electric vehicle charging stations in our garage. The project appears quite complicated, both physically and financially. </w:t>
      </w:r>
    </w:p>
    <w:p w:rsidR="4212D9EC" w:rsidP="4212D9EC" w:rsidRDefault="4212D9EC" w14:paraId="1F86B5CF" w14:textId="60B71058">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p>
    <w:p w:rsidR="4212D9EC" w:rsidP="4212D9EC" w:rsidRDefault="4212D9EC" w14:paraId="4892C138" w14:textId="7199D096">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We sent out 72 emails to you and received 10 "YES we are interested" and 6 "NO's". Clearly it would be better to have more responses. </w:t>
      </w:r>
    </w:p>
    <w:p w:rsidR="4212D9EC" w:rsidP="4212D9EC" w:rsidRDefault="4212D9EC" w14:paraId="1F8366E0" w14:textId="665B892F">
      <w:pPr>
        <w:pStyle w:val="ListParagraph"/>
        <w:jc w:val="left"/>
        <w:rPr/>
      </w:pPr>
      <w:r>
        <w:br/>
      </w:r>
    </w:p>
    <w:p w:rsidR="4212D9EC" w:rsidP="4212D9EC" w:rsidRDefault="4212D9EC" w14:paraId="763710F8" w14:textId="2B77D0FB">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To encourage your considerations and response, here is the situation to date: </w:t>
      </w:r>
    </w:p>
    <w:p w:rsidR="4212D9EC" w:rsidP="4212D9EC" w:rsidRDefault="4212D9EC" w14:paraId="6CA31B3A" w14:textId="5A615FB4">
      <w:pPr>
        <w:pStyle w:val="ListParagraph"/>
        <w:jc w:val="left"/>
        <w:rPr/>
      </w:pPr>
      <w:r>
        <w:br/>
      </w:r>
    </w:p>
    <w:p w:rsidR="4212D9EC" w:rsidP="4212D9EC" w:rsidRDefault="4212D9EC" w14:paraId="6FD64710" w14:textId="0C4A3A46">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1,</w:t>
      </w:r>
      <w:r>
        <w:tab/>
      </w: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One supplier Flo.com has asked we consider them to install EV charging stations in our garage. Our condo manager has worked with them elsewhere and is satisfied with their offer. An example of their stations is installed about one block north on Crichton. One station would cost about $5,000. The station may be shared with adjacent vehicles. </w:t>
      </w:r>
    </w:p>
    <w:p w:rsidR="4212D9EC" w:rsidP="4212D9EC" w:rsidRDefault="4212D9EC" w14:paraId="4033BD80" w14:textId="2B06D314">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p>
    <w:p w:rsidR="4212D9EC" w:rsidP="4212D9EC" w:rsidRDefault="4212D9EC" w14:paraId="2DFEA51B" w14:textId="29DED2C3">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2.</w:t>
      </w:r>
      <w:r>
        <w:tab/>
      </w: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It appears that the electrical backbone needed to get power to each station would cost about $40,000. This cost may be covered with a government grant if we can get 8 stations installed immediately (8 x $5,000 = $40,000) Total Project cost $80,000. Then more stations would cost $5,000 each. </w:t>
      </w:r>
    </w:p>
    <w:p w:rsidR="4212D9EC" w:rsidP="4212D9EC" w:rsidRDefault="4212D9EC" w14:paraId="45B5AD08" w14:textId="742AA427">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p>
    <w:p w:rsidR="4212D9EC" w:rsidP="4212D9EC" w:rsidRDefault="4212D9EC" w14:paraId="1D2C481B" w14:textId="02909C04">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3.</w:t>
      </w:r>
      <w:r>
        <w:tab/>
      </w: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Each owner of a station would need to deposit their $5,000 with a condo trust fund, totaling $40,000. This would kick off the subsidy application process. Probably it would be prudent to await the government check for $40,000 before starting any electrical work, if they allow this. </w:t>
      </w:r>
    </w:p>
    <w:p w:rsidR="4212D9EC" w:rsidP="4212D9EC" w:rsidRDefault="4212D9EC" w14:paraId="50975AA7" w14:textId="74B554AB">
      <w:pPr>
        <w:pStyle w:val="ListParagraph"/>
        <w:jc w:val="left"/>
        <w:rPr/>
      </w:pPr>
      <w:r>
        <w:br/>
      </w:r>
    </w:p>
    <w:p w:rsidR="4212D9EC" w:rsidP="4212D9EC" w:rsidRDefault="4212D9EC" w14:paraId="5FA4DE22" w14:textId="6C7CFEB0">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4.</w:t>
      </w:r>
      <w:r>
        <w:tab/>
      </w: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The station becomes the legal property of the purchaser through their garage space number. It is known that this will increase their condo value. </w:t>
      </w:r>
    </w:p>
    <w:p w:rsidR="4212D9EC" w:rsidP="4212D9EC" w:rsidRDefault="4212D9EC" w14:paraId="0F038353" w14:textId="4E5C799A">
      <w:pPr>
        <w:pStyle w:val="ListParagraph"/>
        <w:jc w:val="left"/>
        <w:rPr/>
      </w:pPr>
      <w:r>
        <w:br/>
      </w:r>
    </w:p>
    <w:p w:rsidR="4212D9EC" w:rsidP="4212D9EC" w:rsidRDefault="4212D9EC" w14:paraId="180611A4" w14:textId="606DD3F4">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5.</w:t>
      </w:r>
      <w:r>
        <w:tab/>
      </w: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Each station can have a long “hose” able also to reach EVs at each side. This permits sharing - although charging time needed may limit this. It is also possible to have two “hoses” at each station although this cuts the charging speed in half. The total voltage available in the building is limited to 24 stations – or 48 doubles. </w:t>
      </w:r>
    </w:p>
    <w:p w:rsidR="4212D9EC" w:rsidP="4212D9EC" w:rsidRDefault="4212D9EC" w14:paraId="31B553FC" w14:textId="3CDC4689">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p>
    <w:p w:rsidR="4212D9EC" w:rsidP="4212D9EC" w:rsidRDefault="4212D9EC" w14:paraId="3ECB9301" w14:textId="35505D14">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6.</w:t>
      </w:r>
      <w:r>
        <w:tab/>
      </w: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The owner pays for their electric use through a credit card to Flo. The owner needs to work out any sharing of costs with adjacent vehicle owners. The Flo EV station software facilitates this. </w:t>
      </w:r>
    </w:p>
    <w:p w:rsidR="4212D9EC" w:rsidP="4212D9EC" w:rsidRDefault="4212D9EC" w14:paraId="0CB72921" w14:textId="29B1E0A8">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p>
    <w:p w:rsidR="4212D9EC" w:rsidP="4212D9EC" w:rsidRDefault="4212D9EC" w14:paraId="2ACA3AAC" w14:textId="44A98B52">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7.</w:t>
      </w:r>
      <w:r>
        <w:tab/>
      </w: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It appears that electric vehicles can have significant fuel cost savings, even at the highest Ottawa Hydro daily rates. Initially this allows a recovery of installation costs. However different vehicles have different ranges and stations that are needed while travelling are still infrequent. Thus, it appears the best use is in town using part of one overnight charge. </w:t>
      </w:r>
    </w:p>
    <w:p w:rsidR="4212D9EC" w:rsidP="4212D9EC" w:rsidRDefault="4212D9EC" w14:paraId="450A5855" w14:textId="7F06B66A">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p>
    <w:p w:rsidR="4212D9EC" w:rsidP="4212D9EC" w:rsidRDefault="4212D9EC" w14:paraId="7DE7A762" w14:textId="1ACA0185">
      <w:pPr>
        <w:pStyle w:val="ListParagraph"/>
        <w:jc w:val="left"/>
        <w:rPr/>
      </w:pPr>
      <w:r>
        <w:br/>
      </w:r>
    </w:p>
    <w:p w:rsidR="4212D9EC" w:rsidP="4212D9EC" w:rsidRDefault="4212D9EC" w14:paraId="324FDF61" w14:textId="73F9E08B">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p>
    <w:p w:rsidR="4212D9EC" w:rsidP="4212D9EC" w:rsidRDefault="4212D9EC" w14:paraId="708B6348" w14:textId="678A94D5">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Please send us an email to </w:t>
      </w:r>
      <w:hyperlink r:id="Rd8d757269a7b4c9b">
        <w:r w:rsidRPr="4212D9EC" w:rsidR="4212D9EC">
          <w:rPr>
            <w:rStyle w:val="Hyperlink"/>
            <w:rFonts w:ascii="Segoe UI" w:hAnsi="Segoe UI" w:eastAsia="Segoe UI" w:cs="Segoe UI"/>
            <w:b w:val="0"/>
            <w:bCs w:val="0"/>
            <w:i w:val="0"/>
            <w:iCs w:val="0"/>
            <w:caps w:val="0"/>
            <w:smallCaps w:val="0"/>
            <w:noProof w:val="0"/>
            <w:sz w:val="24"/>
            <w:szCs w:val="24"/>
            <w:lang w:val="en-US"/>
          </w:rPr>
          <w:t>PlaceduVillageSquare@gmail.com</w:t>
        </w:r>
      </w:hyperlink>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telling us "YES" you may want to install a charging station at your parking space or "NO" you are not interested. </w:t>
      </w:r>
    </w:p>
    <w:p w:rsidR="4212D9EC" w:rsidP="4212D9EC" w:rsidRDefault="4212D9EC" w14:paraId="43C06747" w14:textId="73302D86">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p>
    <w:p w:rsidR="4212D9EC" w:rsidP="4212D9EC" w:rsidRDefault="4212D9EC" w14:paraId="5EACE0A0" w14:textId="17421F0B">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You may also reply with a note put in the mailbox in either basement elevator lobby. </w:t>
      </w:r>
    </w:p>
    <w:p w:rsidR="4212D9EC" w:rsidP="4212D9EC" w:rsidRDefault="4212D9EC" w14:paraId="0A4FEF5F" w14:textId="651D0712">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p>
    <w:p w:rsidR="4212D9EC" w:rsidP="4212D9EC" w:rsidRDefault="4212D9EC" w14:paraId="7E62AB3D" w14:textId="6179BCFC">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Thank you. </w:t>
      </w:r>
    </w:p>
    <w:p w:rsidR="4212D9EC" w:rsidP="4212D9EC" w:rsidRDefault="4212D9EC" w14:paraId="694611A5" w14:textId="0FFE4B19">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p>
    <w:p w:rsidR="4212D9EC" w:rsidP="4212D9EC" w:rsidRDefault="4212D9EC" w14:paraId="2DEC11AF" w14:textId="099AD50F">
      <w:pPr>
        <w:pStyle w:val="ListParagraph"/>
        <w:jc w:val="left"/>
        <w:rPr/>
      </w:pPr>
      <w:r w:rsidRPr="4212D9EC" w:rsidR="4212D9EC">
        <w:rPr>
          <w:rFonts w:ascii="Segoe UI" w:hAnsi="Segoe UI" w:eastAsia="Segoe UI" w:cs="Segoe UI"/>
          <w:b w:val="0"/>
          <w:bCs w:val="0"/>
          <w:i w:val="0"/>
          <w:iCs w:val="0"/>
          <w:caps w:val="0"/>
          <w:smallCaps w:val="0"/>
          <w:noProof w:val="0"/>
          <w:color w:val="000000" w:themeColor="text1" w:themeTint="FF" w:themeShade="FF"/>
          <w:sz w:val="24"/>
          <w:szCs w:val="24"/>
          <w:lang w:val="en-US"/>
        </w:rPr>
        <w:t>Your Condo Board of Directors</w:t>
      </w:r>
    </w:p>
    <w:p w:rsidR="4212D9EC" w:rsidP="4212D9EC" w:rsidRDefault="4212D9EC" w14:paraId="0856BD89" w14:textId="43CCCC93">
      <w:pPr>
        <w:pStyle w:val="ListBullet"/>
        <w:rPr/>
      </w:pP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nsid w:val="7d609e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1">
    <w:abstractNumId w:val="10"/>
  </w: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B045AF"/>
    <w:rsid w:val="00C00CB4"/>
    <w:rsid w:val="00C922B4"/>
    <w:rsid w:val="00D03AC1"/>
    <w:rsid w:val="00DC274F"/>
    <w:rsid w:val="00DC2CF0"/>
    <w:rsid w:val="00EE3E7C"/>
    <w:rsid w:val="4212D9EC"/>
    <w:rsid w:val="5D74A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4A1B6"/>
  <w15:chartTrackingRefBased/>
  <w15:docId w15:val="{18C49276-1685-43BE-BA38-3D45040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PlaceduVillageSquare@gmail.com" TargetMode="External" Id="Rd8d757269a7b4c9b"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2022-11-30T19:59:30.9599901Z</dcterms:created>
  <dcterms:modified xsi:type="dcterms:W3CDTF">2022-11-30T20:00:12.1581495Z</dcterms:modified>
  <dc:creator>Bruce Wilson</dc:creator>
  <lastModifiedBy>Bruce Wilson</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