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4205D" w14:textId="77777777" w:rsidR="0038659D" w:rsidRDefault="0038659D"/>
    <w:p w14:paraId="2C987039" w14:textId="77777777" w:rsidR="0038659D" w:rsidRDefault="0038659D"/>
    <w:p w14:paraId="095E1330" w14:textId="25CAFAC1" w:rsidR="0038659D" w:rsidRPr="00CB4DFA" w:rsidRDefault="0038659D" w:rsidP="00CB4DFA">
      <w:pPr>
        <w:rPr>
          <w:sz w:val="28"/>
          <w:szCs w:val="28"/>
        </w:rPr>
      </w:pPr>
      <w:r w:rsidRPr="00CB4DFA">
        <w:rPr>
          <w:rFonts w:ascii="Calibri" w:eastAsia="Calibri" w:hAnsi="Calibri" w:cs="Calibri"/>
          <w:b/>
          <w:i/>
          <w:color w:val="390047"/>
          <w:spacing w:val="-7"/>
          <w:w w:val="120"/>
          <w:sz w:val="28"/>
          <w:szCs w:val="28"/>
        </w:rPr>
        <w:t>Little</w:t>
      </w:r>
      <w:r w:rsidRPr="00CB4DFA">
        <w:rPr>
          <w:rFonts w:ascii="Calibri" w:eastAsia="Calibri" w:hAnsi="Calibri" w:cs="Calibri"/>
          <w:b/>
          <w:i/>
          <w:color w:val="390047"/>
          <w:spacing w:val="8"/>
          <w:w w:val="120"/>
          <w:sz w:val="28"/>
          <w:szCs w:val="28"/>
        </w:rPr>
        <w:t xml:space="preserve"> </w:t>
      </w:r>
      <w:r w:rsidRPr="00CB4DFA">
        <w:rPr>
          <w:rFonts w:ascii="Calibri" w:eastAsia="Calibri" w:hAnsi="Calibri" w:cs="Calibri"/>
          <w:b/>
          <w:i/>
          <w:color w:val="390047"/>
          <w:spacing w:val="-7"/>
          <w:w w:val="120"/>
          <w:sz w:val="28"/>
          <w:szCs w:val="28"/>
        </w:rPr>
        <w:t>Bitty</w:t>
      </w:r>
      <w:r w:rsidRPr="00CB4DFA">
        <w:rPr>
          <w:rFonts w:ascii="Calibri" w:eastAsia="Calibri" w:hAnsi="Calibri" w:cs="Calibri"/>
          <w:b/>
          <w:i/>
          <w:color w:val="390047"/>
          <w:spacing w:val="8"/>
          <w:w w:val="120"/>
          <w:sz w:val="28"/>
          <w:szCs w:val="28"/>
        </w:rPr>
        <w:t xml:space="preserve"> </w:t>
      </w:r>
      <w:r w:rsidRPr="00CB4DFA">
        <w:rPr>
          <w:rFonts w:ascii="Calibri" w:eastAsia="Calibri" w:hAnsi="Calibri" w:cs="Calibri"/>
          <w:b/>
          <w:i/>
          <w:color w:val="390047"/>
          <w:spacing w:val="-7"/>
          <w:w w:val="120"/>
          <w:sz w:val="28"/>
          <w:szCs w:val="28"/>
        </w:rPr>
        <w:t>City</w:t>
      </w:r>
      <w:r w:rsidRPr="00CB4DFA">
        <w:rPr>
          <w:b/>
          <w:i/>
          <w:color w:val="390047"/>
          <w:spacing w:val="-7"/>
          <w:w w:val="118"/>
          <w:sz w:val="28"/>
          <w:szCs w:val="28"/>
        </w:rPr>
        <w:t xml:space="preserve"> </w:t>
      </w:r>
      <w:r w:rsidRPr="00CB4DFA">
        <w:rPr>
          <w:rFonts w:ascii="Calibri" w:eastAsia="Calibri" w:hAnsi="Calibri" w:cs="Calibri"/>
          <w:b/>
          <w:i/>
          <w:color w:val="390047"/>
          <w:spacing w:val="-7"/>
          <w:w w:val="118"/>
          <w:sz w:val="28"/>
          <w:szCs w:val="28"/>
        </w:rPr>
        <w:t>Enrichment Center</w:t>
      </w:r>
    </w:p>
    <w:p w14:paraId="5C129BBC" w14:textId="52B54019" w:rsidR="0038659D" w:rsidRDefault="0038659D"/>
    <w:p w14:paraId="3D1E636C" w14:textId="0B7CEE25" w:rsidR="0038659D" w:rsidRDefault="0038659D"/>
    <w:tbl>
      <w:tblPr>
        <w:tblpPr w:leftFromText="180" w:rightFromText="180" w:vertAnchor="text" w:horzAnchor="page" w:tblpX="661" w:tblpY="-719"/>
        <w:tblW w:w="10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581"/>
      </w:tblGrid>
      <w:tr w:rsidR="0038659D" w14:paraId="069B180D" w14:textId="77777777" w:rsidTr="0038659D">
        <w:trPr>
          <w:trHeight w:val="4965"/>
        </w:trPr>
        <w:tc>
          <w:tcPr>
            <w:tcW w:w="10581" w:type="dxa"/>
            <w:tcBorders>
              <w:top w:val="nil"/>
              <w:left w:val="nil"/>
              <w:bottom w:val="nil"/>
              <w:right w:val="nil"/>
            </w:tcBorders>
            <w:vAlign w:val="center"/>
          </w:tcPr>
          <w:p w14:paraId="33EFADDC" w14:textId="076DE995" w:rsidR="0038659D" w:rsidRDefault="0038659D" w:rsidP="0038659D">
            <w:pPr>
              <w:spacing w:line="240" w:lineRule="auto"/>
              <w:rPr>
                <w:rFonts w:ascii="Calibri" w:eastAsia="Calibri" w:hAnsi="Calibri" w:cs="Calibri"/>
                <w:color w:val="770393"/>
                <w:w w:val="85"/>
                <w:sz w:val="179"/>
              </w:rPr>
            </w:pPr>
            <w:r>
              <w:rPr>
                <w:rFonts w:ascii="Calibri" w:eastAsia="Calibri" w:hAnsi="Calibri" w:cs="Calibri"/>
                <w:color w:val="390047"/>
                <w:w w:val="82"/>
                <w:sz w:val="179"/>
              </w:rPr>
              <w:t xml:space="preserve">ANNUAL </w:t>
            </w:r>
            <w:r>
              <w:rPr>
                <w:rFonts w:ascii="Calibri" w:eastAsia="Calibri" w:hAnsi="Calibri" w:cs="Calibri"/>
                <w:color w:val="770393"/>
                <w:w w:val="85"/>
                <w:sz w:val="179"/>
              </w:rPr>
              <w:t>REPORT</w:t>
            </w:r>
          </w:p>
          <w:p w14:paraId="614AC49F" w14:textId="27A7CA5C" w:rsidR="0038659D" w:rsidRPr="0038659D" w:rsidRDefault="0038659D" w:rsidP="00CB4DFA">
            <w:pPr>
              <w:spacing w:line="240" w:lineRule="auto"/>
              <w:jc w:val="center"/>
              <w:rPr>
                <w:sz w:val="144"/>
                <w:szCs w:val="144"/>
              </w:rPr>
            </w:pPr>
            <w:r w:rsidRPr="0038659D">
              <w:rPr>
                <w:rFonts w:ascii="Calibri" w:eastAsia="Calibri" w:hAnsi="Calibri" w:cs="Calibri"/>
                <w:color w:val="770393"/>
                <w:w w:val="85"/>
                <w:sz w:val="144"/>
                <w:szCs w:val="144"/>
              </w:rPr>
              <w:t>2024-25</w:t>
            </w:r>
          </w:p>
          <w:p w14:paraId="1BD64829" w14:textId="5863D8B5" w:rsidR="0038659D" w:rsidRPr="00334F7E" w:rsidRDefault="00966FD6" w:rsidP="0038659D">
            <w:pPr>
              <w:rPr>
                <w:sz w:val="48"/>
                <w:szCs w:val="48"/>
              </w:rPr>
            </w:pPr>
            <w:r>
              <w:rPr>
                <w:noProof/>
              </w:rPr>
              <mc:AlternateContent>
                <mc:Choice Requires="wps">
                  <w:drawing>
                    <wp:anchor distT="0" distB="0" distL="114300" distR="114300" simplePos="0" relativeHeight="251667968" behindDoc="0" locked="0" layoutInCell="1" allowOverlap="1" wp14:anchorId="3CDC1825" wp14:editId="667AC520">
                      <wp:simplePos x="0" y="0"/>
                      <wp:positionH relativeFrom="margin">
                        <wp:posOffset>1300480</wp:posOffset>
                      </wp:positionH>
                      <wp:positionV relativeFrom="paragraph">
                        <wp:posOffset>145415</wp:posOffset>
                      </wp:positionV>
                      <wp:extent cx="4314825" cy="246380"/>
                      <wp:effectExtent l="0" t="0" r="0" b="0"/>
                      <wp:wrapNone/>
                      <wp:docPr id="84" name="Rectangle 1"/>
                      <wp:cNvGraphicFramePr/>
                      <a:graphic xmlns:a="http://schemas.openxmlformats.org/drawingml/2006/main">
                        <a:graphicData uri="http://schemas.microsoft.com/office/word/2010/wordprocessingShape">
                          <wps:wsp>
                            <wps:cNvSpPr/>
                            <wps:spPr>
                              <a:xfrm>
                                <a:off x="0" y="0"/>
                                <a:ext cx="4314825" cy="246380"/>
                              </a:xfrm>
                              <a:prstGeom prst="rect">
                                <a:avLst/>
                              </a:prstGeom>
                              <a:ln>
                                <a:noFill/>
                              </a:ln>
                            </wps:spPr>
                            <wps:txbx>
                              <w:txbxContent>
                                <w:p w14:paraId="44BE6AC1" w14:textId="2B666C2D" w:rsidR="0038659D" w:rsidRPr="0038659D" w:rsidRDefault="0038659D" w:rsidP="00CB4DFA">
                                  <w:pPr>
                                    <w:jc w:val="center"/>
                                    <w:rPr>
                                      <w:rFonts w:ascii="Aptos" w:hAnsi="Aptos"/>
                                      <w:color w:val="92278F" w:themeColor="accent1"/>
                                      <w:sz w:val="22"/>
                                      <w:szCs w:val="22"/>
                                    </w:rPr>
                                  </w:pPr>
                                  <w:r w:rsidRPr="0038659D">
                                    <w:rPr>
                                      <w:rFonts w:ascii="Aptos" w:eastAsia="Calibri" w:hAnsi="Aptos" w:cs="Calibri"/>
                                      <w:b/>
                                      <w:color w:val="92278F" w:themeColor="accent1"/>
                                      <w:w w:val="124"/>
                                      <w:sz w:val="22"/>
                                      <w:szCs w:val="22"/>
                                    </w:rPr>
                                    <w:t>Head</w:t>
                                  </w:r>
                                  <w:r w:rsidRPr="0038659D">
                                    <w:rPr>
                                      <w:rFonts w:ascii="Aptos" w:eastAsia="Calibri" w:hAnsi="Aptos" w:cs="Calibri"/>
                                      <w:b/>
                                      <w:color w:val="92278F" w:themeColor="accent1"/>
                                      <w:spacing w:val="12"/>
                                      <w:w w:val="124"/>
                                      <w:sz w:val="22"/>
                                      <w:szCs w:val="22"/>
                                    </w:rPr>
                                    <w:t xml:space="preserve"> </w:t>
                                  </w:r>
                                  <w:r w:rsidRPr="0038659D">
                                    <w:rPr>
                                      <w:rFonts w:ascii="Aptos" w:eastAsia="Calibri" w:hAnsi="Aptos" w:cs="Calibri"/>
                                      <w:b/>
                                      <w:color w:val="92278F" w:themeColor="accent1"/>
                                      <w:w w:val="124"/>
                                      <w:sz w:val="22"/>
                                      <w:szCs w:val="22"/>
                                    </w:rPr>
                                    <w:t>Start</w:t>
                                  </w:r>
                                  <w:r w:rsidRPr="0038659D">
                                    <w:rPr>
                                      <w:rFonts w:ascii="Aptos" w:eastAsia="Calibri" w:hAnsi="Aptos" w:cs="Calibri"/>
                                      <w:b/>
                                      <w:color w:val="92278F" w:themeColor="accent1"/>
                                      <w:spacing w:val="12"/>
                                      <w:w w:val="124"/>
                                      <w:sz w:val="22"/>
                                      <w:szCs w:val="22"/>
                                    </w:rPr>
                                    <w:t xml:space="preserve"> </w:t>
                                  </w:r>
                                  <w:r w:rsidRPr="0038659D">
                                    <w:rPr>
                                      <w:rFonts w:ascii="Aptos" w:eastAsia="Calibri" w:hAnsi="Aptos" w:cs="Calibri"/>
                                      <w:b/>
                                      <w:color w:val="92278F" w:themeColor="accent1"/>
                                      <w:w w:val="124"/>
                                      <w:sz w:val="22"/>
                                      <w:szCs w:val="22"/>
                                    </w:rPr>
                                    <w:t>Program</w:t>
                                  </w:r>
                                  <w:r w:rsidRPr="0038659D">
                                    <w:rPr>
                                      <w:rFonts w:ascii="Aptos" w:hAnsi="Aptos"/>
                                      <w:b/>
                                      <w:color w:val="92278F" w:themeColor="accent1"/>
                                      <w:w w:val="124"/>
                                      <w:sz w:val="22"/>
                                      <w:szCs w:val="22"/>
                                    </w:rPr>
                                    <w:t xml:space="preserve"> Annual Report </w:t>
                                  </w:r>
                                  <w:r w:rsidR="00CB4DFA">
                                    <w:rPr>
                                      <w:rFonts w:ascii="Aptos" w:hAnsi="Aptos"/>
                                      <w:b/>
                                      <w:color w:val="92278F" w:themeColor="accent1"/>
                                      <w:w w:val="124"/>
                                      <w:sz w:val="22"/>
                                      <w:szCs w:val="22"/>
                                    </w:rPr>
                                    <w:t>t</w:t>
                                  </w:r>
                                  <w:r w:rsidRPr="0038659D">
                                    <w:rPr>
                                      <w:rFonts w:ascii="Aptos" w:hAnsi="Aptos"/>
                                      <w:b/>
                                      <w:color w:val="92278F" w:themeColor="accent1"/>
                                      <w:w w:val="124"/>
                                      <w:sz w:val="22"/>
                                      <w:szCs w:val="22"/>
                                    </w:rPr>
                                    <w:t>o the Public</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3CDC1825" id="Rectangle 1" o:spid="_x0000_s1026" style="position:absolute;margin-left:102.4pt;margin-top:11.45pt;width:339.75pt;height:19.4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" filled="f" stroked="f">
                      <v:textbox inset="0,0,0,0">
                        <w:txbxContent>
                          <w:p w14:paraId="44BE6AC1" w14:textId="2B666C2D" w:rsidR="0038659D" w:rsidRPr="0038659D" w:rsidRDefault="0038659D" w:rsidP="00CB4DFA">
                            <w:pPr>
                              <w:jc w:val="center"/>
                              <w:rPr>
                                <w:rFonts w:ascii="Aptos" w:hAnsi="Aptos"/>
                                <w:color w:val="92278F" w:themeColor="accent1"/>
                                <w:sz w:val="22"/>
                                <w:szCs w:val="22"/>
                              </w:rPr>
                            </w:pPr>
                            <w:r w:rsidRPr="0038659D">
                              <w:rPr>
                                <w:rFonts w:ascii="Aptos" w:eastAsia="Calibri" w:hAnsi="Aptos" w:cs="Calibri"/>
                                <w:b/>
                                <w:color w:val="92278F" w:themeColor="accent1"/>
                                <w:w w:val="124"/>
                                <w:sz w:val="22"/>
                                <w:szCs w:val="22"/>
                              </w:rPr>
                              <w:t>Head</w:t>
                            </w:r>
                            <w:r w:rsidRPr="0038659D">
                              <w:rPr>
                                <w:rFonts w:ascii="Aptos" w:eastAsia="Calibri" w:hAnsi="Aptos" w:cs="Calibri"/>
                                <w:b/>
                                <w:color w:val="92278F" w:themeColor="accent1"/>
                                <w:spacing w:val="12"/>
                                <w:w w:val="124"/>
                                <w:sz w:val="22"/>
                                <w:szCs w:val="22"/>
                              </w:rPr>
                              <w:t xml:space="preserve"> </w:t>
                            </w:r>
                            <w:r w:rsidRPr="0038659D">
                              <w:rPr>
                                <w:rFonts w:ascii="Aptos" w:eastAsia="Calibri" w:hAnsi="Aptos" w:cs="Calibri"/>
                                <w:b/>
                                <w:color w:val="92278F" w:themeColor="accent1"/>
                                <w:w w:val="124"/>
                                <w:sz w:val="22"/>
                                <w:szCs w:val="22"/>
                              </w:rPr>
                              <w:t>Start</w:t>
                            </w:r>
                            <w:r w:rsidRPr="0038659D">
                              <w:rPr>
                                <w:rFonts w:ascii="Aptos" w:eastAsia="Calibri" w:hAnsi="Aptos" w:cs="Calibri"/>
                                <w:b/>
                                <w:color w:val="92278F" w:themeColor="accent1"/>
                                <w:spacing w:val="12"/>
                                <w:w w:val="124"/>
                                <w:sz w:val="22"/>
                                <w:szCs w:val="22"/>
                              </w:rPr>
                              <w:t xml:space="preserve"> </w:t>
                            </w:r>
                            <w:r w:rsidRPr="0038659D">
                              <w:rPr>
                                <w:rFonts w:ascii="Aptos" w:eastAsia="Calibri" w:hAnsi="Aptos" w:cs="Calibri"/>
                                <w:b/>
                                <w:color w:val="92278F" w:themeColor="accent1"/>
                                <w:w w:val="124"/>
                                <w:sz w:val="22"/>
                                <w:szCs w:val="22"/>
                              </w:rPr>
                              <w:t>Program</w:t>
                            </w:r>
                            <w:r w:rsidRPr="0038659D">
                              <w:rPr>
                                <w:rFonts w:ascii="Aptos" w:hAnsi="Aptos"/>
                                <w:b/>
                                <w:color w:val="92278F" w:themeColor="accent1"/>
                                <w:w w:val="124"/>
                                <w:sz w:val="22"/>
                                <w:szCs w:val="22"/>
                              </w:rPr>
                              <w:t xml:space="preserve"> Annual Report </w:t>
                            </w:r>
                            <w:r w:rsidR="00CB4DFA">
                              <w:rPr>
                                <w:rFonts w:ascii="Aptos" w:hAnsi="Aptos"/>
                                <w:b/>
                                <w:color w:val="92278F" w:themeColor="accent1"/>
                                <w:w w:val="124"/>
                                <w:sz w:val="22"/>
                                <w:szCs w:val="22"/>
                              </w:rPr>
                              <w:t>t</w:t>
                            </w:r>
                            <w:r w:rsidRPr="0038659D">
                              <w:rPr>
                                <w:rFonts w:ascii="Aptos" w:hAnsi="Aptos"/>
                                <w:b/>
                                <w:color w:val="92278F" w:themeColor="accent1"/>
                                <w:w w:val="124"/>
                                <w:sz w:val="22"/>
                                <w:szCs w:val="22"/>
                              </w:rPr>
                              <w:t>o the Public</w:t>
                            </w:r>
                          </w:p>
                        </w:txbxContent>
                      </v:textbox>
                      <w10:wrap anchorx="margin"/>
                    </v:rect>
                  </w:pict>
                </mc:Fallback>
              </mc:AlternateContent>
            </w:r>
          </w:p>
        </w:tc>
      </w:tr>
    </w:tbl>
    <w:p w14:paraId="0C09F34E" w14:textId="69B4DC1F" w:rsidR="001E59F3" w:rsidRDefault="00966FD6" w:rsidP="00966FD6">
      <w:pPr>
        <w:jc w:val="center"/>
      </w:pPr>
      <w:r>
        <w:t xml:space="preserve">  </w:t>
      </w:r>
      <w:r>
        <w:rPr>
          <w:noProof/>
        </w:rPr>
        <w:drawing>
          <wp:inline distT="0" distB="0" distL="0" distR="0" wp14:anchorId="334B259E" wp14:editId="705D8C10">
            <wp:extent cx="6076950" cy="3632200"/>
            <wp:effectExtent l="0" t="0" r="0" b="6350"/>
            <wp:docPr id="1398049240" name="Picture 15" descr="A collage of photos of people and a par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049240" name="Picture 15" descr="A collage of photos of people and a party&#10;&#10;AI-generated content may be incorrect."/>
                    <pic:cNvPicPr/>
                  </pic:nvPicPr>
                  <pic:blipFill>
                    <a:blip r:embed="rId9"/>
                    <a:stretch>
                      <a:fillRect/>
                    </a:stretch>
                  </pic:blipFill>
                  <pic:spPr>
                    <a:xfrm>
                      <a:off x="0" y="0"/>
                      <a:ext cx="6107055" cy="3650194"/>
                    </a:xfrm>
                    <a:prstGeom prst="rect">
                      <a:avLst/>
                    </a:prstGeom>
                  </pic:spPr>
                </pic:pic>
              </a:graphicData>
            </a:graphic>
          </wp:inline>
        </w:drawing>
      </w:r>
      <w:r w:rsidR="00CB4DFA">
        <w:rPr>
          <w:noProof/>
        </w:rPr>
        <mc:AlternateContent>
          <mc:Choice Requires="wps">
            <w:drawing>
              <wp:anchor distT="45720" distB="45720" distL="114300" distR="114300" simplePos="0" relativeHeight="251659776" behindDoc="0" locked="0" layoutInCell="1" allowOverlap="1" wp14:anchorId="10806AC3" wp14:editId="071FFC9C">
                <wp:simplePos x="0" y="0"/>
                <wp:positionH relativeFrom="margin">
                  <wp:posOffset>-160020</wp:posOffset>
                </wp:positionH>
                <wp:positionV relativeFrom="paragraph">
                  <wp:posOffset>3538220</wp:posOffset>
                </wp:positionV>
                <wp:extent cx="6419850" cy="790575"/>
                <wp:effectExtent l="0" t="0" r="1905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19850" cy="790575"/>
                        </a:xfrm>
                        <a:prstGeom prst="rect">
                          <a:avLst/>
                        </a:prstGeom>
                        <a:solidFill>
                          <a:srgbClr val="FFFFFF"/>
                        </a:solidFill>
                        <a:ln w="9525">
                          <a:solidFill>
                            <a:srgbClr val="000000"/>
                          </a:solidFill>
                          <a:miter lim="800000"/>
                          <a:headEnd/>
                          <a:tailEnd/>
                        </a:ln>
                      </wps:spPr>
                      <wps:txbx>
                        <w:txbxContent>
                          <w:p w14:paraId="3518DB62" w14:textId="77777777" w:rsidR="0038659D" w:rsidRDefault="0038659D" w:rsidP="00521BE2">
                            <w:pPr>
                              <w:jc w:val="center"/>
                              <w:rPr>
                                <w:rFonts w:ascii="Aptos" w:hAnsi="Aptos"/>
                                <w:i/>
                                <w:iCs/>
                                <w:sz w:val="22"/>
                                <w:szCs w:val="22"/>
                              </w:rPr>
                            </w:pPr>
                          </w:p>
                          <w:p w14:paraId="60322D61" w14:textId="77777777" w:rsidR="00CB4DFA" w:rsidRDefault="00CB4DFA" w:rsidP="00CB4DFA">
                            <w:pPr>
                              <w:spacing w:line="240" w:lineRule="auto"/>
                              <w:jc w:val="center"/>
                              <w:rPr>
                                <w:rFonts w:ascii="Aptos" w:hAnsi="Aptos"/>
                                <w:i/>
                                <w:iCs/>
                                <w:sz w:val="20"/>
                              </w:rPr>
                            </w:pPr>
                          </w:p>
                          <w:p w14:paraId="6CD735CE" w14:textId="0B6C98E5" w:rsidR="00521BE2" w:rsidRPr="0038659D" w:rsidRDefault="0038659D" w:rsidP="00CB4DFA">
                            <w:pPr>
                              <w:spacing w:line="240" w:lineRule="auto"/>
                              <w:jc w:val="center"/>
                              <w:rPr>
                                <w:rFonts w:ascii="Aptos" w:hAnsi="Aptos"/>
                                <w:i/>
                                <w:iCs/>
                                <w:sz w:val="20"/>
                              </w:rPr>
                            </w:pPr>
                            <w:r w:rsidRPr="0038659D">
                              <w:rPr>
                                <w:rFonts w:ascii="Aptos" w:hAnsi="Aptos"/>
                                <w:i/>
                                <w:iCs/>
                                <w:sz w:val="20"/>
                              </w:rPr>
                              <w:t>“We are committed to transparency. This Annual Report is available on our website and in print at our administrative office for families, staff, and community members.”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806AC3" id="_x0000_t202" coordsize="21600,21600" o:spt="202" path="m,l,21600r21600,l21600,xe">
                <v:stroke joinstyle="miter"/>
                <v:path gradientshapeok="t" o:connecttype="rect"/>
              </v:shapetype>
              <v:shape id="Text Box 3" o:spid="_x0000_s1027" type="#_x0000_t202" style="position:absolute;left:0;text-align:left;margin-left:-12.6pt;margin-top:278.6pt;width:505.5pt;height:62.2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">
                <v:path arrowok="t"/>
                <v:textbox>
                  <w:txbxContent>
                    <w:p w14:paraId="3518DB62" w14:textId="77777777" w:rsidR="0038659D" w:rsidRDefault="0038659D" w:rsidP="00521BE2">
                      <w:pPr>
                        <w:jc w:val="center"/>
                        <w:rPr>
                          <w:rFonts w:ascii="Aptos" w:hAnsi="Aptos"/>
                          <w:i/>
                          <w:iCs/>
                          <w:sz w:val="22"/>
                          <w:szCs w:val="22"/>
                        </w:rPr>
                      </w:pPr>
                    </w:p>
                    <w:p w14:paraId="60322D61" w14:textId="77777777" w:rsidR="00CB4DFA" w:rsidRDefault="00CB4DFA" w:rsidP="00CB4DFA">
                      <w:pPr>
                        <w:spacing w:line="240" w:lineRule="auto"/>
                        <w:jc w:val="center"/>
                        <w:rPr>
                          <w:rFonts w:ascii="Aptos" w:hAnsi="Aptos"/>
                          <w:i/>
                          <w:iCs/>
                          <w:sz w:val="20"/>
                        </w:rPr>
                      </w:pPr>
                    </w:p>
                    <w:p w14:paraId="6CD735CE" w14:textId="0B6C98E5" w:rsidR="00521BE2" w:rsidRPr="0038659D" w:rsidRDefault="0038659D" w:rsidP="00CB4DFA">
                      <w:pPr>
                        <w:spacing w:line="240" w:lineRule="auto"/>
                        <w:jc w:val="center"/>
                        <w:rPr>
                          <w:rFonts w:ascii="Aptos" w:hAnsi="Aptos"/>
                          <w:i/>
                          <w:iCs/>
                          <w:sz w:val="20"/>
                        </w:rPr>
                      </w:pPr>
                      <w:r w:rsidRPr="0038659D">
                        <w:rPr>
                          <w:rFonts w:ascii="Aptos" w:hAnsi="Aptos"/>
                          <w:i/>
                          <w:iCs/>
                          <w:sz w:val="20"/>
                        </w:rPr>
                        <w:t>“We are committed to transparency. This Annual Report is available on our website and in print at our administrative office for families, staff, and community members.”</w:t>
                      </w:r>
                    </w:p>
                  </w:txbxContent>
                </v:textbox>
                <w10:wrap type="square" anchorx="margin"/>
              </v:shape>
            </w:pict>
          </mc:Fallback>
        </mc:AlternateContent>
      </w:r>
    </w:p>
    <w:sdt>
      <w:sdtPr>
        <w:rPr>
          <w:rFonts w:ascii="Aptos" w:eastAsiaTheme="minorHAnsi" w:hAnsi="Aptos" w:cstheme="minorBidi"/>
          <w:b w:val="0"/>
          <w:bCs w:val="0"/>
          <w:caps w:val="0"/>
          <w:kern w:val="0"/>
          <w:sz w:val="26"/>
          <w:szCs w:val="26"/>
        </w:rPr>
        <w:id w:val="1656960058"/>
        <w:docPartObj>
          <w:docPartGallery w:val="Table of Contents"/>
          <w:docPartUnique/>
        </w:docPartObj>
      </w:sdtPr>
      <w:sdtEndPr>
        <w:rPr>
          <w:noProof/>
          <w:sz w:val="24"/>
          <w:szCs w:val="20"/>
        </w:rPr>
      </w:sdtEndPr>
      <w:sdtContent>
        <w:p w14:paraId="37C3D710" w14:textId="05F49AB2" w:rsidR="00434DD3" w:rsidRPr="0058085A" w:rsidRDefault="001A401B" w:rsidP="0057271F">
          <w:pPr>
            <w:pStyle w:val="TOCHeading"/>
            <w:spacing w:after="0"/>
            <w:rPr>
              <w:rFonts w:ascii="Aptos" w:eastAsiaTheme="minorHAnsi" w:hAnsi="Aptos" w:cstheme="minorBidi"/>
              <w:caps w:val="0"/>
              <w:color w:val="FFFFFF" w:themeColor="background1"/>
              <w:kern w:val="0"/>
              <w:sz w:val="28"/>
              <w:szCs w:val="28"/>
            </w:rPr>
          </w:pPr>
          <w:r w:rsidRPr="0058085A">
            <w:rPr>
              <w:noProof/>
              <w:sz w:val="28"/>
              <w:szCs w:val="28"/>
            </w:rPr>
            <mc:AlternateContent>
              <mc:Choice Requires="wps">
                <w:drawing>
                  <wp:anchor distT="0" distB="0" distL="114300" distR="114300" simplePos="0" relativeHeight="251656704" behindDoc="1" locked="0" layoutInCell="1" allowOverlap="1" wp14:anchorId="572A87CE" wp14:editId="516450CD">
                    <wp:simplePos x="0" y="0"/>
                    <wp:positionH relativeFrom="column">
                      <wp:posOffset>-757555</wp:posOffset>
                    </wp:positionH>
                    <wp:positionV relativeFrom="page">
                      <wp:posOffset>-635</wp:posOffset>
                    </wp:positionV>
                    <wp:extent cx="7836535" cy="100838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36535" cy="100838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3933F4" w14:textId="11E01B53" w:rsidR="009555AE" w:rsidRDefault="009555AE" w:rsidP="009555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A87CE" id="Rectangle 2" o:spid="_x0000_s1028" style="position:absolute;margin-left:-59.65pt;margin-top:-.05pt;width:617.05pt;height:79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" fillcolor="#92278f [3204]" stroked="f" strokeweight="2pt">
                    <v:textbox>
                      <w:txbxContent>
                        <w:p w14:paraId="663933F4" w14:textId="11E01B53" w:rsidR="009555AE" w:rsidRDefault="009555AE" w:rsidP="009555AE">
                          <w:pPr>
                            <w:jc w:val="center"/>
                          </w:pPr>
                        </w:p>
                      </w:txbxContent>
                    </v:textbox>
                    <w10:wrap anchory="page"/>
                  </v:rect>
                </w:pict>
              </mc:Fallback>
            </mc:AlternateContent>
          </w:r>
          <w:r w:rsidR="00434DD3" w:rsidRPr="0058085A">
            <w:rPr>
              <w:rFonts w:ascii="Aptos" w:eastAsiaTheme="minorHAnsi" w:hAnsi="Aptos" w:cstheme="minorBidi"/>
              <w:caps w:val="0"/>
              <w:color w:val="FFFFFF" w:themeColor="background1"/>
              <w:kern w:val="0"/>
              <w:sz w:val="28"/>
              <w:szCs w:val="28"/>
            </w:rPr>
            <w:t>Reflections</w:t>
          </w:r>
        </w:p>
        <w:p w14:paraId="2409BC32" w14:textId="5226BFF4" w:rsidR="00CD5D41" w:rsidRPr="00CD5D41" w:rsidRDefault="00D4686C" w:rsidP="00CD5D41">
          <w:pPr>
            <w:rPr>
              <w:rFonts w:ascii="Aptos" w:hAnsi="Aptos"/>
              <w:sz w:val="23"/>
              <w:szCs w:val="23"/>
            </w:rPr>
          </w:pPr>
          <w:r>
            <w:rPr>
              <w:rFonts w:ascii="Aptos" w:hAnsi="Aptos"/>
              <w:sz w:val="23"/>
              <w:szCs w:val="23"/>
            </w:rPr>
            <w:t>The</w:t>
          </w:r>
          <w:r w:rsidR="00CD5D41" w:rsidRPr="00CD5D41">
            <w:rPr>
              <w:rFonts w:ascii="Aptos" w:hAnsi="Aptos"/>
              <w:sz w:val="23"/>
              <w:szCs w:val="23"/>
            </w:rPr>
            <w:t xml:space="preserve"> 2023-24 school year was </w:t>
          </w:r>
          <w:r>
            <w:rPr>
              <w:rFonts w:ascii="Aptos" w:hAnsi="Aptos"/>
              <w:sz w:val="23"/>
              <w:szCs w:val="23"/>
            </w:rPr>
            <w:t xml:space="preserve">a year of stretching and pushing. </w:t>
          </w:r>
          <w:r w:rsidR="00CD5D41" w:rsidRPr="00CD5D41">
            <w:rPr>
              <w:rFonts w:ascii="Aptos" w:hAnsi="Aptos"/>
              <w:sz w:val="23"/>
              <w:szCs w:val="23"/>
            </w:rPr>
            <w:t xml:space="preserve"> </w:t>
          </w:r>
          <w:r>
            <w:rPr>
              <w:rFonts w:ascii="Aptos" w:hAnsi="Aptos"/>
              <w:sz w:val="23"/>
              <w:szCs w:val="23"/>
            </w:rPr>
            <w:t>Our priority is always to provide the children in our care with the highest level of support to help them become “kindergarten ready”.  This year, we also had the added responsibility of demonstrating to the Office of Head Start just how we do this by participating in a CLASS review and Focus Area 2 Review.  These opportunities required us to look inward and rise to meet the challenges</w:t>
          </w:r>
          <w:r w:rsidR="00FD1601">
            <w:rPr>
              <w:rFonts w:ascii="Aptos" w:hAnsi="Aptos"/>
              <w:sz w:val="23"/>
              <w:szCs w:val="23"/>
            </w:rPr>
            <w:t>, ultimately strengthening our program in the process.</w:t>
          </w:r>
        </w:p>
        <w:p w14:paraId="747CB928" w14:textId="77777777" w:rsidR="00CD5D41" w:rsidRPr="00CD5D41" w:rsidRDefault="00CD5D41" w:rsidP="00CD5D41">
          <w:pPr>
            <w:rPr>
              <w:rFonts w:ascii="Aptos" w:hAnsi="Aptos"/>
              <w:sz w:val="23"/>
              <w:szCs w:val="23"/>
            </w:rPr>
          </w:pPr>
        </w:p>
        <w:p w14:paraId="529EF7FB" w14:textId="63E09E93" w:rsidR="00CD5D41" w:rsidRPr="00CD5D41" w:rsidRDefault="00FD1601" w:rsidP="00CD5D41">
          <w:pPr>
            <w:rPr>
              <w:rFonts w:ascii="Aptos" w:hAnsi="Aptos"/>
              <w:sz w:val="23"/>
              <w:szCs w:val="23"/>
            </w:rPr>
          </w:pPr>
          <w:r w:rsidRPr="00FD1601">
            <w:rPr>
              <w:rFonts w:ascii="Aptos" w:hAnsi="Aptos"/>
              <w:sz w:val="23"/>
              <w:szCs w:val="23"/>
            </w:rPr>
            <w:t xml:space="preserve">As we closed out the 2023–24 school year, a group of dedicated teachers came together to create a school-wide motto that would reflect our shared purpose and spirit. The result: </w:t>
          </w:r>
          <w:r w:rsidRPr="00FD1601">
            <w:rPr>
              <w:rFonts w:ascii="Aptos" w:hAnsi="Aptos"/>
              <w:b/>
              <w:bCs/>
              <w:sz w:val="23"/>
              <w:szCs w:val="23"/>
            </w:rPr>
            <w:t>“Believe, Achieve, Succeed. We enter to learn, leave to achieve!”</w:t>
          </w:r>
          <w:r w:rsidRPr="00FD1601">
            <w:rPr>
              <w:rFonts w:ascii="Aptos" w:hAnsi="Aptos"/>
              <w:sz w:val="23"/>
              <w:szCs w:val="23"/>
            </w:rPr>
            <w:t xml:space="preserve"> This powerful statement was proudly displayed throughout our centers, serving not only as daily affirmation for the children but also as a source of motivation and direction for our staff. It became a unifying message that reminded </w:t>
          </w:r>
          <w:r w:rsidR="00D70C02" w:rsidRPr="00FD1601">
            <w:rPr>
              <w:rFonts w:ascii="Aptos" w:hAnsi="Aptos"/>
              <w:sz w:val="23"/>
              <w:szCs w:val="23"/>
            </w:rPr>
            <w:t>us of</w:t>
          </w:r>
          <w:r w:rsidRPr="00FD1601">
            <w:rPr>
              <w:rFonts w:ascii="Aptos" w:hAnsi="Aptos"/>
              <w:sz w:val="23"/>
              <w:szCs w:val="23"/>
            </w:rPr>
            <w:t xml:space="preserve"> </w:t>
          </w:r>
          <w:r w:rsidR="00D70C02" w:rsidRPr="00FD1601">
            <w:rPr>
              <w:rFonts w:ascii="Aptos" w:hAnsi="Aptos"/>
              <w:sz w:val="23"/>
              <w:szCs w:val="23"/>
            </w:rPr>
            <w:t>all</w:t>
          </w:r>
          <w:r w:rsidRPr="00FD1601">
            <w:rPr>
              <w:rFonts w:ascii="Aptos" w:hAnsi="Aptos"/>
              <w:sz w:val="23"/>
              <w:szCs w:val="23"/>
            </w:rPr>
            <w:t xml:space="preserve"> the transformative work happening in our classrooms each day.</w:t>
          </w:r>
        </w:p>
        <w:p w14:paraId="7A4CCA03" w14:textId="77777777" w:rsidR="00FD1601" w:rsidRDefault="00FD1601" w:rsidP="00CD5D41">
          <w:pPr>
            <w:rPr>
              <w:rFonts w:ascii="Aptos" w:hAnsi="Aptos"/>
              <w:sz w:val="23"/>
              <w:szCs w:val="23"/>
            </w:rPr>
          </w:pPr>
        </w:p>
        <w:p w14:paraId="7CF5F055" w14:textId="4CE58034" w:rsidR="00CD5D41" w:rsidRPr="00CD5D41" w:rsidRDefault="00095AC0" w:rsidP="00CD5D41">
          <w:pPr>
            <w:rPr>
              <w:rFonts w:ascii="Aptos" w:hAnsi="Aptos"/>
              <w:sz w:val="23"/>
              <w:szCs w:val="23"/>
            </w:rPr>
          </w:pPr>
          <w:r w:rsidRPr="00095AC0">
            <w:rPr>
              <w:rFonts w:ascii="Aptos" w:hAnsi="Aptos"/>
              <w:sz w:val="23"/>
              <w:szCs w:val="23"/>
            </w:rPr>
            <w:t xml:space="preserve">We continued our efforts to strengthen community partnerships, recognizing that when these connections are strong and consistent, our children and families thrive. This year, we proudly partnered with another </w:t>
          </w:r>
          <w:r w:rsidRPr="00095AC0">
            <w:rPr>
              <w:rFonts w:ascii="Aptos" w:hAnsi="Aptos"/>
              <w:sz w:val="23"/>
              <w:szCs w:val="23"/>
            </w:rPr>
            <w:t>local school district to provide transportation for one of our school trips</w:t>
          </w:r>
          <w:r>
            <w:rPr>
              <w:rFonts w:ascii="Aptos" w:hAnsi="Aptos"/>
              <w:sz w:val="23"/>
              <w:szCs w:val="23"/>
            </w:rPr>
            <w:t>. In previous years</w:t>
          </w:r>
          <w:r w:rsidRPr="00095AC0">
            <w:rPr>
              <w:rFonts w:ascii="Aptos" w:hAnsi="Aptos"/>
              <w:sz w:val="23"/>
              <w:szCs w:val="23"/>
            </w:rPr>
            <w:t>,</w:t>
          </w:r>
          <w:r>
            <w:rPr>
              <w:rFonts w:ascii="Aptos" w:hAnsi="Aptos"/>
              <w:sz w:val="23"/>
              <w:szCs w:val="23"/>
            </w:rPr>
            <w:t xml:space="preserve"> this </w:t>
          </w:r>
          <w:r w:rsidR="00D70C02">
            <w:rPr>
              <w:rFonts w:ascii="Aptos" w:hAnsi="Aptos"/>
              <w:sz w:val="23"/>
              <w:szCs w:val="23"/>
            </w:rPr>
            <w:t xml:space="preserve">opportunity </w:t>
          </w:r>
          <w:r w:rsidR="00D70C02" w:rsidRPr="00095AC0">
            <w:rPr>
              <w:rFonts w:ascii="Aptos" w:hAnsi="Aptos"/>
              <w:sz w:val="23"/>
              <w:szCs w:val="23"/>
            </w:rPr>
            <w:t>was</w:t>
          </w:r>
          <w:r w:rsidRPr="00095AC0">
            <w:rPr>
              <w:rFonts w:ascii="Aptos" w:hAnsi="Aptos"/>
              <w:sz w:val="23"/>
              <w:szCs w:val="23"/>
            </w:rPr>
            <w:t xml:space="preserve"> limited to families who could bring their children themselves. As a result, more children were able to participate and enjoy the experience. We are elated to open new doors for our students through meaningful partnerships that expand access and create lasting memories.</w:t>
          </w:r>
        </w:p>
        <w:p w14:paraId="6DF0B5B9" w14:textId="77777777" w:rsidR="00095AC0" w:rsidRDefault="00095AC0" w:rsidP="00CD5D41">
          <w:pPr>
            <w:rPr>
              <w:rFonts w:ascii="Aptos" w:hAnsi="Aptos"/>
              <w:sz w:val="23"/>
              <w:szCs w:val="23"/>
            </w:rPr>
          </w:pPr>
        </w:p>
        <w:p w14:paraId="24E2B2B6" w14:textId="2B11CBA5" w:rsidR="00CD5D41" w:rsidRPr="00CD5D41" w:rsidRDefault="00095AC0" w:rsidP="00CD5D41">
          <w:pPr>
            <w:rPr>
              <w:rFonts w:ascii="Aptos" w:hAnsi="Aptos"/>
              <w:sz w:val="23"/>
              <w:szCs w:val="23"/>
            </w:rPr>
          </w:pPr>
          <w:r w:rsidRPr="00095AC0">
            <w:rPr>
              <w:rFonts w:ascii="Aptos" w:hAnsi="Aptos"/>
              <w:sz w:val="23"/>
              <w:szCs w:val="23"/>
            </w:rPr>
            <w:t>As I reflect on this year, I am overtaken with gratitude. Grateful for the parents who trust us to help mold and shape their children, and who partner with us to enrich their own lives</w:t>
          </w:r>
          <w:r>
            <w:rPr>
              <w:rFonts w:ascii="Aptos" w:hAnsi="Aptos"/>
              <w:sz w:val="23"/>
              <w:szCs w:val="23"/>
            </w:rPr>
            <w:t xml:space="preserve"> by </w:t>
          </w:r>
          <w:r w:rsidRPr="00095AC0">
            <w:rPr>
              <w:rFonts w:ascii="Aptos" w:hAnsi="Aptos"/>
              <w:sz w:val="23"/>
              <w:szCs w:val="23"/>
            </w:rPr>
            <w:t>allowing us to walk alongside them as they set personal goals and celebrate their successes. Grateful for the resilience of our staff, who work tirelessly to meet the high standards set both internally by our agency and externally by our funding partners. And grateful to our communities, who continue to extend themselves in support of the families we serve.</w:t>
          </w:r>
        </w:p>
        <w:p w14:paraId="631C2AC0" w14:textId="77777777" w:rsidR="00D70C02" w:rsidRDefault="00D70C02" w:rsidP="00434DD3">
          <w:pPr>
            <w:rPr>
              <w:rFonts w:ascii="Aptos" w:hAnsi="Aptos"/>
              <w:sz w:val="23"/>
              <w:szCs w:val="23"/>
            </w:rPr>
          </w:pPr>
        </w:p>
        <w:p w14:paraId="3BD14F3A" w14:textId="7749BE73" w:rsidR="0057271F" w:rsidRDefault="00D70C02" w:rsidP="00434DD3">
          <w:pPr>
            <w:rPr>
              <w:rFonts w:ascii="Aptos" w:hAnsi="Aptos"/>
              <w:sz w:val="23"/>
              <w:szCs w:val="23"/>
            </w:rPr>
          </w:pPr>
          <w:r w:rsidRPr="00D70C02">
            <w:rPr>
              <w:rFonts w:ascii="Aptos" w:hAnsi="Aptos"/>
              <w:sz w:val="23"/>
              <w:szCs w:val="23"/>
            </w:rPr>
            <w:t>As we look ahead to the new school year, we remain committed to staying deeply connected to the people we serve</w:t>
          </w:r>
          <w:r>
            <w:rPr>
              <w:rFonts w:ascii="Aptos" w:hAnsi="Aptos"/>
              <w:sz w:val="23"/>
              <w:szCs w:val="23"/>
            </w:rPr>
            <w:t xml:space="preserve">. We want to </w:t>
          </w:r>
          <w:r w:rsidRPr="00D70C02">
            <w:rPr>
              <w:rFonts w:ascii="Aptos" w:hAnsi="Aptos"/>
              <w:sz w:val="23"/>
              <w:szCs w:val="23"/>
            </w:rPr>
            <w:t>ensur</w:t>
          </w:r>
          <w:r>
            <w:rPr>
              <w:rFonts w:ascii="Aptos" w:hAnsi="Aptos"/>
              <w:sz w:val="23"/>
              <w:szCs w:val="23"/>
            </w:rPr>
            <w:t>e</w:t>
          </w:r>
          <w:r w:rsidRPr="00D70C02">
            <w:rPr>
              <w:rFonts w:ascii="Aptos" w:hAnsi="Aptos"/>
              <w:sz w:val="23"/>
              <w:szCs w:val="23"/>
            </w:rPr>
            <w:t xml:space="preserve"> that everything we do is a meaningful response to the true needs of our community. Together, we will continue to build a brighter future for our children</w:t>
          </w:r>
          <w:r>
            <w:rPr>
              <w:rFonts w:ascii="Aptos" w:hAnsi="Aptos"/>
              <w:sz w:val="23"/>
              <w:szCs w:val="23"/>
            </w:rPr>
            <w:t>.</w:t>
          </w:r>
        </w:p>
        <w:p w14:paraId="79A2D298" w14:textId="742B7E1C" w:rsidR="003D3251" w:rsidRPr="00CD5D41" w:rsidRDefault="00CD5D41" w:rsidP="00434DD3">
          <w:pPr>
            <w:rPr>
              <w:rFonts w:ascii="Aptos" w:hAnsi="Aptos"/>
              <w:sz w:val="23"/>
              <w:szCs w:val="23"/>
            </w:rPr>
          </w:pPr>
          <w:r>
            <w:rPr>
              <w:rFonts w:ascii="Aptos" w:hAnsi="Aptos"/>
              <w:sz w:val="23"/>
              <w:szCs w:val="23"/>
            </w:rPr>
            <w:t>C</w:t>
          </w:r>
          <w:r w:rsidR="003D3251" w:rsidRPr="00CD5D41">
            <w:rPr>
              <w:rFonts w:ascii="Aptos" w:hAnsi="Aptos"/>
              <w:sz w:val="23"/>
              <w:szCs w:val="23"/>
            </w:rPr>
            <w:t>adesha Benson Whitaker</w:t>
          </w:r>
        </w:p>
        <w:p w14:paraId="117E7015" w14:textId="10B1279F" w:rsidR="0057271F" w:rsidRPr="0057271F" w:rsidRDefault="00D70C02" w:rsidP="00B246A1">
          <w:pPr>
            <w:rPr>
              <w:rFonts w:ascii="Aptos" w:hAnsi="Aptos"/>
              <w:sz w:val="23"/>
              <w:szCs w:val="23"/>
            </w:rPr>
          </w:pPr>
          <w:r>
            <w:rPr>
              <w:rFonts w:ascii="Aptos" w:hAnsi="Aptos"/>
              <w:sz w:val="23"/>
              <w:szCs w:val="23"/>
            </w:rPr>
            <w:t>Senior Director of Operations, LBCEC</w:t>
          </w:r>
        </w:p>
      </w:sdtContent>
    </w:sdt>
    <w:p w14:paraId="0BAF366F" w14:textId="77777777" w:rsidR="00095AC0" w:rsidRDefault="00095AC0" w:rsidP="00B246A1">
      <w:pPr>
        <w:rPr>
          <w:rFonts w:ascii="Aptos" w:hAnsi="Aptos"/>
          <w:b/>
          <w:bCs/>
          <w:sz w:val="40"/>
          <w:szCs w:val="40"/>
        </w:rPr>
      </w:pPr>
    </w:p>
    <w:p w14:paraId="44CD4F0B" w14:textId="77777777" w:rsidR="003250C5" w:rsidRPr="00BE7BD7" w:rsidRDefault="003250C5" w:rsidP="00B246A1">
      <w:pPr>
        <w:rPr>
          <w:rFonts w:ascii="Dreaming Outloud Pro" w:hAnsi="Dreaming Outloud Pro" w:cs="Dreaming Outloud Pro"/>
          <w:b/>
          <w:bCs/>
          <w:color w:val="92278F" w:themeColor="accent1"/>
          <w:sz w:val="40"/>
          <w:szCs w:val="40"/>
        </w:rPr>
      </w:pPr>
      <w:r w:rsidRPr="00BE7BD7">
        <w:rPr>
          <w:rFonts w:ascii="Dreaming Outloud Pro" w:hAnsi="Dreaming Outloud Pro" w:cs="Dreaming Outloud Pro"/>
          <w:b/>
          <w:bCs/>
          <w:color w:val="92278F" w:themeColor="accent1"/>
          <w:sz w:val="40"/>
          <w:szCs w:val="40"/>
        </w:rPr>
        <w:t>Who We Are</w:t>
      </w:r>
    </w:p>
    <w:p w14:paraId="66F67466" w14:textId="3ADB761D" w:rsidR="003250C5" w:rsidRPr="002456BA" w:rsidRDefault="003250C5" w:rsidP="003250C5">
      <w:pPr>
        <w:spacing w:after="240" w:line="240" w:lineRule="auto"/>
        <w:rPr>
          <w:rFonts w:ascii="Aptos" w:hAnsi="Aptos"/>
          <w:sz w:val="22"/>
          <w:szCs w:val="22"/>
        </w:rPr>
      </w:pPr>
      <w:r w:rsidRPr="002456BA">
        <w:rPr>
          <w:rFonts w:ascii="Aptos" w:hAnsi="Aptos"/>
          <w:sz w:val="22"/>
          <w:szCs w:val="22"/>
        </w:rPr>
        <w:t xml:space="preserve">Little Bitty City Enrichment Center is a non-profit </w:t>
      </w:r>
      <w:r w:rsidR="0073352E" w:rsidRPr="002456BA">
        <w:rPr>
          <w:rFonts w:ascii="Aptos" w:hAnsi="Aptos"/>
          <w:sz w:val="22"/>
          <w:szCs w:val="22"/>
        </w:rPr>
        <w:t>organization serving children throughout the state of Arkansas through funding from Head Start, Arkansas Better Chance, and the state voucher program.  We are united by a shared mission: to empower every child we serve with the tools, support, and care they need to grow, learn, and thrive.</w:t>
      </w:r>
    </w:p>
    <w:p w14:paraId="3A2EF1FA" w14:textId="77777777" w:rsidR="002456BA" w:rsidRDefault="002456BA" w:rsidP="00B246A1">
      <w:pPr>
        <w:rPr>
          <w:rFonts w:ascii="Dreaming Outloud Pro" w:hAnsi="Dreaming Outloud Pro" w:cs="Dreaming Outloud Pro"/>
          <w:b/>
          <w:bCs/>
          <w:color w:val="92278F" w:themeColor="accent1"/>
          <w:sz w:val="40"/>
          <w:szCs w:val="40"/>
        </w:rPr>
      </w:pPr>
    </w:p>
    <w:p w14:paraId="2670ED5A" w14:textId="3559340F" w:rsidR="00E523C3" w:rsidRPr="00BE7BD7" w:rsidRDefault="00075F60" w:rsidP="00B246A1">
      <w:pPr>
        <w:rPr>
          <w:rFonts w:ascii="Dreaming Outloud Pro" w:hAnsi="Dreaming Outloud Pro" w:cs="Dreaming Outloud Pro"/>
          <w:noProof/>
          <w:color w:val="92278F" w:themeColor="accent1"/>
        </w:rPr>
      </w:pPr>
      <w:r w:rsidRPr="00BE7BD7">
        <w:rPr>
          <w:rFonts w:ascii="Dreaming Outloud Pro" w:hAnsi="Dreaming Outloud Pro" w:cs="Dreaming Outloud Pro"/>
          <w:b/>
          <w:bCs/>
          <w:color w:val="92278F" w:themeColor="accent1"/>
          <w:sz w:val="40"/>
          <w:szCs w:val="40"/>
        </w:rPr>
        <w:t>Service Areas</w:t>
      </w:r>
    </w:p>
    <w:p w14:paraId="526E995D" w14:textId="702917E7" w:rsidR="00D70C02" w:rsidRPr="002456BA" w:rsidRDefault="00D70C02" w:rsidP="009F5987">
      <w:pPr>
        <w:spacing w:after="240" w:line="240" w:lineRule="auto"/>
        <w:rPr>
          <w:rFonts w:ascii="Aptos" w:hAnsi="Aptos"/>
          <w:sz w:val="22"/>
          <w:szCs w:val="22"/>
        </w:rPr>
      </w:pPr>
      <w:r w:rsidRPr="002456BA">
        <w:rPr>
          <w:rFonts w:ascii="Aptos" w:hAnsi="Aptos"/>
          <w:sz w:val="22"/>
          <w:szCs w:val="22"/>
        </w:rPr>
        <w:t xml:space="preserve">Little Bitty City Enrichment Center serves 189 </w:t>
      </w:r>
      <w:r w:rsidR="0073352E" w:rsidRPr="002456BA">
        <w:rPr>
          <w:rFonts w:ascii="Aptos" w:hAnsi="Aptos"/>
          <w:sz w:val="22"/>
          <w:szCs w:val="22"/>
        </w:rPr>
        <w:t xml:space="preserve">Head Start </w:t>
      </w:r>
      <w:r w:rsidRPr="002456BA">
        <w:rPr>
          <w:rFonts w:ascii="Aptos" w:hAnsi="Aptos"/>
          <w:sz w:val="22"/>
          <w:szCs w:val="22"/>
        </w:rPr>
        <w:t>children across the southwestern Arkansas counties of Miller, Little River, Howard, and Sevier. We operate stand-alone centers in Miller and Sevier counties, while partnering with local school districts to house our classrooms in Howard and Little River counties. Our service area is predominantly rural, with the exception of Texarkana, home to our largest Head Start center.</w:t>
      </w:r>
    </w:p>
    <w:p w14:paraId="7766906D" w14:textId="77777777" w:rsidR="00D70C02" w:rsidRPr="00407CC9" w:rsidRDefault="00D70C02" w:rsidP="009F5987">
      <w:pPr>
        <w:spacing w:after="240" w:line="240" w:lineRule="auto"/>
        <w:rPr>
          <w:rFonts w:ascii="Aptos" w:hAnsi="Aptos"/>
          <w:szCs w:val="24"/>
        </w:rPr>
      </w:pPr>
    </w:p>
    <w:p w14:paraId="686FE566" w14:textId="77FE71F4" w:rsidR="009F5987" w:rsidRPr="002456BA" w:rsidRDefault="009F5987" w:rsidP="009F5987">
      <w:pPr>
        <w:spacing w:after="240" w:line="240" w:lineRule="auto"/>
        <w:rPr>
          <w:rFonts w:ascii="Aptos" w:hAnsi="Aptos"/>
          <w:b/>
          <w:bCs/>
          <w:sz w:val="22"/>
          <w:szCs w:val="22"/>
        </w:rPr>
      </w:pPr>
      <w:r w:rsidRPr="002456BA">
        <w:rPr>
          <w:rFonts w:ascii="Aptos" w:hAnsi="Aptos"/>
          <w:b/>
          <w:bCs/>
          <w:sz w:val="22"/>
          <w:szCs w:val="22"/>
        </w:rPr>
        <w:t>Miller County:</w:t>
      </w:r>
      <w:r w:rsidRPr="002456BA">
        <w:rPr>
          <w:rFonts w:ascii="Aptos" w:hAnsi="Aptos"/>
          <w:b/>
          <w:bCs/>
          <w:sz w:val="22"/>
          <w:szCs w:val="22"/>
        </w:rPr>
        <w:tab/>
      </w:r>
      <w:r w:rsidRPr="002456BA">
        <w:rPr>
          <w:rFonts w:ascii="Aptos" w:hAnsi="Aptos"/>
          <w:b/>
          <w:bCs/>
          <w:sz w:val="22"/>
          <w:szCs w:val="22"/>
        </w:rPr>
        <w:tab/>
      </w:r>
      <w:r w:rsidRPr="002456BA">
        <w:rPr>
          <w:rFonts w:ascii="Aptos" w:hAnsi="Aptos"/>
          <w:b/>
          <w:bCs/>
          <w:sz w:val="22"/>
          <w:szCs w:val="22"/>
        </w:rPr>
        <w:tab/>
      </w:r>
    </w:p>
    <w:p w14:paraId="0AFA2B63" w14:textId="1325DA14" w:rsidR="009F5987" w:rsidRPr="002456BA" w:rsidRDefault="009F5987" w:rsidP="009F5987">
      <w:pPr>
        <w:spacing w:after="240" w:line="240" w:lineRule="auto"/>
        <w:rPr>
          <w:rFonts w:ascii="Aptos" w:hAnsi="Aptos"/>
          <w:sz w:val="22"/>
          <w:szCs w:val="22"/>
        </w:rPr>
      </w:pPr>
      <w:r w:rsidRPr="002456BA">
        <w:rPr>
          <w:rFonts w:ascii="Aptos" w:hAnsi="Aptos"/>
          <w:sz w:val="22"/>
          <w:szCs w:val="22"/>
        </w:rPr>
        <w:t>3432 Jefferson Avenue</w:t>
      </w:r>
    </w:p>
    <w:p w14:paraId="77891EA8" w14:textId="1B155C43" w:rsidR="00E70478" w:rsidRPr="002456BA" w:rsidRDefault="009F5987" w:rsidP="009F5987">
      <w:pPr>
        <w:spacing w:after="240" w:line="240" w:lineRule="auto"/>
        <w:rPr>
          <w:rFonts w:ascii="Aptos" w:hAnsi="Aptos"/>
          <w:sz w:val="22"/>
          <w:szCs w:val="22"/>
        </w:rPr>
      </w:pPr>
      <w:r w:rsidRPr="002456BA">
        <w:rPr>
          <w:rFonts w:ascii="Aptos" w:hAnsi="Aptos"/>
          <w:sz w:val="22"/>
          <w:szCs w:val="22"/>
        </w:rPr>
        <w:t>Texarkana, AR  71854</w:t>
      </w:r>
    </w:p>
    <w:p w14:paraId="4A1489CD" w14:textId="77777777" w:rsidR="009F5987" w:rsidRPr="002456BA" w:rsidRDefault="009F5987" w:rsidP="000F23D7">
      <w:pPr>
        <w:rPr>
          <w:rFonts w:ascii="Aptos" w:hAnsi="Aptos"/>
          <w:sz w:val="22"/>
          <w:szCs w:val="22"/>
        </w:rPr>
      </w:pPr>
    </w:p>
    <w:p w14:paraId="0338DA0B" w14:textId="24099595" w:rsidR="009F5987" w:rsidRPr="002456BA" w:rsidRDefault="009F5987" w:rsidP="009F5987">
      <w:pPr>
        <w:spacing w:line="240" w:lineRule="auto"/>
        <w:rPr>
          <w:rFonts w:ascii="Aptos" w:hAnsi="Aptos"/>
          <w:b/>
          <w:bCs/>
          <w:sz w:val="22"/>
          <w:szCs w:val="22"/>
        </w:rPr>
      </w:pPr>
      <w:r w:rsidRPr="002456BA">
        <w:rPr>
          <w:rFonts w:ascii="Aptos" w:hAnsi="Aptos"/>
          <w:b/>
          <w:bCs/>
          <w:sz w:val="22"/>
          <w:szCs w:val="22"/>
        </w:rPr>
        <w:t>Sevier County:</w:t>
      </w:r>
    </w:p>
    <w:p w14:paraId="335A74E3" w14:textId="7801AD82" w:rsidR="009F5987" w:rsidRPr="002456BA" w:rsidRDefault="009F5987" w:rsidP="009F5987">
      <w:pPr>
        <w:spacing w:line="240" w:lineRule="auto"/>
        <w:rPr>
          <w:rFonts w:ascii="Aptos" w:hAnsi="Aptos"/>
          <w:sz w:val="22"/>
          <w:szCs w:val="22"/>
        </w:rPr>
      </w:pPr>
      <w:r w:rsidRPr="002456BA">
        <w:rPr>
          <w:rFonts w:ascii="Aptos" w:hAnsi="Aptos"/>
          <w:sz w:val="22"/>
          <w:szCs w:val="22"/>
        </w:rPr>
        <w:t>1429 W. Collin Raye Dr</w:t>
      </w:r>
    </w:p>
    <w:p w14:paraId="514430FC" w14:textId="714FE9FB" w:rsidR="009F5987" w:rsidRPr="002456BA" w:rsidRDefault="009F5987" w:rsidP="009F5987">
      <w:pPr>
        <w:spacing w:line="240" w:lineRule="auto"/>
        <w:rPr>
          <w:rFonts w:ascii="Aptos" w:hAnsi="Aptos"/>
          <w:sz w:val="22"/>
          <w:szCs w:val="22"/>
        </w:rPr>
      </w:pPr>
      <w:proofErr w:type="spellStart"/>
      <w:r w:rsidRPr="002456BA">
        <w:rPr>
          <w:rFonts w:ascii="Aptos" w:hAnsi="Aptos"/>
          <w:sz w:val="22"/>
          <w:szCs w:val="22"/>
        </w:rPr>
        <w:t>DeQueen</w:t>
      </w:r>
      <w:proofErr w:type="spellEnd"/>
      <w:r w:rsidRPr="002456BA">
        <w:rPr>
          <w:rFonts w:ascii="Aptos" w:hAnsi="Aptos"/>
          <w:sz w:val="22"/>
          <w:szCs w:val="22"/>
        </w:rPr>
        <w:t>, AR  71832</w:t>
      </w:r>
    </w:p>
    <w:p w14:paraId="21E0CC30" w14:textId="77777777" w:rsidR="009F5987" w:rsidRPr="002456BA" w:rsidRDefault="009F5987" w:rsidP="009F5987">
      <w:pPr>
        <w:spacing w:line="240" w:lineRule="auto"/>
        <w:rPr>
          <w:rFonts w:ascii="Aptos" w:hAnsi="Aptos"/>
          <w:sz w:val="22"/>
          <w:szCs w:val="22"/>
        </w:rPr>
      </w:pPr>
    </w:p>
    <w:p w14:paraId="2E294B75" w14:textId="6278799B" w:rsidR="009F5987" w:rsidRPr="002456BA" w:rsidRDefault="009F5987" w:rsidP="009F5987">
      <w:pPr>
        <w:spacing w:line="240" w:lineRule="auto"/>
        <w:rPr>
          <w:rFonts w:ascii="Aptos" w:hAnsi="Aptos"/>
          <w:b/>
          <w:bCs/>
          <w:sz w:val="22"/>
          <w:szCs w:val="22"/>
        </w:rPr>
      </w:pPr>
      <w:r w:rsidRPr="002456BA">
        <w:rPr>
          <w:rFonts w:ascii="Aptos" w:hAnsi="Aptos"/>
          <w:b/>
          <w:bCs/>
          <w:sz w:val="22"/>
          <w:szCs w:val="22"/>
        </w:rPr>
        <w:t>Howard County:</w:t>
      </w:r>
    </w:p>
    <w:p w14:paraId="5C22DC30" w14:textId="3D90343C" w:rsidR="009F5987" w:rsidRPr="002456BA" w:rsidRDefault="009F5987" w:rsidP="009F5987">
      <w:pPr>
        <w:spacing w:line="240" w:lineRule="auto"/>
        <w:rPr>
          <w:rFonts w:ascii="Aptos" w:hAnsi="Aptos"/>
          <w:sz w:val="22"/>
          <w:szCs w:val="22"/>
        </w:rPr>
      </w:pPr>
      <w:r w:rsidRPr="002456BA">
        <w:rPr>
          <w:rFonts w:ascii="Aptos" w:hAnsi="Aptos"/>
          <w:sz w:val="22"/>
          <w:szCs w:val="22"/>
        </w:rPr>
        <w:t>410 N. 6</w:t>
      </w:r>
      <w:r w:rsidRPr="002456BA">
        <w:rPr>
          <w:rFonts w:ascii="Aptos" w:hAnsi="Aptos"/>
          <w:sz w:val="22"/>
          <w:szCs w:val="22"/>
          <w:vertAlign w:val="superscript"/>
        </w:rPr>
        <w:t>th</w:t>
      </w:r>
      <w:r w:rsidRPr="002456BA">
        <w:rPr>
          <w:rFonts w:ascii="Aptos" w:hAnsi="Aptos"/>
          <w:sz w:val="22"/>
          <w:szCs w:val="22"/>
        </w:rPr>
        <w:t xml:space="preserve"> Street</w:t>
      </w:r>
    </w:p>
    <w:p w14:paraId="4A7E1829" w14:textId="21B19A57" w:rsidR="009F5987" w:rsidRPr="002456BA" w:rsidRDefault="009F5987" w:rsidP="009F5987">
      <w:pPr>
        <w:spacing w:line="240" w:lineRule="auto"/>
        <w:rPr>
          <w:rFonts w:ascii="Aptos" w:hAnsi="Aptos"/>
          <w:sz w:val="22"/>
          <w:szCs w:val="22"/>
        </w:rPr>
      </w:pPr>
      <w:r w:rsidRPr="002456BA">
        <w:rPr>
          <w:rFonts w:ascii="Aptos" w:hAnsi="Aptos"/>
          <w:sz w:val="22"/>
          <w:szCs w:val="22"/>
        </w:rPr>
        <w:t>Nashville, AR  71852</w:t>
      </w:r>
    </w:p>
    <w:p w14:paraId="41E2E48A" w14:textId="77777777" w:rsidR="009F5987" w:rsidRPr="002456BA" w:rsidRDefault="009F5987" w:rsidP="009F5987">
      <w:pPr>
        <w:spacing w:line="240" w:lineRule="auto"/>
        <w:rPr>
          <w:rFonts w:ascii="Aptos" w:hAnsi="Aptos"/>
          <w:b/>
          <w:bCs/>
          <w:sz w:val="22"/>
          <w:szCs w:val="22"/>
        </w:rPr>
      </w:pPr>
    </w:p>
    <w:p w14:paraId="47B58A38" w14:textId="57DB6A0C" w:rsidR="009F5987" w:rsidRPr="002456BA" w:rsidRDefault="009F5987" w:rsidP="009F5987">
      <w:pPr>
        <w:spacing w:line="240" w:lineRule="auto"/>
        <w:rPr>
          <w:rFonts w:ascii="Aptos" w:hAnsi="Aptos"/>
          <w:b/>
          <w:bCs/>
          <w:sz w:val="22"/>
          <w:szCs w:val="22"/>
        </w:rPr>
      </w:pPr>
      <w:r w:rsidRPr="002456BA">
        <w:rPr>
          <w:rFonts w:ascii="Aptos" w:hAnsi="Aptos"/>
          <w:b/>
          <w:bCs/>
          <w:sz w:val="22"/>
          <w:szCs w:val="22"/>
        </w:rPr>
        <w:t>Little River County:</w:t>
      </w:r>
    </w:p>
    <w:p w14:paraId="2D675D9C" w14:textId="5F89D037" w:rsidR="009F5987" w:rsidRPr="002456BA" w:rsidRDefault="00D60987" w:rsidP="009F5987">
      <w:pPr>
        <w:spacing w:line="240" w:lineRule="auto"/>
        <w:rPr>
          <w:rFonts w:ascii="Aptos" w:hAnsi="Aptos"/>
          <w:sz w:val="22"/>
          <w:szCs w:val="22"/>
        </w:rPr>
      </w:pPr>
      <w:r w:rsidRPr="002456BA">
        <w:rPr>
          <w:rFonts w:ascii="Aptos" w:hAnsi="Aptos"/>
          <w:sz w:val="22"/>
          <w:szCs w:val="22"/>
        </w:rPr>
        <w:t>410 Burke St.</w:t>
      </w:r>
    </w:p>
    <w:p w14:paraId="05F849F9" w14:textId="2CD87FC6" w:rsidR="00D60987" w:rsidRPr="002456BA" w:rsidRDefault="00D60987" w:rsidP="009F5987">
      <w:pPr>
        <w:spacing w:line="240" w:lineRule="auto"/>
        <w:rPr>
          <w:rFonts w:ascii="Aptos" w:hAnsi="Aptos"/>
          <w:sz w:val="22"/>
          <w:szCs w:val="22"/>
        </w:rPr>
      </w:pPr>
      <w:r w:rsidRPr="002456BA">
        <w:rPr>
          <w:rFonts w:ascii="Aptos" w:hAnsi="Aptos"/>
          <w:sz w:val="22"/>
          <w:szCs w:val="22"/>
        </w:rPr>
        <w:t>Ashdown, AR  71822</w:t>
      </w:r>
    </w:p>
    <w:p w14:paraId="149270D4" w14:textId="77777777" w:rsidR="00D60987" w:rsidRDefault="00D60987" w:rsidP="009F5987">
      <w:pPr>
        <w:spacing w:line="240" w:lineRule="auto"/>
        <w:rPr>
          <w:rFonts w:ascii="Aptos" w:hAnsi="Aptos"/>
          <w:sz w:val="22"/>
          <w:szCs w:val="22"/>
        </w:rPr>
      </w:pPr>
    </w:p>
    <w:p w14:paraId="6B30D3DF" w14:textId="77777777" w:rsidR="00D60987" w:rsidRPr="009F5987" w:rsidRDefault="00D60987" w:rsidP="009F5987">
      <w:pPr>
        <w:spacing w:line="240" w:lineRule="auto"/>
        <w:rPr>
          <w:rFonts w:ascii="Aptos" w:hAnsi="Aptos"/>
          <w:sz w:val="22"/>
          <w:szCs w:val="22"/>
        </w:rPr>
      </w:pPr>
    </w:p>
    <w:p w14:paraId="1B54B3BE" w14:textId="74DBB43F" w:rsidR="000F23D7" w:rsidRPr="000804AC" w:rsidRDefault="00E70478" w:rsidP="002456BA">
      <w:pPr>
        <w:jc w:val="center"/>
        <w:rPr>
          <w:rFonts w:ascii="Aptos" w:hAnsi="Aptos"/>
        </w:rPr>
      </w:pPr>
      <w:r w:rsidRPr="000804AC">
        <w:rPr>
          <w:rFonts w:ascii="Aptos" w:hAnsi="Aptos"/>
          <w:noProof/>
        </w:rPr>
        <w:drawing>
          <wp:inline distT="0" distB="0" distL="0" distR="0" wp14:anchorId="2B9EDCBC" wp14:editId="25D0F255">
            <wp:extent cx="1265180" cy="1085850"/>
            <wp:effectExtent l="0" t="0" r="0" b="0"/>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10"/>
                    <a:stretch>
                      <a:fillRect/>
                    </a:stretch>
                  </pic:blipFill>
                  <pic:spPr>
                    <a:xfrm>
                      <a:off x="0" y="0"/>
                      <a:ext cx="1266816" cy="1087254"/>
                    </a:xfrm>
                    <a:prstGeom prst="rect">
                      <a:avLst/>
                    </a:prstGeom>
                  </pic:spPr>
                </pic:pic>
              </a:graphicData>
            </a:graphic>
          </wp:inline>
        </w:drawing>
      </w:r>
    </w:p>
    <w:p w14:paraId="3335B735" w14:textId="09F84299" w:rsidR="005A49CB" w:rsidRPr="00BE7BD7" w:rsidRDefault="005A49CB" w:rsidP="00E523C3">
      <w:pPr>
        <w:pStyle w:val="Heading2"/>
        <w:rPr>
          <w:rFonts w:ascii="Dreaming Outloud Pro" w:hAnsi="Dreaming Outloud Pro" w:cs="Dreaming Outloud Pro"/>
          <w:color w:val="92278F" w:themeColor="accent1"/>
          <w:sz w:val="40"/>
          <w:szCs w:val="40"/>
        </w:rPr>
      </w:pPr>
      <w:r w:rsidRPr="00BE7BD7">
        <w:rPr>
          <w:rFonts w:ascii="Dreaming Outloud Pro" w:hAnsi="Dreaming Outloud Pro" w:cs="Dreaming Outloud Pro"/>
          <w:color w:val="92278F" w:themeColor="accent1"/>
          <w:sz w:val="40"/>
          <w:szCs w:val="40"/>
        </w:rPr>
        <w:t>Program Highlights</w:t>
      </w:r>
    </w:p>
    <w:p w14:paraId="6009E891" w14:textId="7FE45FCF" w:rsidR="000863A2" w:rsidRPr="000863A2" w:rsidRDefault="002456BA" w:rsidP="00252E4F">
      <w:pPr>
        <w:pStyle w:val="ListParagraph"/>
        <w:numPr>
          <w:ilvl w:val="0"/>
          <w:numId w:val="3"/>
        </w:numPr>
      </w:pPr>
      <w:r w:rsidRPr="002456BA">
        <w:rPr>
          <w:rFonts w:ascii="Aptos" w:hAnsi="Aptos"/>
          <w:b/>
          <w:bCs/>
          <w:sz w:val="22"/>
          <w:szCs w:val="22"/>
        </w:rPr>
        <w:t>Increased staff support and resilience</w:t>
      </w:r>
      <w:r w:rsidRPr="002456BA">
        <w:rPr>
          <w:rFonts w:ascii="Aptos" w:hAnsi="Aptos"/>
          <w:sz w:val="22"/>
          <w:szCs w:val="22"/>
        </w:rPr>
        <w:t xml:space="preserve"> through targeted coaching, mentoring, and the addition of a full-time Mental Health Assistant at our largest center</w:t>
      </w:r>
      <w:r w:rsidR="00504FFC">
        <w:rPr>
          <w:rFonts w:ascii="Aptos" w:hAnsi="Aptos"/>
          <w:sz w:val="22"/>
          <w:szCs w:val="22"/>
        </w:rPr>
        <w:t>.</w:t>
      </w:r>
    </w:p>
    <w:p w14:paraId="41B54681" w14:textId="77777777" w:rsidR="002456BA" w:rsidRPr="002456BA" w:rsidRDefault="002456BA" w:rsidP="00252E4F">
      <w:pPr>
        <w:pStyle w:val="ListParagraph"/>
        <w:numPr>
          <w:ilvl w:val="0"/>
          <w:numId w:val="3"/>
        </w:numPr>
        <w:rPr>
          <w:sz w:val="22"/>
          <w:szCs w:val="22"/>
        </w:rPr>
      </w:pPr>
      <w:r w:rsidRPr="002456BA">
        <w:rPr>
          <w:rFonts w:ascii="Aptos" w:hAnsi="Aptos"/>
          <w:b/>
          <w:bCs/>
          <w:sz w:val="22"/>
          <w:szCs w:val="22"/>
        </w:rPr>
        <w:t>Advanced children’s learning outcomes</w:t>
      </w:r>
      <w:r w:rsidRPr="002456BA">
        <w:rPr>
          <w:rFonts w:ascii="Aptos" w:hAnsi="Aptos"/>
          <w:sz w:val="22"/>
          <w:szCs w:val="22"/>
        </w:rPr>
        <w:t xml:space="preserve"> with continued growth in literacy, numeracy, and social-emotional skills, as measured by Teaching Strategies GOLD and other assessments.</w:t>
      </w:r>
    </w:p>
    <w:p w14:paraId="281A8A4A" w14:textId="77777777" w:rsidR="002456BA" w:rsidRPr="002456BA" w:rsidRDefault="002456BA" w:rsidP="00252E4F">
      <w:pPr>
        <w:pStyle w:val="ListParagraph"/>
        <w:numPr>
          <w:ilvl w:val="0"/>
          <w:numId w:val="3"/>
        </w:numPr>
        <w:rPr>
          <w:sz w:val="22"/>
          <w:szCs w:val="22"/>
        </w:rPr>
      </w:pPr>
      <w:r w:rsidRPr="002456BA">
        <w:rPr>
          <w:rFonts w:ascii="Aptos" w:hAnsi="Aptos"/>
          <w:b/>
          <w:bCs/>
          <w:sz w:val="22"/>
          <w:szCs w:val="22"/>
        </w:rPr>
        <w:t>Expanded family engagement supports</w:t>
      </w:r>
      <w:r w:rsidRPr="002456BA">
        <w:rPr>
          <w:rFonts w:ascii="Aptos" w:hAnsi="Aptos"/>
          <w:sz w:val="22"/>
          <w:szCs w:val="22"/>
        </w:rPr>
        <w:t xml:space="preserve"> by partnering with parents to set and celebrate personal goals that strengthen both families and children.</w:t>
      </w:r>
    </w:p>
    <w:p w14:paraId="7FE7CC53" w14:textId="77777777" w:rsidR="002456BA" w:rsidRPr="002456BA" w:rsidRDefault="002456BA" w:rsidP="00252E4F">
      <w:pPr>
        <w:pStyle w:val="ListParagraph"/>
        <w:numPr>
          <w:ilvl w:val="0"/>
          <w:numId w:val="3"/>
        </w:numPr>
        <w:rPr>
          <w:rFonts w:ascii="Dreaming Outloud Pro" w:hAnsi="Dreaming Outloud Pro" w:cs="Dreaming Outloud Pro"/>
          <w:color w:val="92278F" w:themeColor="accent1"/>
          <w:sz w:val="40"/>
          <w:szCs w:val="40"/>
        </w:rPr>
      </w:pPr>
      <w:r w:rsidRPr="002456BA">
        <w:rPr>
          <w:rFonts w:ascii="Aptos" w:hAnsi="Aptos"/>
          <w:b/>
          <w:bCs/>
          <w:sz w:val="22"/>
          <w:szCs w:val="22"/>
        </w:rPr>
        <w:t>Strengthened community partnerships</w:t>
      </w:r>
      <w:r w:rsidRPr="002456BA">
        <w:rPr>
          <w:rFonts w:ascii="Aptos" w:hAnsi="Aptos"/>
          <w:sz w:val="22"/>
          <w:szCs w:val="22"/>
        </w:rPr>
        <w:t xml:space="preserve"> with schools, agencies, and local organizations to ensure services respond to the true needs of our rural and urban families.</w:t>
      </w:r>
    </w:p>
    <w:p w14:paraId="7EC6B774" w14:textId="77777777" w:rsidR="002456BA" w:rsidRPr="002456BA" w:rsidRDefault="002456BA" w:rsidP="00252E4F">
      <w:pPr>
        <w:pStyle w:val="ListParagraph"/>
        <w:numPr>
          <w:ilvl w:val="0"/>
          <w:numId w:val="3"/>
        </w:numPr>
        <w:rPr>
          <w:rFonts w:ascii="Dreaming Outloud Pro" w:hAnsi="Dreaming Outloud Pro" w:cs="Dreaming Outloud Pro"/>
          <w:color w:val="92278F" w:themeColor="accent1"/>
          <w:sz w:val="40"/>
          <w:szCs w:val="40"/>
        </w:rPr>
      </w:pPr>
      <w:r w:rsidRPr="002456BA">
        <w:rPr>
          <w:rFonts w:ascii="Aptos" w:hAnsi="Aptos"/>
          <w:sz w:val="22"/>
          <w:szCs w:val="22"/>
        </w:rPr>
        <w:t xml:space="preserve">Enhanced whole-child wellness with stronger health initiatives, including immunization compliance </w:t>
      </w:r>
      <w:r w:rsidRPr="002456BA">
        <w:rPr>
          <w:rFonts w:ascii="Segoe UI Emoji" w:hAnsi="Segoe UI Emoji" w:cs="Segoe UI Emoji"/>
          <w:sz w:val="22"/>
          <w:szCs w:val="22"/>
        </w:rPr>
        <w:t>💉</w:t>
      </w:r>
      <w:r w:rsidRPr="002456BA">
        <w:rPr>
          <w:rFonts w:ascii="Aptos" w:hAnsi="Aptos"/>
          <w:sz w:val="22"/>
          <w:szCs w:val="22"/>
        </w:rPr>
        <w:t xml:space="preserve">, nutrition and growth monitoring </w:t>
      </w:r>
      <w:r w:rsidRPr="002456BA">
        <w:rPr>
          <w:rFonts w:ascii="Segoe UI Emoji" w:hAnsi="Segoe UI Emoji" w:cs="Segoe UI Emoji"/>
          <w:sz w:val="22"/>
          <w:szCs w:val="22"/>
        </w:rPr>
        <w:t>🥦</w:t>
      </w:r>
      <w:r w:rsidRPr="002456BA">
        <w:rPr>
          <w:rFonts w:ascii="Aptos" w:hAnsi="Aptos"/>
          <w:sz w:val="22"/>
          <w:szCs w:val="22"/>
        </w:rPr>
        <w:t xml:space="preserve">, and oral health education </w:t>
      </w:r>
      <w:r w:rsidRPr="002456BA">
        <w:rPr>
          <w:rFonts w:ascii="Segoe UI Emoji" w:hAnsi="Segoe UI Emoji" w:cs="Segoe UI Emoji"/>
          <w:sz w:val="22"/>
          <w:szCs w:val="22"/>
        </w:rPr>
        <w:t>🦷</w:t>
      </w:r>
      <w:r w:rsidRPr="002456BA">
        <w:rPr>
          <w:rFonts w:ascii="Aptos" w:hAnsi="Aptos"/>
          <w:sz w:val="22"/>
          <w:szCs w:val="22"/>
        </w:rPr>
        <w:t>.</w:t>
      </w:r>
    </w:p>
    <w:p w14:paraId="407CC2F5" w14:textId="77777777" w:rsidR="002456BA" w:rsidRPr="002456BA" w:rsidRDefault="002456BA" w:rsidP="002456BA">
      <w:pPr>
        <w:pStyle w:val="ListParagraph"/>
        <w:rPr>
          <w:rFonts w:ascii="Dreaming Outloud Pro" w:hAnsi="Dreaming Outloud Pro" w:cs="Dreaming Outloud Pro"/>
          <w:color w:val="92278F" w:themeColor="accent1"/>
          <w:sz w:val="40"/>
          <w:szCs w:val="40"/>
        </w:rPr>
      </w:pPr>
    </w:p>
    <w:p w14:paraId="01A9276F" w14:textId="77777777" w:rsidR="002456BA" w:rsidRDefault="002456BA" w:rsidP="002456BA">
      <w:pPr>
        <w:rPr>
          <w:rFonts w:ascii="Dreaming Outloud Pro" w:hAnsi="Dreaming Outloud Pro" w:cs="Dreaming Outloud Pro"/>
          <w:color w:val="92278F" w:themeColor="accent1"/>
          <w:sz w:val="40"/>
          <w:szCs w:val="40"/>
        </w:rPr>
      </w:pPr>
    </w:p>
    <w:p w14:paraId="197AD153" w14:textId="77777777" w:rsidR="008311C3" w:rsidRPr="00A03150" w:rsidRDefault="008311C3" w:rsidP="008311C3">
      <w:pPr>
        <w:pStyle w:val="Heading1"/>
        <w:rPr>
          <w:rFonts w:ascii="Dreaming Outloud Pro" w:hAnsi="Dreaming Outloud Pro" w:cs="Dreaming Outloud Pro"/>
          <w:color w:val="92278F" w:themeColor="accent1"/>
          <w:sz w:val="40"/>
          <w:szCs w:val="40"/>
        </w:rPr>
      </w:pPr>
      <w:r w:rsidRPr="00A03150">
        <w:rPr>
          <w:rFonts w:ascii="Dreaming Outloud Pro" w:hAnsi="Dreaming Outloud Pro" w:cs="Dreaming Outloud Pro"/>
          <w:color w:val="92278F" w:themeColor="accent1"/>
          <w:sz w:val="40"/>
          <w:szCs w:val="40"/>
        </w:rPr>
        <w:lastRenderedPageBreak/>
        <w:t>ERSEa &amp; FCP</w:t>
      </w:r>
    </w:p>
    <w:p w14:paraId="17BD240A" w14:textId="77777777" w:rsidR="008311C3" w:rsidRPr="000804AC" w:rsidRDefault="008311C3" w:rsidP="008311C3">
      <w:pPr>
        <w:rPr>
          <w:rFonts w:ascii="Aptos" w:hAnsi="Aptos"/>
          <w:b/>
          <w:bCs/>
        </w:rPr>
      </w:pPr>
      <w:r w:rsidRPr="000804AC">
        <w:rPr>
          <w:rFonts w:ascii="Aptos" w:hAnsi="Aptos"/>
          <w:b/>
          <w:bCs/>
        </w:rPr>
        <w:t>Enrollment</w:t>
      </w:r>
    </w:p>
    <w:p w14:paraId="4E1C40AA" w14:textId="77777777" w:rsidR="008311C3" w:rsidRPr="00C450B0" w:rsidRDefault="008311C3" w:rsidP="008311C3">
      <w:pPr>
        <w:rPr>
          <w:rFonts w:ascii="Aptos" w:hAnsi="Aptos"/>
          <w:sz w:val="22"/>
          <w:szCs w:val="22"/>
        </w:rPr>
      </w:pPr>
      <w:r w:rsidRPr="00C450B0">
        <w:rPr>
          <w:rFonts w:ascii="Aptos" w:hAnsi="Aptos"/>
          <w:sz w:val="22"/>
          <w:szCs w:val="22"/>
        </w:rPr>
        <w:t xml:space="preserve">During the 2024–25 school year, we served 198 children. We did not reach full enrollment, which drove a stronger focus on recruitment. To address this, we connected with local news outlets to celebrate </w:t>
      </w:r>
      <w:r w:rsidRPr="00C450B0">
        <w:rPr>
          <w:rFonts w:ascii="Aptos" w:hAnsi="Aptos"/>
          <w:b/>
          <w:bCs/>
          <w:sz w:val="22"/>
          <w:szCs w:val="22"/>
        </w:rPr>
        <w:t>Head Start’s 60th anniversary</w:t>
      </w:r>
      <w:r w:rsidRPr="00C450B0">
        <w:rPr>
          <w:rFonts w:ascii="Aptos" w:hAnsi="Aptos"/>
          <w:sz w:val="22"/>
          <w:szCs w:val="22"/>
        </w:rPr>
        <w:t>, making our program more visible in the community. We also hired a Family Engagement Advocate at our largest site to help strengthen family connections, knowing that word of mouth continues to be our most effective recruitment tool.</w:t>
      </w:r>
    </w:p>
    <w:p w14:paraId="4E9CDB88" w14:textId="77777777" w:rsidR="008311C3" w:rsidRDefault="008311C3" w:rsidP="008311C3">
      <w:pPr>
        <w:rPr>
          <w:rFonts w:ascii="Aptos" w:hAnsi="Aptos"/>
          <w:b/>
          <w:bCs/>
          <w:sz w:val="22"/>
          <w:szCs w:val="22"/>
        </w:rPr>
      </w:pPr>
    </w:p>
    <w:p w14:paraId="2CE999F8" w14:textId="40711E1B" w:rsidR="008311C3" w:rsidRPr="00C450B0" w:rsidRDefault="008311C3" w:rsidP="008311C3">
      <w:pPr>
        <w:rPr>
          <w:rFonts w:ascii="Aptos" w:hAnsi="Aptos"/>
          <w:sz w:val="22"/>
          <w:szCs w:val="22"/>
        </w:rPr>
      </w:pPr>
      <w:r w:rsidRPr="00C450B0">
        <w:rPr>
          <w:rFonts w:ascii="Aptos" w:hAnsi="Aptos"/>
          <w:b/>
          <w:bCs/>
          <w:sz w:val="22"/>
          <w:szCs w:val="22"/>
        </w:rPr>
        <w:t>Family Income Eligibility (2024–25):</w:t>
      </w:r>
    </w:p>
    <w:p w14:paraId="18C47B44" w14:textId="77777777" w:rsidR="008311C3" w:rsidRPr="00C450B0" w:rsidRDefault="008311C3" w:rsidP="00252E4F">
      <w:pPr>
        <w:numPr>
          <w:ilvl w:val="0"/>
          <w:numId w:val="19"/>
        </w:numPr>
        <w:rPr>
          <w:rFonts w:ascii="Aptos" w:hAnsi="Aptos"/>
          <w:sz w:val="22"/>
          <w:szCs w:val="22"/>
        </w:rPr>
      </w:pPr>
      <w:r w:rsidRPr="00C450B0">
        <w:rPr>
          <w:rFonts w:ascii="Aptos" w:hAnsi="Aptos"/>
          <w:sz w:val="22"/>
          <w:szCs w:val="22"/>
        </w:rPr>
        <w:t>37% met the income guidelines for Head Start.</w:t>
      </w:r>
    </w:p>
    <w:p w14:paraId="44B98DB6" w14:textId="77777777" w:rsidR="008311C3" w:rsidRPr="00C450B0" w:rsidRDefault="008311C3" w:rsidP="00252E4F">
      <w:pPr>
        <w:numPr>
          <w:ilvl w:val="0"/>
          <w:numId w:val="19"/>
        </w:numPr>
        <w:rPr>
          <w:rFonts w:ascii="Aptos" w:hAnsi="Aptos"/>
          <w:sz w:val="22"/>
          <w:szCs w:val="22"/>
        </w:rPr>
      </w:pPr>
      <w:r w:rsidRPr="00C450B0">
        <w:rPr>
          <w:rFonts w:ascii="Aptos" w:hAnsi="Aptos"/>
          <w:sz w:val="22"/>
          <w:szCs w:val="22"/>
        </w:rPr>
        <w:t>40% qualified through Public Assistance, SNAP, Foster Care, or Homelessness.</w:t>
      </w:r>
    </w:p>
    <w:p w14:paraId="1D7E46D3" w14:textId="77777777" w:rsidR="008311C3" w:rsidRDefault="008311C3" w:rsidP="00252E4F">
      <w:pPr>
        <w:numPr>
          <w:ilvl w:val="0"/>
          <w:numId w:val="19"/>
        </w:numPr>
        <w:rPr>
          <w:rFonts w:ascii="Aptos" w:hAnsi="Aptos"/>
          <w:sz w:val="22"/>
          <w:szCs w:val="22"/>
        </w:rPr>
      </w:pPr>
      <w:r w:rsidRPr="00C450B0">
        <w:rPr>
          <w:rFonts w:ascii="Aptos" w:hAnsi="Aptos"/>
          <w:sz w:val="22"/>
          <w:szCs w:val="22"/>
        </w:rPr>
        <w:t>22% fell within 101%–130% of the poverty guidelines.</w:t>
      </w:r>
    </w:p>
    <w:p w14:paraId="27F1696D" w14:textId="77777777" w:rsidR="008311C3" w:rsidRDefault="008311C3" w:rsidP="008311C3">
      <w:pPr>
        <w:rPr>
          <w:rFonts w:ascii="Aptos" w:hAnsi="Aptos"/>
          <w:sz w:val="22"/>
          <w:szCs w:val="22"/>
        </w:rPr>
      </w:pPr>
    </w:p>
    <w:p w14:paraId="36692DE1" w14:textId="55B48932" w:rsidR="008311C3" w:rsidRPr="00C450B0" w:rsidRDefault="008311C3" w:rsidP="008311C3">
      <w:pPr>
        <w:rPr>
          <w:rFonts w:ascii="Aptos" w:hAnsi="Aptos"/>
          <w:sz w:val="22"/>
          <w:szCs w:val="22"/>
        </w:rPr>
      </w:pPr>
      <w:r>
        <w:rPr>
          <w:rFonts w:ascii="Aptos" w:hAnsi="Aptos"/>
          <w:noProof/>
          <w:sz w:val="22"/>
          <w:szCs w:val="22"/>
        </w:rPr>
        <w:drawing>
          <wp:inline distT="0" distB="0" distL="0" distR="0" wp14:anchorId="0A002DCA" wp14:editId="15126C84">
            <wp:extent cx="2929890" cy="1709420"/>
            <wp:effectExtent l="0" t="0" r="3810" b="5080"/>
            <wp:docPr id="861089524"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06FDFFA" w14:textId="0B6FAB5B" w:rsidR="008311C3" w:rsidRPr="008311C3" w:rsidRDefault="008311C3" w:rsidP="008311C3">
      <w:pPr>
        <w:rPr>
          <w:rFonts w:ascii="Aptos" w:hAnsi="Aptos"/>
          <w:sz w:val="16"/>
          <w:szCs w:val="16"/>
        </w:rPr>
      </w:pPr>
      <w:r w:rsidRPr="008311C3">
        <w:rPr>
          <w:rFonts w:ascii="Aptos" w:hAnsi="Aptos"/>
          <w:sz w:val="16"/>
          <w:szCs w:val="16"/>
        </w:rPr>
        <w:t>Avg. Monthly Enrollment as a % of Funded Enrollment</w:t>
      </w:r>
    </w:p>
    <w:p w14:paraId="5A91B463" w14:textId="77777777" w:rsidR="008311C3" w:rsidRDefault="008311C3" w:rsidP="008311C3">
      <w:pPr>
        <w:rPr>
          <w:rFonts w:ascii="Aptos" w:hAnsi="Aptos"/>
          <w:sz w:val="40"/>
          <w:szCs w:val="40"/>
        </w:rPr>
      </w:pPr>
    </w:p>
    <w:p w14:paraId="0EE284F2" w14:textId="77777777" w:rsidR="008311C3" w:rsidRDefault="008311C3" w:rsidP="008311C3">
      <w:pPr>
        <w:rPr>
          <w:rFonts w:ascii="Aptos" w:hAnsi="Aptos"/>
          <w:sz w:val="40"/>
          <w:szCs w:val="40"/>
        </w:rPr>
      </w:pPr>
    </w:p>
    <w:p w14:paraId="27C90DE8" w14:textId="77777777" w:rsidR="008311C3" w:rsidRDefault="008311C3" w:rsidP="008311C3">
      <w:pPr>
        <w:rPr>
          <w:rFonts w:ascii="Aptos" w:hAnsi="Aptos"/>
          <w:sz w:val="40"/>
          <w:szCs w:val="40"/>
        </w:rPr>
      </w:pPr>
    </w:p>
    <w:p w14:paraId="2EF02CB3" w14:textId="2F95D3C2" w:rsidR="008311C3" w:rsidRPr="008311C3" w:rsidRDefault="008311C3" w:rsidP="008311C3">
      <w:pPr>
        <w:rPr>
          <w:rFonts w:ascii="Aptos" w:hAnsi="Aptos"/>
          <w:b/>
          <w:bCs/>
          <w:szCs w:val="24"/>
        </w:rPr>
      </w:pPr>
      <w:r w:rsidRPr="008311C3">
        <w:rPr>
          <w:rFonts w:ascii="Aptos" w:hAnsi="Aptos"/>
          <w:b/>
          <w:bCs/>
          <w:szCs w:val="24"/>
        </w:rPr>
        <w:t>Goals &amp; Referrals</w:t>
      </w:r>
    </w:p>
    <w:p w14:paraId="4EEF8F51" w14:textId="77777777" w:rsidR="008311C3" w:rsidRDefault="008311C3" w:rsidP="008311C3">
      <w:pPr>
        <w:rPr>
          <w:rFonts w:ascii="Aptos" w:hAnsi="Aptos"/>
          <w:b/>
          <w:bCs/>
        </w:rPr>
      </w:pPr>
      <w:r w:rsidRPr="00CE2BB3">
        <w:rPr>
          <w:rFonts w:ascii="Aptos" w:hAnsi="Aptos"/>
          <w:sz w:val="22"/>
          <w:szCs w:val="22"/>
        </w:rPr>
        <w:t>At the start of the new year, we work closely with families to identify their needs and set goals during the intake process. Throughout the year, we provide referrals to community resources for housing and utility assistance, healthcare, GED classes, emergency crisis support, and job training.</w:t>
      </w:r>
      <w:r>
        <w:rPr>
          <w:rFonts w:ascii="Aptos" w:hAnsi="Aptos"/>
          <w:sz w:val="22"/>
          <w:szCs w:val="22"/>
        </w:rPr>
        <w:t xml:space="preserve">  We are grateful to our community partners who provide support and opportunities for enrichment for our families.</w:t>
      </w:r>
    </w:p>
    <w:p w14:paraId="69C7C322" w14:textId="77777777" w:rsidR="008311C3" w:rsidRDefault="008311C3" w:rsidP="008311C3">
      <w:pPr>
        <w:rPr>
          <w:rFonts w:ascii="Aptos" w:hAnsi="Aptos"/>
          <w:b/>
          <w:bCs/>
        </w:rPr>
      </w:pPr>
    </w:p>
    <w:p w14:paraId="25EB336F" w14:textId="67274D27" w:rsidR="008311C3" w:rsidRDefault="008311C3" w:rsidP="008311C3">
      <w:pPr>
        <w:rPr>
          <w:rFonts w:ascii="Aptos" w:hAnsi="Aptos"/>
          <w:b/>
          <w:bCs/>
        </w:rPr>
      </w:pPr>
      <w:r>
        <w:rPr>
          <w:rFonts w:ascii="Aptos" w:hAnsi="Aptos"/>
          <w:b/>
          <w:bCs/>
        </w:rPr>
        <w:t>Family Engagement</w:t>
      </w:r>
    </w:p>
    <w:p w14:paraId="4B20F141" w14:textId="77777777" w:rsidR="008311C3" w:rsidRPr="00C450B0" w:rsidRDefault="008311C3" w:rsidP="008311C3">
      <w:pPr>
        <w:rPr>
          <w:rFonts w:ascii="Aptos" w:hAnsi="Aptos"/>
          <w:sz w:val="22"/>
          <w:szCs w:val="22"/>
        </w:rPr>
      </w:pPr>
      <w:r w:rsidRPr="00C450B0">
        <w:rPr>
          <w:rFonts w:ascii="Aptos" w:hAnsi="Aptos"/>
          <w:sz w:val="22"/>
          <w:szCs w:val="22"/>
        </w:rPr>
        <w:t xml:space="preserve">Throughout the 2024–25 school year, we also saw robust parent engagement across a wide variety of activities, totaling </w:t>
      </w:r>
      <w:r w:rsidRPr="00C450B0">
        <w:rPr>
          <w:rFonts w:ascii="Aptos" w:hAnsi="Aptos"/>
          <w:b/>
          <w:bCs/>
          <w:sz w:val="22"/>
          <w:szCs w:val="22"/>
        </w:rPr>
        <w:t>3,143 instances of involvement</w:t>
      </w:r>
      <w:r w:rsidRPr="00C450B0">
        <w:rPr>
          <w:rFonts w:ascii="Aptos" w:hAnsi="Aptos"/>
          <w:sz w:val="22"/>
          <w:szCs w:val="22"/>
        </w:rPr>
        <w:t>. Key highlights included:</w:t>
      </w:r>
    </w:p>
    <w:tbl>
      <w:tblPr>
        <w:tblStyle w:val="TableGrid"/>
        <w:tblpPr w:leftFromText="180" w:rightFromText="180" w:vertAnchor="text" w:horzAnchor="margin" w:tblpXSpec="right" w:tblpY="318"/>
        <w:tblW w:w="0" w:type="auto"/>
        <w:tblLook w:val="04A0" w:firstRow="1" w:lastRow="0" w:firstColumn="1" w:lastColumn="0" w:noHBand="0" w:noVBand="1"/>
      </w:tblPr>
      <w:tblGrid>
        <w:gridCol w:w="3235"/>
        <w:gridCol w:w="1369"/>
      </w:tblGrid>
      <w:tr w:rsidR="008311C3" w14:paraId="17AA3AF6" w14:textId="77777777" w:rsidTr="00DB3C28">
        <w:trPr>
          <w:cnfStyle w:val="100000000000" w:firstRow="1" w:lastRow="0" w:firstColumn="0" w:lastColumn="0" w:oddVBand="0" w:evenVBand="0" w:oddHBand="0" w:evenHBand="0" w:firstRowFirstColumn="0" w:firstRowLastColumn="0" w:lastRowFirstColumn="0" w:lastRowLastColumn="0"/>
        </w:trPr>
        <w:tc>
          <w:tcPr>
            <w:tcW w:w="3235" w:type="dxa"/>
          </w:tcPr>
          <w:p w14:paraId="49D432D7" w14:textId="77777777" w:rsidR="008311C3" w:rsidRDefault="008311C3" w:rsidP="00DB3C28">
            <w:pPr>
              <w:rPr>
                <w:rFonts w:ascii="Aptos" w:hAnsi="Aptos"/>
              </w:rPr>
            </w:pPr>
            <w:r>
              <w:rPr>
                <w:rFonts w:ascii="Aptos" w:hAnsi="Aptos"/>
              </w:rPr>
              <w:t>Activity</w:t>
            </w:r>
          </w:p>
        </w:tc>
        <w:tc>
          <w:tcPr>
            <w:tcW w:w="1369" w:type="dxa"/>
          </w:tcPr>
          <w:p w14:paraId="6CAF2EFB" w14:textId="77777777" w:rsidR="008311C3" w:rsidRDefault="008311C3" w:rsidP="00DB3C28">
            <w:pPr>
              <w:rPr>
                <w:rFonts w:ascii="Aptos" w:hAnsi="Aptos"/>
              </w:rPr>
            </w:pPr>
            <w:r>
              <w:rPr>
                <w:rFonts w:ascii="Aptos" w:hAnsi="Aptos"/>
              </w:rPr>
              <w:t>Instances</w:t>
            </w:r>
          </w:p>
        </w:tc>
      </w:tr>
      <w:tr w:rsidR="008311C3" w14:paraId="77577C52" w14:textId="77777777" w:rsidTr="00DB3C28">
        <w:tc>
          <w:tcPr>
            <w:tcW w:w="3235" w:type="dxa"/>
          </w:tcPr>
          <w:p w14:paraId="78A4B8DE" w14:textId="77777777" w:rsidR="008311C3" w:rsidRPr="008311C3" w:rsidRDefault="008311C3" w:rsidP="00DB3C28">
            <w:pPr>
              <w:rPr>
                <w:rFonts w:ascii="Aptos" w:hAnsi="Aptos"/>
                <w:sz w:val="20"/>
              </w:rPr>
            </w:pPr>
            <w:r w:rsidRPr="008311C3">
              <w:rPr>
                <w:rFonts w:ascii="Aptos" w:hAnsi="Aptos"/>
                <w:sz w:val="20"/>
              </w:rPr>
              <w:t>Reading at home</w:t>
            </w:r>
          </w:p>
        </w:tc>
        <w:tc>
          <w:tcPr>
            <w:tcW w:w="1369" w:type="dxa"/>
          </w:tcPr>
          <w:p w14:paraId="6255241E" w14:textId="77777777" w:rsidR="008311C3" w:rsidRPr="008311C3" w:rsidRDefault="008311C3" w:rsidP="00DB3C28">
            <w:pPr>
              <w:rPr>
                <w:rFonts w:ascii="Aptos" w:hAnsi="Aptos"/>
                <w:sz w:val="20"/>
              </w:rPr>
            </w:pPr>
            <w:r w:rsidRPr="008311C3">
              <w:rPr>
                <w:rFonts w:ascii="Aptos" w:hAnsi="Aptos"/>
                <w:sz w:val="20"/>
              </w:rPr>
              <w:t>558</w:t>
            </w:r>
          </w:p>
        </w:tc>
      </w:tr>
      <w:tr w:rsidR="008311C3" w14:paraId="21A3ED49" w14:textId="77777777" w:rsidTr="00DB3C28">
        <w:tc>
          <w:tcPr>
            <w:tcW w:w="3235" w:type="dxa"/>
          </w:tcPr>
          <w:p w14:paraId="7249456E" w14:textId="77777777" w:rsidR="008311C3" w:rsidRPr="008311C3" w:rsidRDefault="008311C3" w:rsidP="00DB3C28">
            <w:pPr>
              <w:rPr>
                <w:rFonts w:ascii="Aptos" w:hAnsi="Aptos"/>
                <w:sz w:val="20"/>
              </w:rPr>
            </w:pPr>
            <w:r w:rsidRPr="008311C3">
              <w:rPr>
                <w:rFonts w:ascii="Aptos" w:hAnsi="Aptos"/>
                <w:sz w:val="20"/>
              </w:rPr>
              <w:t>Family Learning Parties</w:t>
            </w:r>
          </w:p>
        </w:tc>
        <w:tc>
          <w:tcPr>
            <w:tcW w:w="1369" w:type="dxa"/>
          </w:tcPr>
          <w:p w14:paraId="7FF97FAC" w14:textId="77777777" w:rsidR="008311C3" w:rsidRPr="008311C3" w:rsidRDefault="008311C3" w:rsidP="00DB3C28">
            <w:pPr>
              <w:rPr>
                <w:rFonts w:ascii="Aptos" w:hAnsi="Aptos"/>
                <w:sz w:val="20"/>
              </w:rPr>
            </w:pPr>
            <w:r w:rsidRPr="008311C3">
              <w:rPr>
                <w:rFonts w:ascii="Aptos" w:hAnsi="Aptos"/>
                <w:sz w:val="20"/>
              </w:rPr>
              <w:t>94</w:t>
            </w:r>
          </w:p>
        </w:tc>
      </w:tr>
      <w:tr w:rsidR="008311C3" w14:paraId="7597BFA8" w14:textId="77777777" w:rsidTr="00DB3C28">
        <w:tc>
          <w:tcPr>
            <w:tcW w:w="3235" w:type="dxa"/>
          </w:tcPr>
          <w:p w14:paraId="28D2D07A" w14:textId="77777777" w:rsidR="008311C3" w:rsidRPr="008311C3" w:rsidRDefault="008311C3" w:rsidP="00DB3C28">
            <w:pPr>
              <w:rPr>
                <w:rFonts w:ascii="Aptos" w:hAnsi="Aptos"/>
                <w:sz w:val="20"/>
              </w:rPr>
            </w:pPr>
            <w:r w:rsidRPr="008311C3">
              <w:rPr>
                <w:rFonts w:ascii="Aptos" w:hAnsi="Aptos"/>
                <w:sz w:val="20"/>
              </w:rPr>
              <w:t>Family Engagement Network Meetings</w:t>
            </w:r>
          </w:p>
        </w:tc>
        <w:tc>
          <w:tcPr>
            <w:tcW w:w="1369" w:type="dxa"/>
          </w:tcPr>
          <w:p w14:paraId="3A94B2AF" w14:textId="77777777" w:rsidR="008311C3" w:rsidRPr="008311C3" w:rsidRDefault="008311C3" w:rsidP="00DB3C28">
            <w:pPr>
              <w:rPr>
                <w:rFonts w:ascii="Aptos" w:hAnsi="Aptos"/>
                <w:sz w:val="20"/>
              </w:rPr>
            </w:pPr>
            <w:r w:rsidRPr="008311C3">
              <w:rPr>
                <w:rFonts w:ascii="Aptos" w:hAnsi="Aptos"/>
                <w:sz w:val="20"/>
              </w:rPr>
              <w:t>168</w:t>
            </w:r>
          </w:p>
        </w:tc>
      </w:tr>
      <w:tr w:rsidR="008311C3" w14:paraId="276E24C1" w14:textId="77777777" w:rsidTr="00DB3C28">
        <w:trPr>
          <w:trHeight w:val="698"/>
        </w:trPr>
        <w:tc>
          <w:tcPr>
            <w:tcW w:w="3235" w:type="dxa"/>
          </w:tcPr>
          <w:p w14:paraId="59A0994C" w14:textId="77777777" w:rsidR="008311C3" w:rsidRPr="008311C3" w:rsidRDefault="008311C3" w:rsidP="00DB3C28">
            <w:pPr>
              <w:rPr>
                <w:rFonts w:ascii="Aptos" w:hAnsi="Aptos"/>
                <w:sz w:val="20"/>
              </w:rPr>
            </w:pPr>
            <w:r w:rsidRPr="008311C3">
              <w:rPr>
                <w:rFonts w:ascii="Aptos" w:hAnsi="Aptos"/>
                <w:sz w:val="20"/>
              </w:rPr>
              <w:t xml:space="preserve">Community Advocacy/Leadership </w:t>
            </w:r>
          </w:p>
        </w:tc>
        <w:tc>
          <w:tcPr>
            <w:tcW w:w="1369" w:type="dxa"/>
          </w:tcPr>
          <w:p w14:paraId="0125EFD3" w14:textId="77777777" w:rsidR="008311C3" w:rsidRPr="008311C3" w:rsidRDefault="008311C3" w:rsidP="00DB3C28">
            <w:pPr>
              <w:rPr>
                <w:rFonts w:ascii="Aptos" w:hAnsi="Aptos"/>
                <w:sz w:val="20"/>
              </w:rPr>
            </w:pPr>
            <w:r w:rsidRPr="008311C3">
              <w:rPr>
                <w:rFonts w:ascii="Aptos" w:hAnsi="Aptos"/>
                <w:sz w:val="20"/>
              </w:rPr>
              <w:t>109</w:t>
            </w:r>
          </w:p>
        </w:tc>
      </w:tr>
      <w:tr w:rsidR="008311C3" w14:paraId="3FC46858" w14:textId="77777777" w:rsidTr="00DB3C28">
        <w:tc>
          <w:tcPr>
            <w:tcW w:w="3235" w:type="dxa"/>
          </w:tcPr>
          <w:p w14:paraId="4784D54F" w14:textId="77777777" w:rsidR="008311C3" w:rsidRPr="008311C3" w:rsidRDefault="008311C3" w:rsidP="00DB3C28">
            <w:pPr>
              <w:rPr>
                <w:rFonts w:ascii="Aptos" w:hAnsi="Aptos"/>
                <w:sz w:val="20"/>
              </w:rPr>
            </w:pPr>
            <w:r w:rsidRPr="008311C3">
              <w:rPr>
                <w:rFonts w:ascii="Aptos" w:hAnsi="Aptos"/>
                <w:sz w:val="20"/>
              </w:rPr>
              <w:t>Male Involvement</w:t>
            </w:r>
          </w:p>
        </w:tc>
        <w:tc>
          <w:tcPr>
            <w:tcW w:w="1369" w:type="dxa"/>
          </w:tcPr>
          <w:p w14:paraId="4DF80AD5" w14:textId="77777777" w:rsidR="008311C3" w:rsidRPr="008311C3" w:rsidRDefault="008311C3" w:rsidP="00DB3C28">
            <w:pPr>
              <w:rPr>
                <w:rFonts w:ascii="Aptos" w:hAnsi="Aptos"/>
                <w:sz w:val="20"/>
              </w:rPr>
            </w:pPr>
            <w:r w:rsidRPr="008311C3">
              <w:rPr>
                <w:rFonts w:ascii="Aptos" w:hAnsi="Aptos"/>
                <w:sz w:val="20"/>
              </w:rPr>
              <w:t>37</w:t>
            </w:r>
          </w:p>
        </w:tc>
      </w:tr>
      <w:tr w:rsidR="008311C3" w14:paraId="6A47B2BC" w14:textId="77777777" w:rsidTr="00DB3C28">
        <w:tc>
          <w:tcPr>
            <w:tcW w:w="3235" w:type="dxa"/>
          </w:tcPr>
          <w:p w14:paraId="6CE3BF13" w14:textId="77777777" w:rsidR="008311C3" w:rsidRPr="008311C3" w:rsidRDefault="008311C3" w:rsidP="00DB3C28">
            <w:pPr>
              <w:rPr>
                <w:rFonts w:ascii="Aptos" w:hAnsi="Aptos"/>
                <w:sz w:val="20"/>
              </w:rPr>
            </w:pPr>
            <w:r w:rsidRPr="008311C3">
              <w:rPr>
                <w:rFonts w:ascii="Aptos" w:hAnsi="Aptos"/>
                <w:sz w:val="20"/>
              </w:rPr>
              <w:t>PEER Activity Cards</w:t>
            </w:r>
          </w:p>
        </w:tc>
        <w:tc>
          <w:tcPr>
            <w:tcW w:w="1369" w:type="dxa"/>
          </w:tcPr>
          <w:p w14:paraId="78262433" w14:textId="77777777" w:rsidR="008311C3" w:rsidRPr="008311C3" w:rsidRDefault="008311C3" w:rsidP="00DB3C28">
            <w:pPr>
              <w:rPr>
                <w:rFonts w:ascii="Aptos" w:hAnsi="Aptos"/>
                <w:sz w:val="20"/>
              </w:rPr>
            </w:pPr>
            <w:r w:rsidRPr="008311C3">
              <w:rPr>
                <w:rFonts w:ascii="Aptos" w:hAnsi="Aptos"/>
                <w:sz w:val="20"/>
              </w:rPr>
              <w:t>448</w:t>
            </w:r>
          </w:p>
        </w:tc>
      </w:tr>
      <w:tr w:rsidR="008311C3" w14:paraId="5E7448EC" w14:textId="77777777" w:rsidTr="00DB3C28">
        <w:tc>
          <w:tcPr>
            <w:tcW w:w="3235" w:type="dxa"/>
          </w:tcPr>
          <w:p w14:paraId="5BA0BA06" w14:textId="77777777" w:rsidR="008311C3" w:rsidRPr="008311C3" w:rsidRDefault="008311C3" w:rsidP="00DB3C28">
            <w:pPr>
              <w:rPr>
                <w:rFonts w:ascii="Aptos" w:hAnsi="Aptos"/>
                <w:sz w:val="20"/>
              </w:rPr>
            </w:pPr>
            <w:r w:rsidRPr="008311C3">
              <w:rPr>
                <w:rFonts w:ascii="Aptos" w:hAnsi="Aptos"/>
                <w:sz w:val="20"/>
              </w:rPr>
              <w:t>Volunteering in the Classroom</w:t>
            </w:r>
          </w:p>
        </w:tc>
        <w:tc>
          <w:tcPr>
            <w:tcW w:w="1369" w:type="dxa"/>
          </w:tcPr>
          <w:p w14:paraId="400D6F51" w14:textId="77777777" w:rsidR="008311C3" w:rsidRPr="008311C3" w:rsidRDefault="008311C3" w:rsidP="00DB3C28">
            <w:pPr>
              <w:rPr>
                <w:rFonts w:ascii="Aptos" w:hAnsi="Aptos"/>
                <w:sz w:val="20"/>
              </w:rPr>
            </w:pPr>
            <w:r w:rsidRPr="008311C3">
              <w:rPr>
                <w:rFonts w:ascii="Aptos" w:hAnsi="Aptos"/>
                <w:sz w:val="20"/>
              </w:rPr>
              <w:t>442</w:t>
            </w:r>
          </w:p>
        </w:tc>
      </w:tr>
      <w:tr w:rsidR="008311C3" w14:paraId="21FD390F" w14:textId="77777777" w:rsidTr="00DB3C28">
        <w:tc>
          <w:tcPr>
            <w:tcW w:w="3235" w:type="dxa"/>
          </w:tcPr>
          <w:p w14:paraId="2E1E5F0D" w14:textId="77777777" w:rsidR="008311C3" w:rsidRPr="008311C3" w:rsidRDefault="008311C3" w:rsidP="00DB3C28">
            <w:pPr>
              <w:rPr>
                <w:rFonts w:ascii="Aptos" w:hAnsi="Aptos"/>
                <w:sz w:val="20"/>
              </w:rPr>
            </w:pPr>
            <w:r w:rsidRPr="008311C3">
              <w:rPr>
                <w:rFonts w:ascii="Aptos" w:hAnsi="Aptos"/>
                <w:sz w:val="20"/>
              </w:rPr>
              <w:t>Family Relationships Activity</w:t>
            </w:r>
          </w:p>
        </w:tc>
        <w:tc>
          <w:tcPr>
            <w:tcW w:w="1369" w:type="dxa"/>
          </w:tcPr>
          <w:p w14:paraId="5E313CFA" w14:textId="77777777" w:rsidR="008311C3" w:rsidRPr="008311C3" w:rsidRDefault="008311C3" w:rsidP="00DB3C28">
            <w:pPr>
              <w:rPr>
                <w:rFonts w:ascii="Aptos" w:hAnsi="Aptos"/>
                <w:sz w:val="20"/>
              </w:rPr>
            </w:pPr>
            <w:r w:rsidRPr="008311C3">
              <w:rPr>
                <w:rFonts w:ascii="Aptos" w:hAnsi="Aptos"/>
                <w:sz w:val="20"/>
              </w:rPr>
              <w:t>280</w:t>
            </w:r>
          </w:p>
        </w:tc>
      </w:tr>
      <w:tr w:rsidR="008311C3" w14:paraId="2BC88FC0" w14:textId="77777777" w:rsidTr="00DB3C28">
        <w:tc>
          <w:tcPr>
            <w:tcW w:w="3235" w:type="dxa"/>
          </w:tcPr>
          <w:p w14:paraId="0A82C00E" w14:textId="77777777" w:rsidR="008311C3" w:rsidRPr="008311C3" w:rsidRDefault="008311C3" w:rsidP="00DB3C28">
            <w:pPr>
              <w:rPr>
                <w:rFonts w:ascii="Aptos" w:hAnsi="Aptos"/>
                <w:sz w:val="20"/>
              </w:rPr>
            </w:pPr>
            <w:r w:rsidRPr="008311C3">
              <w:rPr>
                <w:rFonts w:ascii="Aptos" w:hAnsi="Aptos"/>
                <w:sz w:val="20"/>
              </w:rPr>
              <w:t>Parent Committee Meeting</w:t>
            </w:r>
          </w:p>
        </w:tc>
        <w:tc>
          <w:tcPr>
            <w:tcW w:w="1369" w:type="dxa"/>
          </w:tcPr>
          <w:p w14:paraId="550E9720" w14:textId="77777777" w:rsidR="008311C3" w:rsidRPr="008311C3" w:rsidRDefault="008311C3" w:rsidP="00DB3C28">
            <w:pPr>
              <w:rPr>
                <w:rFonts w:ascii="Aptos" w:hAnsi="Aptos"/>
                <w:sz w:val="20"/>
              </w:rPr>
            </w:pPr>
            <w:r w:rsidRPr="008311C3">
              <w:rPr>
                <w:rFonts w:ascii="Aptos" w:hAnsi="Aptos"/>
                <w:sz w:val="20"/>
              </w:rPr>
              <w:t>201</w:t>
            </w:r>
          </w:p>
        </w:tc>
      </w:tr>
      <w:tr w:rsidR="008311C3" w14:paraId="6C599F49" w14:textId="77777777" w:rsidTr="00DB3C28">
        <w:tc>
          <w:tcPr>
            <w:tcW w:w="3235" w:type="dxa"/>
          </w:tcPr>
          <w:p w14:paraId="483F8C85" w14:textId="77777777" w:rsidR="008311C3" w:rsidRPr="008311C3" w:rsidRDefault="008311C3" w:rsidP="00DB3C28">
            <w:pPr>
              <w:rPr>
                <w:rFonts w:ascii="Aptos" w:hAnsi="Aptos"/>
                <w:sz w:val="20"/>
              </w:rPr>
            </w:pPr>
            <w:r w:rsidRPr="008311C3">
              <w:rPr>
                <w:rFonts w:ascii="Aptos" w:hAnsi="Aptos"/>
                <w:sz w:val="20"/>
              </w:rPr>
              <w:t>Parent/Child Home Activity</w:t>
            </w:r>
          </w:p>
        </w:tc>
        <w:tc>
          <w:tcPr>
            <w:tcW w:w="1369" w:type="dxa"/>
          </w:tcPr>
          <w:p w14:paraId="48FEA701" w14:textId="77777777" w:rsidR="008311C3" w:rsidRPr="008311C3" w:rsidRDefault="008311C3" w:rsidP="00DB3C28">
            <w:pPr>
              <w:rPr>
                <w:rFonts w:ascii="Aptos" w:hAnsi="Aptos"/>
                <w:sz w:val="20"/>
              </w:rPr>
            </w:pPr>
            <w:r w:rsidRPr="008311C3">
              <w:rPr>
                <w:rFonts w:ascii="Aptos" w:hAnsi="Aptos"/>
                <w:sz w:val="20"/>
              </w:rPr>
              <w:t>672</w:t>
            </w:r>
          </w:p>
        </w:tc>
      </w:tr>
      <w:tr w:rsidR="008311C3" w14:paraId="01274340" w14:textId="77777777" w:rsidTr="00DB3C28">
        <w:tc>
          <w:tcPr>
            <w:tcW w:w="3235" w:type="dxa"/>
          </w:tcPr>
          <w:p w14:paraId="4540B020" w14:textId="77777777" w:rsidR="008311C3" w:rsidRPr="008311C3" w:rsidRDefault="008311C3" w:rsidP="00DB3C28">
            <w:pPr>
              <w:rPr>
                <w:rFonts w:ascii="Aptos" w:hAnsi="Aptos"/>
                <w:sz w:val="20"/>
              </w:rPr>
            </w:pPr>
            <w:r w:rsidRPr="008311C3">
              <w:rPr>
                <w:rFonts w:ascii="Aptos" w:hAnsi="Aptos"/>
                <w:sz w:val="20"/>
              </w:rPr>
              <w:t>Preschool Transition Meeting</w:t>
            </w:r>
          </w:p>
        </w:tc>
        <w:tc>
          <w:tcPr>
            <w:tcW w:w="1369" w:type="dxa"/>
          </w:tcPr>
          <w:p w14:paraId="5DB19829" w14:textId="77777777" w:rsidR="008311C3" w:rsidRPr="008311C3" w:rsidRDefault="008311C3" w:rsidP="00DB3C28">
            <w:pPr>
              <w:rPr>
                <w:rFonts w:ascii="Aptos" w:hAnsi="Aptos"/>
                <w:sz w:val="20"/>
              </w:rPr>
            </w:pPr>
            <w:r w:rsidRPr="008311C3">
              <w:rPr>
                <w:rFonts w:ascii="Aptos" w:hAnsi="Aptos"/>
                <w:sz w:val="20"/>
              </w:rPr>
              <w:t>132</w:t>
            </w:r>
          </w:p>
        </w:tc>
      </w:tr>
    </w:tbl>
    <w:p w14:paraId="5A4BA65F" w14:textId="77777777" w:rsidR="008311C3" w:rsidRDefault="008311C3" w:rsidP="008311C3">
      <w:pPr>
        <w:rPr>
          <w:rFonts w:ascii="Aptos" w:hAnsi="Aptos"/>
        </w:rPr>
      </w:pPr>
    </w:p>
    <w:p w14:paraId="233A663A" w14:textId="77777777" w:rsidR="008311C3" w:rsidRDefault="008311C3" w:rsidP="008311C3">
      <w:pPr>
        <w:rPr>
          <w:rFonts w:ascii="Aptos" w:hAnsi="Aptos"/>
        </w:rPr>
      </w:pPr>
    </w:p>
    <w:p w14:paraId="0281ED06" w14:textId="77777777" w:rsidR="008311C3" w:rsidRDefault="008311C3" w:rsidP="008311C3">
      <w:pPr>
        <w:rPr>
          <w:rFonts w:ascii="Aptos" w:hAnsi="Aptos"/>
          <w:b/>
          <w:bCs/>
        </w:rPr>
      </w:pPr>
    </w:p>
    <w:p w14:paraId="1D30FE97" w14:textId="7CEE5539" w:rsidR="00280981" w:rsidRPr="00C30AF4" w:rsidRDefault="00280981" w:rsidP="00280981">
      <w:pPr>
        <w:pStyle w:val="Heading1"/>
        <w:rPr>
          <w:rFonts w:ascii="Dreaming Outloud Pro" w:hAnsi="Dreaming Outloud Pro" w:cs="Dreaming Outloud Pro"/>
          <w:color w:val="92278F" w:themeColor="accent1"/>
        </w:rPr>
      </w:pPr>
      <w:r w:rsidRPr="00C30AF4">
        <w:rPr>
          <w:rFonts w:ascii="Dreaming Outloud Pro" w:hAnsi="Dreaming Outloud Pro" w:cs="Dreaming Outloud Pro"/>
          <w:color w:val="92278F" w:themeColor="accent1"/>
          <w:sz w:val="40"/>
          <w:szCs w:val="40"/>
        </w:rPr>
        <w:lastRenderedPageBreak/>
        <w:t>medical</w:t>
      </w:r>
      <w:r w:rsidRPr="00C30AF4">
        <w:rPr>
          <w:rFonts w:ascii="Dreaming Outloud Pro" w:hAnsi="Dreaming Outloud Pro" w:cs="Dreaming Outloud Pro"/>
          <w:color w:val="92278F" w:themeColor="accent1"/>
        </w:rPr>
        <w:t xml:space="preserve"> </w:t>
      </w:r>
      <w:r w:rsidRPr="00C30AF4">
        <w:rPr>
          <w:rFonts w:ascii="Dreaming Outloud Pro" w:hAnsi="Dreaming Outloud Pro" w:cs="Dreaming Outloud Pro"/>
          <w:color w:val="92278F" w:themeColor="accent1"/>
          <w:sz w:val="40"/>
          <w:szCs w:val="40"/>
        </w:rPr>
        <w:t>&amp;</w:t>
      </w:r>
      <w:r w:rsidRPr="00C30AF4">
        <w:rPr>
          <w:rFonts w:ascii="Dreaming Outloud Pro" w:hAnsi="Dreaming Outloud Pro" w:cs="Dreaming Outloud Pro"/>
          <w:color w:val="92278F" w:themeColor="accent1"/>
        </w:rPr>
        <w:t xml:space="preserve"> </w:t>
      </w:r>
      <w:r w:rsidRPr="00C30AF4">
        <w:rPr>
          <w:rFonts w:ascii="Dreaming Outloud Pro" w:hAnsi="Dreaming Outloud Pro" w:cs="Dreaming Outloud Pro"/>
          <w:color w:val="92278F" w:themeColor="accent1"/>
          <w:sz w:val="40"/>
          <w:szCs w:val="40"/>
        </w:rPr>
        <w:t>healthservices</w:t>
      </w:r>
    </w:p>
    <w:p w14:paraId="0B19D204" w14:textId="77777777" w:rsidR="00671549" w:rsidRPr="00A66A79" w:rsidRDefault="00671549" w:rsidP="00671549">
      <w:pPr>
        <w:spacing w:line="240" w:lineRule="auto"/>
        <w:rPr>
          <w:rFonts w:ascii="Aptos" w:eastAsia="Times New Roman" w:hAnsi="Aptos" w:cs="Times New Roman"/>
          <w:sz w:val="23"/>
          <w:szCs w:val="23"/>
        </w:rPr>
      </w:pPr>
      <w:r w:rsidRPr="00671549">
        <w:rPr>
          <w:rFonts w:ascii="Aptos" w:eastAsia="Times New Roman" w:hAnsi="Aptos" w:cs="Times New Roman"/>
          <w:sz w:val="23"/>
          <w:szCs w:val="23"/>
        </w:rPr>
        <w:t>Our primary goal in Health Services is to partner with families to create and maintain healthy lifestyles for their children. This includes keeping immunizations current, ensuring annual well-child checkups, promoting nutritious eating habits, and supporting regular dental care. Strong collaboration among families, providers, and community partners led to measurable gains across key health indicators this year. At enrollment, 67 children were up to date on preventive and primary health care per the state’s EPSDT guidelines; by year’s end, that number more than doubled to 141, reflecting the power of coordinated follow-up and family support.</w:t>
      </w:r>
    </w:p>
    <w:p w14:paraId="70CD2BC7" w14:textId="77777777" w:rsidR="00671549" w:rsidRPr="00671549" w:rsidRDefault="00671549" w:rsidP="00671549">
      <w:pPr>
        <w:spacing w:line="240" w:lineRule="auto"/>
        <w:rPr>
          <w:rFonts w:ascii="Aptos" w:eastAsia="Times New Roman" w:hAnsi="Aptos" w:cs="Times New Roman"/>
          <w:sz w:val="23"/>
          <w:szCs w:val="23"/>
        </w:rPr>
      </w:pPr>
    </w:p>
    <w:p w14:paraId="789A9CB2" w14:textId="034BF000" w:rsidR="00671549" w:rsidRPr="00671549" w:rsidRDefault="00671549" w:rsidP="00671549">
      <w:pPr>
        <w:spacing w:line="240" w:lineRule="auto"/>
        <w:rPr>
          <w:rFonts w:ascii="Aptos" w:eastAsia="Times New Roman" w:hAnsi="Aptos" w:cs="Times New Roman"/>
          <w:sz w:val="23"/>
          <w:szCs w:val="23"/>
        </w:rPr>
      </w:pPr>
      <w:r w:rsidRPr="00941146">
        <w:rPr>
          <w:rFonts w:ascii="Segoe UI Emoji" w:eastAsia="Times New Roman" w:hAnsi="Segoe UI Emoji" w:cs="Segoe UI Emoji"/>
          <w:b/>
          <w:bCs/>
          <w:color w:val="92278F" w:themeColor="accent1"/>
          <w:sz w:val="23"/>
          <w:szCs w:val="23"/>
        </w:rPr>
        <w:t>📏</w:t>
      </w:r>
      <w:r w:rsidRPr="00671549">
        <w:rPr>
          <w:rFonts w:ascii="Aptos" w:eastAsia="Times New Roman" w:hAnsi="Aptos" w:cs="Times New Roman"/>
          <w:b/>
          <w:bCs/>
          <w:sz w:val="23"/>
          <w:szCs w:val="23"/>
        </w:rPr>
        <w:t xml:space="preserve"> Growth &amp; Nutrition:</w:t>
      </w:r>
    </w:p>
    <w:p w14:paraId="5E7A502C" w14:textId="77777777" w:rsidR="00671549" w:rsidRPr="00A66A79" w:rsidRDefault="00671549" w:rsidP="00252E4F">
      <w:pPr>
        <w:numPr>
          <w:ilvl w:val="0"/>
          <w:numId w:val="4"/>
        </w:numPr>
        <w:spacing w:line="240" w:lineRule="auto"/>
        <w:rPr>
          <w:rFonts w:ascii="Aptos" w:eastAsia="Times New Roman" w:hAnsi="Aptos" w:cs="Times New Roman"/>
          <w:sz w:val="23"/>
          <w:szCs w:val="23"/>
        </w:rPr>
      </w:pPr>
      <w:r w:rsidRPr="00671549">
        <w:rPr>
          <w:rFonts w:ascii="Aptos" w:eastAsia="Times New Roman" w:hAnsi="Aptos" w:cs="Times New Roman"/>
          <w:sz w:val="23"/>
          <w:szCs w:val="23"/>
        </w:rPr>
        <w:t>Children identified as underweight decreased from 33 at enrollment to 19 by year’s end.</w:t>
      </w:r>
    </w:p>
    <w:p w14:paraId="25E0FDFA" w14:textId="77777777" w:rsidR="00407CC9" w:rsidRPr="00671549" w:rsidRDefault="00407CC9" w:rsidP="00252E4F">
      <w:pPr>
        <w:numPr>
          <w:ilvl w:val="0"/>
          <w:numId w:val="4"/>
        </w:numPr>
        <w:spacing w:line="240" w:lineRule="auto"/>
        <w:rPr>
          <w:rFonts w:ascii="Aptos" w:eastAsia="Times New Roman" w:hAnsi="Aptos" w:cs="Times New Roman"/>
          <w:sz w:val="23"/>
          <w:szCs w:val="23"/>
        </w:rPr>
      </w:pPr>
    </w:p>
    <w:p w14:paraId="15629D66" w14:textId="77777777" w:rsidR="00671549" w:rsidRPr="00A66A79" w:rsidRDefault="00671549" w:rsidP="00252E4F">
      <w:pPr>
        <w:numPr>
          <w:ilvl w:val="0"/>
          <w:numId w:val="4"/>
        </w:numPr>
        <w:spacing w:line="240" w:lineRule="auto"/>
        <w:rPr>
          <w:rFonts w:ascii="Aptos" w:eastAsia="Times New Roman" w:hAnsi="Aptos" w:cs="Times New Roman"/>
          <w:sz w:val="23"/>
          <w:szCs w:val="23"/>
        </w:rPr>
      </w:pPr>
      <w:r w:rsidRPr="00671549">
        <w:rPr>
          <w:rFonts w:ascii="Aptos" w:eastAsia="Times New Roman" w:hAnsi="Aptos" w:cs="Times New Roman"/>
          <w:sz w:val="23"/>
          <w:szCs w:val="23"/>
        </w:rPr>
        <w:t>The number of children at a healthy weight increased by 14, showing progress through early intervention and family nutrition education.</w:t>
      </w:r>
    </w:p>
    <w:p w14:paraId="723757BF" w14:textId="77777777" w:rsidR="00671549" w:rsidRPr="00671549" w:rsidRDefault="00671549" w:rsidP="00671549">
      <w:pPr>
        <w:spacing w:line="240" w:lineRule="auto"/>
        <w:ind w:left="720"/>
        <w:rPr>
          <w:rFonts w:ascii="Aptos" w:eastAsia="Times New Roman" w:hAnsi="Aptos" w:cs="Times New Roman"/>
          <w:sz w:val="23"/>
          <w:szCs w:val="23"/>
        </w:rPr>
      </w:pPr>
    </w:p>
    <w:p w14:paraId="033D1DBC" w14:textId="36E9769C" w:rsidR="00671549" w:rsidRPr="00671549" w:rsidRDefault="00671549" w:rsidP="00671549">
      <w:pPr>
        <w:spacing w:line="240" w:lineRule="auto"/>
        <w:rPr>
          <w:rFonts w:ascii="Aptos" w:eastAsia="Times New Roman" w:hAnsi="Aptos" w:cs="Times New Roman"/>
          <w:sz w:val="23"/>
          <w:szCs w:val="23"/>
        </w:rPr>
      </w:pPr>
      <w:r w:rsidRPr="00941146">
        <w:rPr>
          <w:rFonts w:ascii="Segoe UI Emoji" w:eastAsia="Times New Roman" w:hAnsi="Segoe UI Emoji" w:cs="Segoe UI Emoji"/>
          <w:b/>
          <w:bCs/>
          <w:color w:val="92278F" w:themeColor="accent1"/>
          <w:sz w:val="23"/>
          <w:szCs w:val="23"/>
        </w:rPr>
        <w:t>💉</w:t>
      </w:r>
      <w:r w:rsidRPr="00671549">
        <w:rPr>
          <w:rFonts w:ascii="Aptos" w:eastAsia="Times New Roman" w:hAnsi="Aptos" w:cs="Times New Roman"/>
          <w:b/>
          <w:bCs/>
          <w:sz w:val="23"/>
          <w:szCs w:val="23"/>
        </w:rPr>
        <w:t xml:space="preserve"> Immunizations:</w:t>
      </w:r>
    </w:p>
    <w:p w14:paraId="5AAA7A4E" w14:textId="77777777" w:rsidR="00671549" w:rsidRPr="00671549" w:rsidRDefault="00671549" w:rsidP="00252E4F">
      <w:pPr>
        <w:numPr>
          <w:ilvl w:val="0"/>
          <w:numId w:val="5"/>
        </w:numPr>
        <w:spacing w:line="240" w:lineRule="auto"/>
        <w:rPr>
          <w:rFonts w:ascii="Aptos" w:eastAsia="Times New Roman" w:hAnsi="Aptos" w:cs="Times New Roman"/>
          <w:sz w:val="23"/>
          <w:szCs w:val="23"/>
        </w:rPr>
      </w:pPr>
      <w:r w:rsidRPr="00671549">
        <w:rPr>
          <w:rFonts w:ascii="Aptos" w:eastAsia="Times New Roman" w:hAnsi="Aptos" w:cs="Times New Roman"/>
          <w:sz w:val="23"/>
          <w:szCs w:val="23"/>
        </w:rPr>
        <w:t>100% of enrolled children were determined by a healthcare professional to be up to date on all age-appropriate immunizations.</w:t>
      </w:r>
    </w:p>
    <w:p w14:paraId="5922E757" w14:textId="77777777" w:rsidR="00671549" w:rsidRPr="00A66A79" w:rsidRDefault="00671549" w:rsidP="00252E4F">
      <w:pPr>
        <w:numPr>
          <w:ilvl w:val="0"/>
          <w:numId w:val="5"/>
        </w:numPr>
        <w:spacing w:line="240" w:lineRule="auto"/>
        <w:rPr>
          <w:rFonts w:ascii="Aptos" w:eastAsia="Times New Roman" w:hAnsi="Aptos" w:cs="Times New Roman"/>
          <w:sz w:val="23"/>
          <w:szCs w:val="23"/>
        </w:rPr>
      </w:pPr>
      <w:r w:rsidRPr="00671549">
        <w:rPr>
          <w:rFonts w:ascii="Aptos" w:eastAsia="Times New Roman" w:hAnsi="Aptos" w:cs="Times New Roman"/>
          <w:sz w:val="23"/>
          <w:szCs w:val="23"/>
        </w:rPr>
        <w:t>This success reflects consistent outreach, reminders, and the removal of access barriers.</w:t>
      </w:r>
    </w:p>
    <w:p w14:paraId="18E3A0AC" w14:textId="77777777" w:rsidR="00671549" w:rsidRPr="00671549" w:rsidRDefault="00671549" w:rsidP="00671549">
      <w:pPr>
        <w:spacing w:line="240" w:lineRule="auto"/>
        <w:ind w:left="720"/>
        <w:rPr>
          <w:rFonts w:ascii="Aptos" w:eastAsia="Times New Roman" w:hAnsi="Aptos" w:cs="Times New Roman"/>
          <w:sz w:val="23"/>
          <w:szCs w:val="23"/>
        </w:rPr>
      </w:pPr>
    </w:p>
    <w:p w14:paraId="2CF569A6" w14:textId="77777777" w:rsidR="00671549" w:rsidRPr="00A66A79" w:rsidRDefault="00671549" w:rsidP="00671549">
      <w:pPr>
        <w:spacing w:line="240" w:lineRule="auto"/>
        <w:rPr>
          <w:rFonts w:ascii="Segoe UI Emoji" w:eastAsia="Times New Roman" w:hAnsi="Segoe UI Emoji" w:cs="Segoe UI Emoji"/>
          <w:b/>
          <w:bCs/>
          <w:sz w:val="23"/>
          <w:szCs w:val="23"/>
        </w:rPr>
      </w:pPr>
    </w:p>
    <w:p w14:paraId="1B7C3898" w14:textId="77777777" w:rsidR="00A66A79" w:rsidRPr="00671549" w:rsidRDefault="00A66A79" w:rsidP="00A66A79">
      <w:pPr>
        <w:spacing w:line="240" w:lineRule="auto"/>
        <w:rPr>
          <w:rFonts w:ascii="Aptos" w:eastAsia="Times New Roman" w:hAnsi="Aptos" w:cs="Times New Roman"/>
          <w:sz w:val="23"/>
          <w:szCs w:val="23"/>
        </w:rPr>
      </w:pPr>
      <w:r w:rsidRPr="00941146">
        <w:rPr>
          <w:rFonts w:ascii="Segoe UI Emoji" w:eastAsia="Times New Roman" w:hAnsi="Segoe UI Emoji" w:cs="Segoe UI Emoji"/>
          <w:b/>
          <w:bCs/>
          <w:color w:val="92278F" w:themeColor="accent1"/>
          <w:sz w:val="23"/>
          <w:szCs w:val="23"/>
        </w:rPr>
        <w:t>🦷</w:t>
      </w:r>
      <w:r w:rsidRPr="00671549">
        <w:rPr>
          <w:rFonts w:ascii="Aptos" w:eastAsia="Times New Roman" w:hAnsi="Aptos" w:cs="Times New Roman"/>
          <w:b/>
          <w:bCs/>
          <w:sz w:val="23"/>
          <w:szCs w:val="23"/>
        </w:rPr>
        <w:t xml:space="preserve"> Oral Health &amp; Preventive Dental Care:</w:t>
      </w:r>
    </w:p>
    <w:p w14:paraId="0793E176" w14:textId="77777777" w:rsidR="00A66A79" w:rsidRPr="00671549" w:rsidRDefault="00A66A79" w:rsidP="00252E4F">
      <w:pPr>
        <w:numPr>
          <w:ilvl w:val="0"/>
          <w:numId w:val="6"/>
        </w:numPr>
        <w:spacing w:line="240" w:lineRule="auto"/>
        <w:rPr>
          <w:rFonts w:ascii="Aptos" w:eastAsia="Times New Roman" w:hAnsi="Aptos" w:cs="Times New Roman"/>
          <w:sz w:val="23"/>
          <w:szCs w:val="23"/>
        </w:rPr>
      </w:pPr>
      <w:r w:rsidRPr="00671549">
        <w:rPr>
          <w:rFonts w:ascii="Aptos" w:eastAsia="Times New Roman" w:hAnsi="Aptos" w:cs="Times New Roman"/>
          <w:sz w:val="23"/>
          <w:szCs w:val="23"/>
        </w:rPr>
        <w:t>The percentage of children completing a preventive dental visit increased from 79% last year to 87% this year.</w:t>
      </w:r>
    </w:p>
    <w:p w14:paraId="4F3D0EDC" w14:textId="5273B108" w:rsidR="00A66A79" w:rsidRPr="00A66A79" w:rsidRDefault="00A66A79" w:rsidP="00252E4F">
      <w:pPr>
        <w:numPr>
          <w:ilvl w:val="0"/>
          <w:numId w:val="6"/>
        </w:numPr>
        <w:spacing w:line="240" w:lineRule="auto"/>
        <w:rPr>
          <w:rFonts w:ascii="Aptos" w:eastAsia="Times New Roman" w:hAnsi="Aptos" w:cs="Times New Roman"/>
          <w:sz w:val="23"/>
          <w:szCs w:val="23"/>
        </w:rPr>
      </w:pPr>
      <w:r w:rsidRPr="00671549">
        <w:rPr>
          <w:rFonts w:ascii="Aptos" w:eastAsia="Times New Roman" w:hAnsi="Aptos" w:cs="Times New Roman"/>
          <w:sz w:val="23"/>
          <w:szCs w:val="23"/>
        </w:rPr>
        <w:t xml:space="preserve">Dental caries remained the most common health </w:t>
      </w:r>
      <w:r w:rsidR="008311C3" w:rsidRPr="00671549">
        <w:rPr>
          <w:rFonts w:ascii="Aptos" w:eastAsia="Times New Roman" w:hAnsi="Aptos" w:cs="Times New Roman"/>
          <w:sz w:val="23"/>
          <w:szCs w:val="23"/>
        </w:rPr>
        <w:t>condition but</w:t>
      </w:r>
      <w:r w:rsidRPr="00671549">
        <w:rPr>
          <w:rFonts w:ascii="Aptos" w:eastAsia="Times New Roman" w:hAnsi="Aptos" w:cs="Times New Roman"/>
          <w:sz w:val="23"/>
          <w:szCs w:val="23"/>
        </w:rPr>
        <w:t xml:space="preserve"> strengthened referral partnerships supported earlier treatment.</w:t>
      </w:r>
    </w:p>
    <w:p w14:paraId="602207F2" w14:textId="77777777" w:rsidR="00671549" w:rsidRPr="00A66A79" w:rsidRDefault="00671549" w:rsidP="00671549">
      <w:pPr>
        <w:spacing w:line="240" w:lineRule="auto"/>
        <w:rPr>
          <w:rFonts w:ascii="Segoe UI Emoji" w:eastAsia="Times New Roman" w:hAnsi="Segoe UI Emoji" w:cs="Segoe UI Emoji"/>
          <w:b/>
          <w:bCs/>
          <w:sz w:val="23"/>
          <w:szCs w:val="23"/>
        </w:rPr>
      </w:pPr>
    </w:p>
    <w:p w14:paraId="40E9C8D1" w14:textId="77777777" w:rsidR="00407CC9" w:rsidRPr="00A66A79" w:rsidRDefault="00407CC9" w:rsidP="00671549">
      <w:pPr>
        <w:spacing w:line="240" w:lineRule="auto"/>
        <w:rPr>
          <w:rFonts w:ascii="Segoe UI Emoji" w:eastAsia="Times New Roman" w:hAnsi="Segoe UI Emoji" w:cs="Segoe UI Emoji"/>
          <w:b/>
          <w:bCs/>
          <w:sz w:val="23"/>
          <w:szCs w:val="23"/>
        </w:rPr>
      </w:pPr>
    </w:p>
    <w:p w14:paraId="51A56E2D" w14:textId="77777777" w:rsidR="00407CC9" w:rsidRPr="00A66A79" w:rsidRDefault="00407CC9" w:rsidP="00671549">
      <w:pPr>
        <w:spacing w:line="240" w:lineRule="auto"/>
        <w:rPr>
          <w:rFonts w:ascii="Segoe UI Emoji" w:eastAsia="Times New Roman" w:hAnsi="Segoe UI Emoji" w:cs="Segoe UI Emoji"/>
          <w:b/>
          <w:bCs/>
          <w:sz w:val="23"/>
          <w:szCs w:val="23"/>
        </w:rPr>
      </w:pPr>
    </w:p>
    <w:p w14:paraId="2876FDA3" w14:textId="77777777" w:rsidR="00407CC9" w:rsidRPr="00A66A79" w:rsidRDefault="00407CC9" w:rsidP="00671549">
      <w:pPr>
        <w:spacing w:line="240" w:lineRule="auto"/>
        <w:rPr>
          <w:rFonts w:ascii="Segoe UI Emoji" w:eastAsia="Times New Roman" w:hAnsi="Segoe UI Emoji" w:cs="Segoe UI Emoji"/>
          <w:b/>
          <w:bCs/>
          <w:sz w:val="23"/>
          <w:szCs w:val="23"/>
        </w:rPr>
      </w:pPr>
    </w:p>
    <w:p w14:paraId="10A1B2AB" w14:textId="7E5ADC1D" w:rsidR="00671549" w:rsidRPr="00671549" w:rsidRDefault="00671549" w:rsidP="00671549">
      <w:pPr>
        <w:spacing w:line="240" w:lineRule="auto"/>
        <w:rPr>
          <w:rFonts w:ascii="Aptos" w:eastAsia="Times New Roman" w:hAnsi="Aptos" w:cs="Times New Roman"/>
          <w:sz w:val="23"/>
          <w:szCs w:val="23"/>
        </w:rPr>
      </w:pPr>
      <w:r w:rsidRPr="00941146">
        <w:rPr>
          <w:rFonts w:ascii="Segoe UI Emoji" w:eastAsia="Times New Roman" w:hAnsi="Segoe UI Emoji" w:cs="Segoe UI Emoji"/>
          <w:b/>
          <w:bCs/>
          <w:color w:val="92278F" w:themeColor="accent1"/>
          <w:sz w:val="23"/>
          <w:szCs w:val="23"/>
        </w:rPr>
        <w:t>🩺</w:t>
      </w:r>
      <w:r w:rsidRPr="00671549">
        <w:rPr>
          <w:rFonts w:ascii="Aptos" w:eastAsia="Times New Roman" w:hAnsi="Aptos" w:cs="Times New Roman"/>
          <w:b/>
          <w:bCs/>
          <w:sz w:val="23"/>
          <w:szCs w:val="23"/>
        </w:rPr>
        <w:t xml:space="preserve"> Health Advisory Committee Highlights:</w:t>
      </w:r>
    </w:p>
    <w:p w14:paraId="26500E02" w14:textId="77777777" w:rsidR="00671549" w:rsidRPr="00671549" w:rsidRDefault="00671549" w:rsidP="00252E4F">
      <w:pPr>
        <w:numPr>
          <w:ilvl w:val="0"/>
          <w:numId w:val="7"/>
        </w:numPr>
        <w:spacing w:line="240" w:lineRule="auto"/>
        <w:rPr>
          <w:rFonts w:ascii="Aptos" w:eastAsia="Times New Roman" w:hAnsi="Aptos" w:cs="Times New Roman"/>
          <w:sz w:val="23"/>
          <w:szCs w:val="23"/>
        </w:rPr>
      </w:pPr>
      <w:r w:rsidRPr="00671549">
        <w:rPr>
          <w:rFonts w:ascii="Aptos" w:eastAsia="Times New Roman" w:hAnsi="Aptos" w:cs="Times New Roman"/>
          <w:sz w:val="23"/>
          <w:szCs w:val="23"/>
        </w:rPr>
        <w:t>Expanded collaboration with local pediatricians and dental clinics.</w:t>
      </w:r>
    </w:p>
    <w:p w14:paraId="68362BEE" w14:textId="77777777" w:rsidR="00671549" w:rsidRPr="00671549" w:rsidRDefault="00671549" w:rsidP="00252E4F">
      <w:pPr>
        <w:numPr>
          <w:ilvl w:val="0"/>
          <w:numId w:val="7"/>
        </w:numPr>
        <w:spacing w:line="240" w:lineRule="auto"/>
        <w:rPr>
          <w:rFonts w:ascii="Aptos" w:eastAsia="Times New Roman" w:hAnsi="Aptos" w:cs="Times New Roman"/>
          <w:sz w:val="23"/>
          <w:szCs w:val="23"/>
        </w:rPr>
      </w:pPr>
      <w:r w:rsidRPr="00671549">
        <w:rPr>
          <w:rFonts w:ascii="Aptos" w:eastAsia="Times New Roman" w:hAnsi="Aptos" w:cs="Times New Roman"/>
          <w:sz w:val="23"/>
          <w:szCs w:val="23"/>
        </w:rPr>
        <w:t>Improved follow-up processes for elevated lead levels and growth concerns.</w:t>
      </w:r>
    </w:p>
    <w:p w14:paraId="01403510" w14:textId="77777777" w:rsidR="00671549" w:rsidRPr="00671549" w:rsidRDefault="00671549" w:rsidP="00252E4F">
      <w:pPr>
        <w:numPr>
          <w:ilvl w:val="0"/>
          <w:numId w:val="7"/>
        </w:numPr>
        <w:spacing w:line="240" w:lineRule="auto"/>
        <w:rPr>
          <w:rFonts w:ascii="Aptos" w:eastAsia="Times New Roman" w:hAnsi="Aptos" w:cs="Times New Roman"/>
          <w:sz w:val="23"/>
          <w:szCs w:val="23"/>
        </w:rPr>
      </w:pPr>
      <w:r w:rsidRPr="00671549">
        <w:rPr>
          <w:rFonts w:ascii="Aptos" w:eastAsia="Times New Roman" w:hAnsi="Aptos" w:cs="Times New Roman"/>
          <w:sz w:val="23"/>
          <w:szCs w:val="23"/>
        </w:rPr>
        <w:t>Added mental health and physical wellness topics to family workshops.</w:t>
      </w:r>
    </w:p>
    <w:p w14:paraId="174053FF" w14:textId="77777777" w:rsidR="00671549" w:rsidRPr="00A66A79" w:rsidRDefault="00671549" w:rsidP="00252E4F">
      <w:pPr>
        <w:numPr>
          <w:ilvl w:val="0"/>
          <w:numId w:val="7"/>
        </w:numPr>
        <w:spacing w:line="240" w:lineRule="auto"/>
        <w:rPr>
          <w:rFonts w:ascii="Aptos" w:eastAsia="Times New Roman" w:hAnsi="Aptos" w:cs="Times New Roman"/>
          <w:sz w:val="23"/>
          <w:szCs w:val="23"/>
        </w:rPr>
      </w:pPr>
      <w:r w:rsidRPr="00671549">
        <w:rPr>
          <w:rFonts w:ascii="Aptos" w:eastAsia="Times New Roman" w:hAnsi="Aptos" w:cs="Times New Roman"/>
          <w:sz w:val="23"/>
          <w:szCs w:val="23"/>
        </w:rPr>
        <w:t>Recommended on-site vision and hearing screening support.</w:t>
      </w:r>
    </w:p>
    <w:p w14:paraId="0677BF83" w14:textId="77777777" w:rsidR="00671549" w:rsidRPr="00671549" w:rsidRDefault="00671549" w:rsidP="00671549">
      <w:pPr>
        <w:spacing w:line="240" w:lineRule="auto"/>
        <w:ind w:left="720"/>
        <w:rPr>
          <w:rFonts w:ascii="Aptos" w:eastAsia="Times New Roman" w:hAnsi="Aptos" w:cs="Times New Roman"/>
          <w:sz w:val="23"/>
          <w:szCs w:val="23"/>
        </w:rPr>
      </w:pPr>
    </w:p>
    <w:p w14:paraId="19E3256C" w14:textId="77777777" w:rsidR="00671549" w:rsidRPr="00671549" w:rsidRDefault="00671549" w:rsidP="00671549">
      <w:pPr>
        <w:spacing w:line="240" w:lineRule="auto"/>
        <w:rPr>
          <w:rFonts w:ascii="Aptos" w:eastAsia="Times New Roman" w:hAnsi="Aptos" w:cs="Times New Roman"/>
          <w:sz w:val="23"/>
          <w:szCs w:val="23"/>
        </w:rPr>
      </w:pPr>
      <w:r w:rsidRPr="00671549">
        <w:rPr>
          <w:rFonts w:ascii="Segoe UI Emoji" w:eastAsia="Times New Roman" w:hAnsi="Segoe UI Emoji" w:cs="Segoe UI Emoji"/>
          <w:b/>
          <w:bCs/>
          <w:color w:val="92278F" w:themeColor="accent1"/>
          <w:sz w:val="23"/>
          <w:szCs w:val="23"/>
        </w:rPr>
        <w:t>⚠️</w:t>
      </w:r>
      <w:r w:rsidRPr="00671549">
        <w:rPr>
          <w:rFonts w:ascii="Aptos" w:eastAsia="Times New Roman" w:hAnsi="Aptos" w:cs="Times New Roman"/>
          <w:b/>
          <w:bCs/>
          <w:sz w:val="23"/>
          <w:szCs w:val="23"/>
        </w:rPr>
        <w:t xml:space="preserve"> Challenges &amp; Opportunities:</w:t>
      </w:r>
    </w:p>
    <w:p w14:paraId="3A1F5FA9" w14:textId="77777777" w:rsidR="00671549" w:rsidRPr="00671549" w:rsidRDefault="00671549" w:rsidP="00252E4F">
      <w:pPr>
        <w:numPr>
          <w:ilvl w:val="0"/>
          <w:numId w:val="8"/>
        </w:numPr>
        <w:spacing w:line="240" w:lineRule="auto"/>
        <w:rPr>
          <w:rFonts w:ascii="Aptos" w:eastAsia="Times New Roman" w:hAnsi="Aptos" w:cs="Times New Roman"/>
          <w:sz w:val="23"/>
          <w:szCs w:val="23"/>
        </w:rPr>
      </w:pPr>
      <w:r w:rsidRPr="00671549">
        <w:rPr>
          <w:rFonts w:ascii="Aptos" w:eastAsia="Times New Roman" w:hAnsi="Aptos" w:cs="Times New Roman"/>
          <w:sz w:val="23"/>
          <w:szCs w:val="23"/>
        </w:rPr>
        <w:t>Some families still face barriers to timely dental treatment beyond initial screenings.</w:t>
      </w:r>
    </w:p>
    <w:p w14:paraId="60A5BA29" w14:textId="77777777" w:rsidR="00671549" w:rsidRPr="00671549" w:rsidRDefault="00671549" w:rsidP="00252E4F">
      <w:pPr>
        <w:numPr>
          <w:ilvl w:val="0"/>
          <w:numId w:val="8"/>
        </w:numPr>
        <w:spacing w:line="240" w:lineRule="auto"/>
        <w:rPr>
          <w:rFonts w:ascii="Aptos" w:eastAsia="Times New Roman" w:hAnsi="Aptos" w:cs="Times New Roman"/>
          <w:sz w:val="23"/>
          <w:szCs w:val="23"/>
        </w:rPr>
      </w:pPr>
      <w:r w:rsidRPr="00671549">
        <w:rPr>
          <w:rFonts w:ascii="Aptos" w:eastAsia="Times New Roman" w:hAnsi="Aptos" w:cs="Times New Roman"/>
          <w:sz w:val="23"/>
          <w:szCs w:val="23"/>
        </w:rPr>
        <w:t>Lead screening follow-up requires targeted tracking and case management.</w:t>
      </w:r>
    </w:p>
    <w:p w14:paraId="50E39E4B" w14:textId="77777777" w:rsidR="00671549" w:rsidRPr="00A66A79" w:rsidRDefault="00671549" w:rsidP="00252E4F">
      <w:pPr>
        <w:numPr>
          <w:ilvl w:val="0"/>
          <w:numId w:val="8"/>
        </w:numPr>
        <w:spacing w:line="240" w:lineRule="auto"/>
        <w:rPr>
          <w:rFonts w:ascii="Aptos" w:eastAsia="Times New Roman" w:hAnsi="Aptos" w:cs="Times New Roman"/>
          <w:sz w:val="23"/>
          <w:szCs w:val="23"/>
        </w:rPr>
      </w:pPr>
      <w:r w:rsidRPr="00671549">
        <w:rPr>
          <w:rFonts w:ascii="Aptos" w:eastAsia="Times New Roman" w:hAnsi="Aptos" w:cs="Times New Roman"/>
          <w:sz w:val="23"/>
          <w:szCs w:val="23"/>
        </w:rPr>
        <w:t>Transportation and scheduling conflicts remain obstacles for some families.</w:t>
      </w:r>
    </w:p>
    <w:p w14:paraId="3CAB55EC" w14:textId="77777777" w:rsidR="00671549" w:rsidRPr="00671549" w:rsidRDefault="00671549" w:rsidP="00671549">
      <w:pPr>
        <w:spacing w:line="240" w:lineRule="auto"/>
        <w:ind w:left="720"/>
        <w:rPr>
          <w:rFonts w:ascii="Aptos" w:eastAsia="Times New Roman" w:hAnsi="Aptos" w:cs="Times New Roman"/>
          <w:szCs w:val="24"/>
        </w:rPr>
      </w:pPr>
    </w:p>
    <w:p w14:paraId="473C9690" w14:textId="77777777" w:rsidR="00671549" w:rsidRPr="00671549" w:rsidRDefault="00671549" w:rsidP="00671549">
      <w:pPr>
        <w:spacing w:line="240" w:lineRule="auto"/>
        <w:rPr>
          <w:rFonts w:ascii="Aptos" w:eastAsia="Times New Roman" w:hAnsi="Aptos" w:cs="Times New Roman"/>
          <w:sz w:val="23"/>
          <w:szCs w:val="23"/>
        </w:rPr>
      </w:pPr>
      <w:r w:rsidRPr="00671549">
        <w:rPr>
          <w:rFonts w:ascii="Segoe UI Emoji" w:eastAsia="Times New Roman" w:hAnsi="Segoe UI Emoji" w:cs="Segoe UI Emoji"/>
          <w:b/>
          <w:bCs/>
          <w:color w:val="92278F" w:themeColor="accent1"/>
          <w:sz w:val="23"/>
          <w:szCs w:val="23"/>
        </w:rPr>
        <w:t>🎯</w:t>
      </w:r>
      <w:r w:rsidRPr="00671549">
        <w:rPr>
          <w:rFonts w:ascii="Aptos" w:eastAsia="Times New Roman" w:hAnsi="Aptos" w:cs="Times New Roman"/>
          <w:b/>
          <w:bCs/>
          <w:sz w:val="23"/>
          <w:szCs w:val="23"/>
        </w:rPr>
        <w:t xml:space="preserve"> Looking Ahead — 2025–2026 Goals:</w:t>
      </w:r>
    </w:p>
    <w:p w14:paraId="7A68DAB1" w14:textId="77777777" w:rsidR="00671549" w:rsidRPr="00671549" w:rsidRDefault="00671549" w:rsidP="00252E4F">
      <w:pPr>
        <w:numPr>
          <w:ilvl w:val="0"/>
          <w:numId w:val="9"/>
        </w:numPr>
        <w:spacing w:line="240" w:lineRule="auto"/>
        <w:rPr>
          <w:rFonts w:ascii="Aptos" w:eastAsia="Times New Roman" w:hAnsi="Aptos" w:cs="Times New Roman"/>
          <w:sz w:val="23"/>
          <w:szCs w:val="23"/>
        </w:rPr>
      </w:pPr>
      <w:r w:rsidRPr="00671549">
        <w:rPr>
          <w:rFonts w:ascii="Aptos" w:eastAsia="Times New Roman" w:hAnsi="Aptos" w:cs="Times New Roman"/>
          <w:sz w:val="23"/>
          <w:szCs w:val="23"/>
        </w:rPr>
        <w:t>Maintain 100% immunization compliance.</w:t>
      </w:r>
    </w:p>
    <w:p w14:paraId="239AA3FA" w14:textId="77777777" w:rsidR="00671549" w:rsidRPr="00671549" w:rsidRDefault="00671549" w:rsidP="00252E4F">
      <w:pPr>
        <w:numPr>
          <w:ilvl w:val="0"/>
          <w:numId w:val="9"/>
        </w:numPr>
        <w:spacing w:line="240" w:lineRule="auto"/>
        <w:rPr>
          <w:rFonts w:ascii="Aptos" w:eastAsia="Times New Roman" w:hAnsi="Aptos" w:cs="Times New Roman"/>
          <w:sz w:val="23"/>
          <w:szCs w:val="23"/>
        </w:rPr>
      </w:pPr>
      <w:r w:rsidRPr="00671549">
        <w:rPr>
          <w:rFonts w:ascii="Aptos" w:eastAsia="Times New Roman" w:hAnsi="Aptos" w:cs="Times New Roman"/>
          <w:sz w:val="23"/>
          <w:szCs w:val="23"/>
        </w:rPr>
        <w:t>Increase timely follow-up treatments for identified health concerns.</w:t>
      </w:r>
    </w:p>
    <w:p w14:paraId="7E91620B" w14:textId="77777777" w:rsidR="00671549" w:rsidRPr="00671549" w:rsidRDefault="00671549" w:rsidP="00252E4F">
      <w:pPr>
        <w:numPr>
          <w:ilvl w:val="0"/>
          <w:numId w:val="9"/>
        </w:numPr>
        <w:spacing w:line="240" w:lineRule="auto"/>
        <w:rPr>
          <w:rFonts w:ascii="Aptos" w:eastAsia="Times New Roman" w:hAnsi="Aptos" w:cs="Times New Roman"/>
          <w:szCs w:val="24"/>
        </w:rPr>
      </w:pPr>
      <w:r w:rsidRPr="00671549">
        <w:rPr>
          <w:rFonts w:ascii="Aptos" w:eastAsia="Times New Roman" w:hAnsi="Aptos" w:cs="Times New Roman"/>
          <w:szCs w:val="24"/>
        </w:rPr>
        <w:t>Continue reducing the number of underweight or overweight children through targeted nutrition education.</w:t>
      </w:r>
    </w:p>
    <w:p w14:paraId="2A6B30FD" w14:textId="77777777" w:rsidR="00671549" w:rsidRPr="00671549" w:rsidRDefault="00671549" w:rsidP="00252E4F">
      <w:pPr>
        <w:numPr>
          <w:ilvl w:val="0"/>
          <w:numId w:val="9"/>
        </w:numPr>
        <w:spacing w:line="240" w:lineRule="auto"/>
        <w:rPr>
          <w:rFonts w:ascii="Aptos" w:eastAsia="Times New Roman" w:hAnsi="Aptos" w:cs="Times New Roman"/>
          <w:szCs w:val="24"/>
        </w:rPr>
      </w:pPr>
      <w:r w:rsidRPr="00671549">
        <w:rPr>
          <w:rFonts w:ascii="Aptos" w:eastAsia="Times New Roman" w:hAnsi="Aptos" w:cs="Times New Roman"/>
          <w:szCs w:val="24"/>
        </w:rPr>
        <w:t>Enhance staff training in trauma-informed care and health equity.</w:t>
      </w:r>
    </w:p>
    <w:p w14:paraId="33E4BD7D" w14:textId="4EA1731C" w:rsidR="00AC3AC8" w:rsidRDefault="00AC3AC8" w:rsidP="00AC3AC8">
      <w:pPr>
        <w:spacing w:line="240" w:lineRule="auto"/>
        <w:rPr>
          <w:rFonts w:ascii="Aptos" w:hAnsi="Aptos"/>
          <w:sz w:val="22"/>
          <w:szCs w:val="22"/>
        </w:rPr>
      </w:pPr>
    </w:p>
    <w:p w14:paraId="1E845600" w14:textId="552FD586" w:rsidR="009B5DFE" w:rsidRPr="00AC3AC8" w:rsidRDefault="009B5DFE" w:rsidP="00AC3AC8">
      <w:pPr>
        <w:spacing w:line="240" w:lineRule="auto"/>
        <w:rPr>
          <w:rFonts w:ascii="Aptos" w:hAnsi="Aptos"/>
          <w:sz w:val="16"/>
          <w:szCs w:val="16"/>
        </w:rPr>
      </w:pPr>
    </w:p>
    <w:p w14:paraId="5C78D79F" w14:textId="77777777" w:rsidR="00AC3AC8" w:rsidRDefault="00AC3AC8" w:rsidP="00AC3AC8">
      <w:pPr>
        <w:pStyle w:val="ListParagraph"/>
        <w:rPr>
          <w:rFonts w:ascii="Aptos" w:eastAsia="Times New Roman" w:hAnsi="Aptos" w:cs="Times New Roman"/>
          <w:szCs w:val="24"/>
        </w:rPr>
      </w:pPr>
    </w:p>
    <w:p w14:paraId="755B2079" w14:textId="0C0CE59B" w:rsidR="00D476F7" w:rsidRPr="00BE7BD7" w:rsidRDefault="00AC3AC8" w:rsidP="00D476F7">
      <w:pPr>
        <w:pStyle w:val="Heading1"/>
        <w:rPr>
          <w:rFonts w:ascii="Dreaming Outloud Pro" w:hAnsi="Dreaming Outloud Pro" w:cs="Dreaming Outloud Pro"/>
          <w:color w:val="92278F" w:themeColor="accent1"/>
          <w:sz w:val="40"/>
          <w:szCs w:val="40"/>
        </w:rPr>
      </w:pPr>
      <w:r w:rsidRPr="00BE7BD7">
        <w:rPr>
          <w:rFonts w:ascii="Dreaming Outloud Pro" w:hAnsi="Dreaming Outloud Pro" w:cs="Dreaming Outloud Pro"/>
          <w:color w:val="92278F" w:themeColor="accent1"/>
          <w:sz w:val="40"/>
          <w:szCs w:val="40"/>
        </w:rPr>
        <w:lastRenderedPageBreak/>
        <w:t>K</w:t>
      </w:r>
      <w:r w:rsidR="00334F7E" w:rsidRPr="00BE7BD7">
        <w:rPr>
          <w:rFonts w:ascii="Dreaming Outloud Pro" w:hAnsi="Dreaming Outloud Pro" w:cs="Dreaming Outloud Pro"/>
          <w:color w:val="92278F" w:themeColor="accent1"/>
          <w:sz w:val="40"/>
          <w:szCs w:val="40"/>
        </w:rPr>
        <w:t>INDERGARTEN READINESS</w:t>
      </w:r>
    </w:p>
    <w:p w14:paraId="4B47E969" w14:textId="77777777" w:rsidR="00A66A79" w:rsidRDefault="00A66A79" w:rsidP="00A66A79">
      <w:pPr>
        <w:pStyle w:val="paragraph"/>
        <w:spacing w:before="0" w:beforeAutospacing="0" w:after="0" w:afterAutospacing="0"/>
        <w:textAlignment w:val="baseline"/>
        <w:rPr>
          <w:rFonts w:ascii="Aptos" w:hAnsi="Aptos" w:cs="Segoe UI"/>
          <w:color w:val="111111"/>
          <w:sz w:val="22"/>
          <w:szCs w:val="22"/>
        </w:rPr>
      </w:pPr>
      <w:r w:rsidRPr="00A66A79">
        <w:rPr>
          <w:rFonts w:ascii="Aptos" w:hAnsi="Aptos" w:cs="Segoe UI"/>
          <w:color w:val="111111"/>
          <w:sz w:val="22"/>
          <w:szCs w:val="22"/>
        </w:rPr>
        <w:t>Kindergarten readiness is a vital milestone in a child’s academic journey, ensuring they possess the skills and abilities needed for a successful start. Well-planned transitions lead to smoother adjustments and promote continuous developmental progress. This year, 90 children graduated from Head Start and are embarking on their elementary school years as they enter kindergarten this fall. Here are some of the ways we supported both children and families in preparing for this important step:</w:t>
      </w:r>
    </w:p>
    <w:p w14:paraId="205EEF33" w14:textId="77777777" w:rsidR="00A66A79" w:rsidRPr="00A66A79" w:rsidRDefault="00A66A79" w:rsidP="00A66A79">
      <w:pPr>
        <w:pStyle w:val="paragraph"/>
        <w:spacing w:before="0" w:beforeAutospacing="0" w:after="0" w:afterAutospacing="0"/>
        <w:textAlignment w:val="baseline"/>
        <w:rPr>
          <w:rFonts w:ascii="Aptos" w:hAnsi="Aptos" w:cs="Segoe UI"/>
          <w:color w:val="111111"/>
          <w:sz w:val="22"/>
          <w:szCs w:val="22"/>
        </w:rPr>
      </w:pPr>
    </w:p>
    <w:p w14:paraId="20D22DCC" w14:textId="77777777" w:rsidR="00A66A79" w:rsidRPr="00A66A79" w:rsidRDefault="00A66A79" w:rsidP="00A66A79">
      <w:pPr>
        <w:pStyle w:val="paragraph"/>
        <w:spacing w:before="0" w:beforeAutospacing="0" w:after="0" w:afterAutospacing="0"/>
        <w:textAlignment w:val="baseline"/>
        <w:rPr>
          <w:rFonts w:ascii="Aptos" w:hAnsi="Aptos" w:cs="Segoe UI"/>
          <w:color w:val="111111"/>
          <w:sz w:val="22"/>
          <w:szCs w:val="22"/>
        </w:rPr>
      </w:pPr>
      <w:r w:rsidRPr="00A66A79">
        <w:rPr>
          <w:rFonts w:ascii="Segoe UI Emoji" w:hAnsi="Segoe UI Emoji" w:cs="Segoe UI Emoji"/>
          <w:b/>
          <w:bCs/>
          <w:color w:val="111111"/>
          <w:sz w:val="22"/>
          <w:szCs w:val="22"/>
        </w:rPr>
        <w:t>📊</w:t>
      </w:r>
      <w:r w:rsidRPr="00A66A79">
        <w:rPr>
          <w:rFonts w:ascii="Aptos" w:hAnsi="Aptos" w:cs="Segoe UI"/>
          <w:b/>
          <w:bCs/>
          <w:color w:val="111111"/>
          <w:sz w:val="22"/>
          <w:szCs w:val="22"/>
        </w:rPr>
        <w:t xml:space="preserve"> TS GOLD Data:</w:t>
      </w:r>
      <w:r w:rsidRPr="00A66A79">
        <w:rPr>
          <w:rFonts w:ascii="Aptos" w:hAnsi="Aptos" w:cs="Segoe UI"/>
          <w:color w:val="111111"/>
          <w:sz w:val="22"/>
          <w:szCs w:val="22"/>
        </w:rPr>
        <w:br/>
        <w:t>From Fall to Spring, data showed the following growth for children meeting or exceeding expectations in each domain:</w:t>
      </w:r>
    </w:p>
    <w:p w14:paraId="3A33BDFB" w14:textId="77777777" w:rsidR="00A66A79" w:rsidRPr="00A66A79" w:rsidRDefault="00A66A79" w:rsidP="00252E4F">
      <w:pPr>
        <w:pStyle w:val="paragraph"/>
        <w:numPr>
          <w:ilvl w:val="0"/>
          <w:numId w:val="10"/>
        </w:numPr>
        <w:spacing w:before="0" w:beforeAutospacing="0" w:after="0" w:afterAutospacing="0"/>
        <w:textAlignment w:val="baseline"/>
        <w:rPr>
          <w:rFonts w:ascii="Aptos" w:hAnsi="Aptos" w:cs="Segoe UI"/>
          <w:color w:val="111111"/>
          <w:sz w:val="22"/>
          <w:szCs w:val="22"/>
        </w:rPr>
      </w:pPr>
      <w:r w:rsidRPr="00A66A79">
        <w:rPr>
          <w:rFonts w:ascii="Aptos" w:hAnsi="Aptos" w:cs="Segoe UI"/>
          <w:color w:val="111111"/>
          <w:sz w:val="22"/>
          <w:szCs w:val="22"/>
        </w:rPr>
        <w:t>84% growth in Social-Emotional</w:t>
      </w:r>
    </w:p>
    <w:p w14:paraId="6E0C1BF9" w14:textId="77777777" w:rsidR="00A66A79" w:rsidRPr="00A66A79" w:rsidRDefault="00A66A79" w:rsidP="00252E4F">
      <w:pPr>
        <w:pStyle w:val="paragraph"/>
        <w:numPr>
          <w:ilvl w:val="0"/>
          <w:numId w:val="10"/>
        </w:numPr>
        <w:spacing w:before="0" w:beforeAutospacing="0" w:after="0" w:afterAutospacing="0"/>
        <w:textAlignment w:val="baseline"/>
        <w:rPr>
          <w:rFonts w:ascii="Aptos" w:hAnsi="Aptos" w:cs="Segoe UI"/>
          <w:color w:val="111111"/>
          <w:sz w:val="22"/>
          <w:szCs w:val="22"/>
        </w:rPr>
      </w:pPr>
      <w:r w:rsidRPr="00A66A79">
        <w:rPr>
          <w:rFonts w:ascii="Aptos" w:hAnsi="Aptos" w:cs="Segoe UI"/>
          <w:color w:val="111111"/>
          <w:sz w:val="22"/>
          <w:szCs w:val="22"/>
        </w:rPr>
        <w:t>77% growth in Approaches to Learning and Play</w:t>
      </w:r>
    </w:p>
    <w:p w14:paraId="619A1ED5" w14:textId="77777777" w:rsidR="00A66A79" w:rsidRPr="00A66A79" w:rsidRDefault="00A66A79" w:rsidP="00252E4F">
      <w:pPr>
        <w:pStyle w:val="paragraph"/>
        <w:numPr>
          <w:ilvl w:val="0"/>
          <w:numId w:val="10"/>
        </w:numPr>
        <w:spacing w:before="0" w:beforeAutospacing="0" w:after="0" w:afterAutospacing="0"/>
        <w:textAlignment w:val="baseline"/>
        <w:rPr>
          <w:rFonts w:ascii="Aptos" w:hAnsi="Aptos" w:cs="Segoe UI"/>
          <w:color w:val="111111"/>
          <w:sz w:val="22"/>
          <w:szCs w:val="22"/>
        </w:rPr>
      </w:pPr>
      <w:r w:rsidRPr="00A66A79">
        <w:rPr>
          <w:rFonts w:ascii="Aptos" w:hAnsi="Aptos" w:cs="Segoe UI"/>
          <w:color w:val="111111"/>
          <w:sz w:val="22"/>
          <w:szCs w:val="22"/>
        </w:rPr>
        <w:t>60% growth in Language</w:t>
      </w:r>
    </w:p>
    <w:p w14:paraId="709DC97C" w14:textId="77777777" w:rsidR="00A66A79" w:rsidRPr="00A66A79" w:rsidRDefault="00A66A79" w:rsidP="00252E4F">
      <w:pPr>
        <w:pStyle w:val="paragraph"/>
        <w:numPr>
          <w:ilvl w:val="0"/>
          <w:numId w:val="10"/>
        </w:numPr>
        <w:spacing w:before="0" w:beforeAutospacing="0" w:after="0" w:afterAutospacing="0"/>
        <w:textAlignment w:val="baseline"/>
        <w:rPr>
          <w:rFonts w:ascii="Aptos" w:hAnsi="Aptos" w:cs="Segoe UI"/>
          <w:color w:val="111111"/>
          <w:sz w:val="22"/>
          <w:szCs w:val="22"/>
        </w:rPr>
      </w:pPr>
      <w:r w:rsidRPr="00A66A79">
        <w:rPr>
          <w:rFonts w:ascii="Aptos" w:hAnsi="Aptos" w:cs="Segoe UI"/>
          <w:color w:val="111111"/>
          <w:sz w:val="22"/>
          <w:szCs w:val="22"/>
        </w:rPr>
        <w:t>52% growth in Literacy</w:t>
      </w:r>
    </w:p>
    <w:p w14:paraId="7047A0C4" w14:textId="77777777" w:rsidR="00A66A79" w:rsidRDefault="00A66A79" w:rsidP="00252E4F">
      <w:pPr>
        <w:pStyle w:val="paragraph"/>
        <w:numPr>
          <w:ilvl w:val="0"/>
          <w:numId w:val="10"/>
        </w:numPr>
        <w:spacing w:before="0" w:beforeAutospacing="0" w:after="0" w:afterAutospacing="0"/>
        <w:textAlignment w:val="baseline"/>
        <w:rPr>
          <w:rFonts w:ascii="Aptos" w:hAnsi="Aptos" w:cs="Segoe UI"/>
          <w:color w:val="111111"/>
          <w:sz w:val="22"/>
          <w:szCs w:val="22"/>
        </w:rPr>
      </w:pPr>
      <w:r w:rsidRPr="00A66A79">
        <w:rPr>
          <w:rFonts w:ascii="Aptos" w:hAnsi="Aptos" w:cs="Segoe UI"/>
          <w:color w:val="111111"/>
          <w:sz w:val="22"/>
          <w:szCs w:val="22"/>
        </w:rPr>
        <w:t>64% growth in Math and Science</w:t>
      </w:r>
    </w:p>
    <w:p w14:paraId="6C3E90A3" w14:textId="77777777" w:rsidR="00A66A79" w:rsidRPr="00A66A79" w:rsidRDefault="00A66A79" w:rsidP="00A66A79">
      <w:pPr>
        <w:pStyle w:val="paragraph"/>
        <w:spacing w:before="0" w:beforeAutospacing="0" w:after="0" w:afterAutospacing="0"/>
        <w:ind w:left="720"/>
        <w:textAlignment w:val="baseline"/>
        <w:rPr>
          <w:rFonts w:ascii="Aptos" w:hAnsi="Aptos" w:cs="Segoe UI"/>
          <w:color w:val="111111"/>
          <w:sz w:val="22"/>
          <w:szCs w:val="22"/>
        </w:rPr>
      </w:pPr>
    </w:p>
    <w:p w14:paraId="06EF6FD3" w14:textId="77777777" w:rsidR="00A66A79" w:rsidRPr="00A66A79" w:rsidRDefault="00A66A79" w:rsidP="00A66A79">
      <w:pPr>
        <w:pStyle w:val="paragraph"/>
        <w:spacing w:before="0" w:beforeAutospacing="0" w:after="0" w:afterAutospacing="0"/>
        <w:textAlignment w:val="baseline"/>
        <w:rPr>
          <w:rFonts w:ascii="Aptos" w:hAnsi="Aptos" w:cs="Segoe UI"/>
          <w:color w:val="111111"/>
          <w:sz w:val="22"/>
          <w:szCs w:val="22"/>
        </w:rPr>
      </w:pPr>
      <w:r w:rsidRPr="00A66A79">
        <w:rPr>
          <w:rFonts w:ascii="Aptos" w:hAnsi="Aptos" w:cs="Segoe UI"/>
          <w:color w:val="111111"/>
          <w:sz w:val="22"/>
          <w:szCs w:val="22"/>
        </w:rPr>
        <w:t>At the Spring checkpoint, 40% of all children were on target for their age group—an increase from 9% at the Fall checkpoint.</w:t>
      </w:r>
    </w:p>
    <w:p w14:paraId="227264A3" w14:textId="77777777" w:rsidR="00A66A79" w:rsidRDefault="00A66A79" w:rsidP="00A66A79">
      <w:pPr>
        <w:pStyle w:val="paragraph"/>
        <w:spacing w:before="0" w:beforeAutospacing="0" w:after="0" w:afterAutospacing="0"/>
        <w:textAlignment w:val="baseline"/>
        <w:rPr>
          <w:rFonts w:ascii="Aptos" w:hAnsi="Aptos" w:cs="Segoe UI"/>
          <w:b/>
          <w:bCs/>
          <w:color w:val="111111"/>
          <w:sz w:val="22"/>
          <w:szCs w:val="22"/>
        </w:rPr>
      </w:pPr>
    </w:p>
    <w:p w14:paraId="2AA1A56E" w14:textId="373FB793" w:rsidR="00A66A79" w:rsidRPr="00A66A79" w:rsidRDefault="00A66A79" w:rsidP="00A66A79">
      <w:pPr>
        <w:pStyle w:val="paragraph"/>
        <w:spacing w:before="0" w:beforeAutospacing="0" w:after="0" w:afterAutospacing="0"/>
        <w:textAlignment w:val="baseline"/>
        <w:rPr>
          <w:rFonts w:ascii="Aptos" w:hAnsi="Aptos" w:cs="Segoe UI"/>
          <w:color w:val="111111"/>
          <w:sz w:val="22"/>
          <w:szCs w:val="22"/>
        </w:rPr>
      </w:pPr>
      <w:r w:rsidRPr="00A66A79">
        <w:rPr>
          <w:rFonts w:ascii="Aptos" w:hAnsi="Aptos" w:cs="Segoe UI"/>
          <w:b/>
          <w:bCs/>
          <w:color w:val="111111"/>
          <w:sz w:val="22"/>
          <w:szCs w:val="22"/>
        </w:rPr>
        <w:t>Strengths:</w:t>
      </w:r>
    </w:p>
    <w:p w14:paraId="16543425" w14:textId="77777777" w:rsidR="00A66A79" w:rsidRPr="00A66A79" w:rsidRDefault="00A66A79" w:rsidP="00252E4F">
      <w:pPr>
        <w:pStyle w:val="paragraph"/>
        <w:numPr>
          <w:ilvl w:val="0"/>
          <w:numId w:val="11"/>
        </w:numPr>
        <w:spacing w:before="0" w:beforeAutospacing="0" w:after="0" w:afterAutospacing="0"/>
        <w:textAlignment w:val="baseline"/>
        <w:rPr>
          <w:rFonts w:ascii="Aptos" w:hAnsi="Aptos" w:cs="Segoe UI"/>
          <w:color w:val="111111"/>
          <w:sz w:val="22"/>
          <w:szCs w:val="22"/>
        </w:rPr>
      </w:pPr>
      <w:r w:rsidRPr="00A66A79">
        <w:rPr>
          <w:rFonts w:ascii="Aptos" w:hAnsi="Aptos" w:cs="Segoe UI"/>
          <w:color w:val="111111"/>
          <w:sz w:val="22"/>
          <w:szCs w:val="22"/>
        </w:rPr>
        <w:t>Phonological Awareness – Segmenting: 97%</w:t>
      </w:r>
    </w:p>
    <w:p w14:paraId="37613859" w14:textId="77777777" w:rsidR="00A66A79" w:rsidRPr="00A66A79" w:rsidRDefault="00A66A79" w:rsidP="00A66A79">
      <w:pPr>
        <w:pStyle w:val="paragraph"/>
        <w:spacing w:before="0" w:beforeAutospacing="0" w:after="0" w:afterAutospacing="0"/>
        <w:textAlignment w:val="baseline"/>
        <w:rPr>
          <w:rFonts w:ascii="Aptos" w:hAnsi="Aptos" w:cs="Segoe UI"/>
          <w:color w:val="111111"/>
          <w:sz w:val="22"/>
          <w:szCs w:val="22"/>
        </w:rPr>
      </w:pPr>
      <w:r w:rsidRPr="00A66A79">
        <w:rPr>
          <w:rFonts w:ascii="Aptos" w:hAnsi="Aptos" w:cs="Segoe UI"/>
          <w:b/>
          <w:bCs/>
          <w:color w:val="111111"/>
          <w:sz w:val="22"/>
          <w:szCs w:val="22"/>
        </w:rPr>
        <w:t>Growth Areas:</w:t>
      </w:r>
    </w:p>
    <w:p w14:paraId="27BB7E0F" w14:textId="77777777" w:rsidR="00A66A79" w:rsidRDefault="00A66A79" w:rsidP="00252E4F">
      <w:pPr>
        <w:pStyle w:val="paragraph"/>
        <w:numPr>
          <w:ilvl w:val="0"/>
          <w:numId w:val="12"/>
        </w:numPr>
        <w:spacing w:before="0" w:beforeAutospacing="0" w:after="0" w:afterAutospacing="0"/>
        <w:textAlignment w:val="baseline"/>
        <w:rPr>
          <w:rFonts w:ascii="Aptos" w:hAnsi="Aptos" w:cs="Segoe UI"/>
          <w:color w:val="111111"/>
          <w:sz w:val="22"/>
          <w:szCs w:val="22"/>
        </w:rPr>
      </w:pPr>
      <w:r w:rsidRPr="00A66A79">
        <w:rPr>
          <w:rFonts w:ascii="Aptos" w:hAnsi="Aptos" w:cs="Segoe UI"/>
          <w:color w:val="111111"/>
          <w:sz w:val="22"/>
          <w:szCs w:val="22"/>
        </w:rPr>
        <w:t>Print: Print Concepts: 69%</w:t>
      </w:r>
    </w:p>
    <w:p w14:paraId="16C91350" w14:textId="77777777" w:rsidR="00A66A79" w:rsidRPr="00A66A79" w:rsidRDefault="00A66A79" w:rsidP="00A66A79">
      <w:pPr>
        <w:pStyle w:val="paragraph"/>
        <w:spacing w:before="0" w:beforeAutospacing="0" w:after="0" w:afterAutospacing="0"/>
        <w:ind w:left="720"/>
        <w:textAlignment w:val="baseline"/>
        <w:rPr>
          <w:rFonts w:ascii="Aptos" w:hAnsi="Aptos" w:cs="Segoe UI"/>
          <w:color w:val="111111"/>
          <w:sz w:val="22"/>
          <w:szCs w:val="22"/>
        </w:rPr>
      </w:pPr>
    </w:p>
    <w:p w14:paraId="5EDFC31D" w14:textId="77777777" w:rsidR="00A66A79" w:rsidRDefault="00A66A79" w:rsidP="00A66A79">
      <w:pPr>
        <w:pStyle w:val="paragraph"/>
        <w:spacing w:before="0" w:beforeAutospacing="0" w:after="0" w:afterAutospacing="0"/>
        <w:textAlignment w:val="baseline"/>
        <w:rPr>
          <w:rFonts w:ascii="Aptos" w:hAnsi="Aptos" w:cs="Segoe UI"/>
          <w:i/>
          <w:iCs/>
          <w:color w:val="111111"/>
          <w:sz w:val="22"/>
          <w:szCs w:val="22"/>
        </w:rPr>
      </w:pPr>
      <w:r w:rsidRPr="00A66A79">
        <w:rPr>
          <w:rFonts w:ascii="Aptos" w:hAnsi="Aptos" w:cs="Segoe UI"/>
          <w:i/>
          <w:iCs/>
          <w:color w:val="111111"/>
          <w:sz w:val="22"/>
          <w:szCs w:val="22"/>
        </w:rPr>
        <w:t>(Data reflects the percentage of children who met the benchmark for that objective in their respective age groups.)</w:t>
      </w:r>
    </w:p>
    <w:p w14:paraId="4A57E1B2" w14:textId="77777777" w:rsidR="00A66A79" w:rsidRPr="00A66A79" w:rsidRDefault="00A66A79" w:rsidP="00A66A79">
      <w:pPr>
        <w:pStyle w:val="paragraph"/>
        <w:spacing w:before="0" w:beforeAutospacing="0" w:after="0" w:afterAutospacing="0"/>
        <w:textAlignment w:val="baseline"/>
        <w:rPr>
          <w:rFonts w:ascii="Aptos" w:hAnsi="Aptos" w:cs="Segoe UI"/>
          <w:color w:val="111111"/>
          <w:sz w:val="22"/>
          <w:szCs w:val="22"/>
        </w:rPr>
      </w:pPr>
    </w:p>
    <w:p w14:paraId="494D1C2E" w14:textId="77777777" w:rsidR="00A66A79" w:rsidRPr="00A66A79" w:rsidRDefault="00A66A79" w:rsidP="00A66A79">
      <w:pPr>
        <w:pStyle w:val="paragraph"/>
        <w:spacing w:before="0" w:beforeAutospacing="0" w:after="0" w:afterAutospacing="0"/>
        <w:textAlignment w:val="baseline"/>
        <w:rPr>
          <w:rFonts w:ascii="Aptos" w:hAnsi="Aptos" w:cs="Segoe UI"/>
          <w:color w:val="111111"/>
          <w:sz w:val="22"/>
          <w:szCs w:val="22"/>
        </w:rPr>
      </w:pPr>
      <w:r w:rsidRPr="00A66A79">
        <w:rPr>
          <w:rFonts w:ascii="Segoe UI Emoji" w:hAnsi="Segoe UI Emoji" w:cs="Segoe UI Emoji"/>
          <w:b/>
          <w:bCs/>
          <w:color w:val="92278F" w:themeColor="accent1"/>
          <w:sz w:val="22"/>
          <w:szCs w:val="22"/>
        </w:rPr>
        <w:t>🩺</w:t>
      </w:r>
      <w:r w:rsidRPr="00A66A79">
        <w:rPr>
          <w:rFonts w:ascii="Aptos" w:hAnsi="Aptos" w:cs="Segoe UI"/>
          <w:b/>
          <w:bCs/>
          <w:color w:val="111111"/>
          <w:sz w:val="22"/>
          <w:szCs w:val="22"/>
        </w:rPr>
        <w:t xml:space="preserve"> Special Needs Services:</w:t>
      </w:r>
    </w:p>
    <w:p w14:paraId="2E3EF916" w14:textId="77777777" w:rsidR="00A66A79" w:rsidRPr="00A66A79" w:rsidRDefault="00A66A79" w:rsidP="00252E4F">
      <w:pPr>
        <w:pStyle w:val="paragraph"/>
        <w:numPr>
          <w:ilvl w:val="0"/>
          <w:numId w:val="13"/>
        </w:numPr>
        <w:spacing w:before="0" w:beforeAutospacing="0" w:after="0" w:afterAutospacing="0"/>
        <w:textAlignment w:val="baseline"/>
        <w:rPr>
          <w:rFonts w:ascii="Aptos" w:hAnsi="Aptos" w:cs="Segoe UI"/>
          <w:color w:val="111111"/>
          <w:sz w:val="22"/>
          <w:szCs w:val="22"/>
        </w:rPr>
      </w:pPr>
      <w:r w:rsidRPr="00A66A79">
        <w:rPr>
          <w:rFonts w:ascii="Aptos" w:hAnsi="Aptos" w:cs="Segoe UI"/>
          <w:color w:val="111111"/>
          <w:sz w:val="22"/>
          <w:szCs w:val="22"/>
        </w:rPr>
        <w:t>21 children received special needs services during the year.</w:t>
      </w:r>
    </w:p>
    <w:p w14:paraId="40E69BCE" w14:textId="77777777" w:rsidR="00A66A79" w:rsidRPr="00A66A79" w:rsidRDefault="00A66A79" w:rsidP="00252E4F">
      <w:pPr>
        <w:pStyle w:val="paragraph"/>
        <w:numPr>
          <w:ilvl w:val="0"/>
          <w:numId w:val="13"/>
        </w:numPr>
        <w:spacing w:before="0" w:beforeAutospacing="0" w:after="0" w:afterAutospacing="0"/>
        <w:textAlignment w:val="baseline"/>
        <w:rPr>
          <w:rFonts w:ascii="Aptos" w:hAnsi="Aptos" w:cs="Segoe UI"/>
          <w:color w:val="111111"/>
          <w:sz w:val="22"/>
          <w:szCs w:val="22"/>
        </w:rPr>
      </w:pPr>
      <w:r w:rsidRPr="00A66A79">
        <w:rPr>
          <w:rFonts w:ascii="Aptos" w:hAnsi="Aptos" w:cs="Segoe UI"/>
          <w:color w:val="111111"/>
          <w:sz w:val="22"/>
          <w:szCs w:val="22"/>
        </w:rPr>
        <w:t>Local LEA staff screened children within 45 days of enrollment and provided one-on-one therapy services in each center.</w:t>
      </w:r>
    </w:p>
    <w:p w14:paraId="69F40D5E" w14:textId="77777777" w:rsidR="00A66A79" w:rsidRDefault="00A66A79" w:rsidP="00252E4F">
      <w:pPr>
        <w:pStyle w:val="paragraph"/>
        <w:numPr>
          <w:ilvl w:val="0"/>
          <w:numId w:val="13"/>
        </w:numPr>
        <w:spacing w:before="0" w:beforeAutospacing="0" w:after="0" w:afterAutospacing="0"/>
        <w:textAlignment w:val="baseline"/>
        <w:rPr>
          <w:rFonts w:ascii="Aptos" w:hAnsi="Aptos" w:cs="Segoe UI"/>
          <w:color w:val="111111"/>
          <w:sz w:val="22"/>
          <w:szCs w:val="22"/>
        </w:rPr>
      </w:pPr>
      <w:r w:rsidRPr="00A66A79">
        <w:rPr>
          <w:rFonts w:ascii="Aptos" w:hAnsi="Aptos" w:cs="Segoe UI"/>
          <w:color w:val="111111"/>
          <w:sz w:val="22"/>
          <w:szCs w:val="22"/>
        </w:rPr>
        <w:t>LBC therapists provided Speech, OT, and PT services for 40 children to promote learning and development.</w:t>
      </w:r>
    </w:p>
    <w:p w14:paraId="77036BF2" w14:textId="77777777" w:rsidR="00A66A79" w:rsidRDefault="00A66A79" w:rsidP="00A66A79">
      <w:pPr>
        <w:pStyle w:val="paragraph"/>
        <w:spacing w:before="0" w:beforeAutospacing="0" w:after="0" w:afterAutospacing="0"/>
        <w:textAlignment w:val="baseline"/>
        <w:rPr>
          <w:rFonts w:ascii="Aptos" w:hAnsi="Aptos" w:cs="Segoe UI"/>
          <w:color w:val="111111"/>
          <w:sz w:val="22"/>
          <w:szCs w:val="22"/>
        </w:rPr>
      </w:pPr>
    </w:p>
    <w:p w14:paraId="152AF0C6" w14:textId="77777777" w:rsidR="00A66A79" w:rsidRPr="00A66A79" w:rsidRDefault="00A66A79" w:rsidP="00A66A79">
      <w:pPr>
        <w:pStyle w:val="paragraph"/>
        <w:spacing w:before="0" w:beforeAutospacing="0" w:after="0" w:afterAutospacing="0"/>
        <w:textAlignment w:val="baseline"/>
        <w:rPr>
          <w:rFonts w:ascii="Aptos" w:hAnsi="Aptos" w:cs="Segoe UI"/>
          <w:color w:val="111111"/>
          <w:sz w:val="22"/>
          <w:szCs w:val="22"/>
        </w:rPr>
      </w:pPr>
    </w:p>
    <w:p w14:paraId="27672499" w14:textId="77777777" w:rsidR="00A66A79" w:rsidRDefault="00A66A79" w:rsidP="00A66A79">
      <w:pPr>
        <w:pStyle w:val="paragraph"/>
        <w:spacing w:before="0" w:beforeAutospacing="0" w:after="0" w:afterAutospacing="0"/>
        <w:textAlignment w:val="baseline"/>
        <w:rPr>
          <w:rFonts w:ascii="Segoe UI Emoji" w:hAnsi="Segoe UI Emoji" w:cs="Segoe UI Emoji"/>
          <w:b/>
          <w:bCs/>
          <w:color w:val="111111"/>
          <w:sz w:val="22"/>
          <w:szCs w:val="22"/>
        </w:rPr>
      </w:pPr>
    </w:p>
    <w:p w14:paraId="37413AE6" w14:textId="77777777" w:rsidR="00A66A79" w:rsidRDefault="00A66A79" w:rsidP="00A66A79">
      <w:pPr>
        <w:pStyle w:val="paragraph"/>
        <w:spacing w:before="0" w:beforeAutospacing="0" w:after="0" w:afterAutospacing="0"/>
        <w:textAlignment w:val="baseline"/>
        <w:rPr>
          <w:rFonts w:ascii="Segoe UI Emoji" w:hAnsi="Segoe UI Emoji" w:cs="Segoe UI Emoji"/>
          <w:b/>
          <w:bCs/>
          <w:color w:val="111111"/>
          <w:sz w:val="22"/>
          <w:szCs w:val="22"/>
        </w:rPr>
      </w:pPr>
    </w:p>
    <w:p w14:paraId="520A4379" w14:textId="77777777" w:rsidR="00A66A79" w:rsidRDefault="00A66A79" w:rsidP="00A66A79">
      <w:pPr>
        <w:pStyle w:val="paragraph"/>
        <w:spacing w:before="0" w:beforeAutospacing="0" w:after="0" w:afterAutospacing="0"/>
        <w:textAlignment w:val="baseline"/>
        <w:rPr>
          <w:rFonts w:ascii="Segoe UI Emoji" w:hAnsi="Segoe UI Emoji" w:cs="Segoe UI Emoji"/>
          <w:b/>
          <w:bCs/>
          <w:color w:val="111111"/>
          <w:sz w:val="22"/>
          <w:szCs w:val="22"/>
        </w:rPr>
      </w:pPr>
    </w:p>
    <w:p w14:paraId="52B1BFB1" w14:textId="7685006B" w:rsidR="00A66A79" w:rsidRPr="00A66A79" w:rsidRDefault="00A66A79" w:rsidP="00A66A79">
      <w:pPr>
        <w:pStyle w:val="paragraph"/>
        <w:spacing w:before="0" w:beforeAutospacing="0" w:after="0" w:afterAutospacing="0"/>
        <w:textAlignment w:val="baseline"/>
        <w:rPr>
          <w:rFonts w:ascii="Aptos" w:hAnsi="Aptos" w:cs="Segoe UI"/>
          <w:color w:val="111111"/>
          <w:sz w:val="22"/>
          <w:szCs w:val="22"/>
        </w:rPr>
      </w:pPr>
      <w:r w:rsidRPr="00A66A79">
        <w:rPr>
          <w:rFonts w:ascii="Segoe UI Emoji" w:hAnsi="Segoe UI Emoji" w:cs="Segoe UI Emoji"/>
          <w:b/>
          <w:bCs/>
          <w:color w:val="92278F" w:themeColor="accent1"/>
          <w:sz w:val="22"/>
          <w:szCs w:val="22"/>
        </w:rPr>
        <w:t>📈</w:t>
      </w:r>
      <w:r w:rsidRPr="00A66A79">
        <w:rPr>
          <w:rFonts w:ascii="Aptos" w:hAnsi="Aptos" w:cs="Segoe UI"/>
          <w:b/>
          <w:bCs/>
          <w:color w:val="111111"/>
          <w:sz w:val="22"/>
          <w:szCs w:val="22"/>
        </w:rPr>
        <w:t xml:space="preserve"> Classroom Assessment Scoring System (CLASS):</w:t>
      </w:r>
      <w:r w:rsidRPr="00A66A79">
        <w:rPr>
          <w:rFonts w:ascii="Aptos" w:hAnsi="Aptos" w:cs="Segoe UI"/>
          <w:color w:val="111111"/>
          <w:sz w:val="22"/>
          <w:szCs w:val="22"/>
        </w:rPr>
        <w:br/>
      </w:r>
      <w:r w:rsidRPr="00A66A79">
        <w:rPr>
          <w:rFonts w:ascii="Aptos" w:hAnsi="Aptos" w:cs="Segoe UI"/>
          <w:i/>
          <w:iCs/>
          <w:color w:val="111111"/>
          <w:sz w:val="22"/>
          <w:szCs w:val="22"/>
        </w:rPr>
        <w:t>Fall 2024 Program Average:</w:t>
      </w:r>
    </w:p>
    <w:p w14:paraId="0813BC66" w14:textId="77777777" w:rsidR="00A66A79" w:rsidRPr="00A66A79" w:rsidRDefault="00A66A79" w:rsidP="00252E4F">
      <w:pPr>
        <w:pStyle w:val="paragraph"/>
        <w:numPr>
          <w:ilvl w:val="0"/>
          <w:numId w:val="14"/>
        </w:numPr>
        <w:spacing w:before="0" w:beforeAutospacing="0" w:after="0" w:afterAutospacing="0"/>
        <w:textAlignment w:val="baseline"/>
        <w:rPr>
          <w:rFonts w:ascii="Aptos" w:hAnsi="Aptos" w:cs="Segoe UI"/>
          <w:color w:val="111111"/>
          <w:sz w:val="22"/>
          <w:szCs w:val="22"/>
        </w:rPr>
      </w:pPr>
      <w:r w:rsidRPr="00A66A79">
        <w:rPr>
          <w:rFonts w:ascii="Aptos" w:hAnsi="Aptos" w:cs="Segoe UI"/>
          <w:color w:val="111111"/>
          <w:sz w:val="22"/>
          <w:szCs w:val="22"/>
        </w:rPr>
        <w:t>Emotional Support: 6.66</w:t>
      </w:r>
    </w:p>
    <w:p w14:paraId="782F5963" w14:textId="77777777" w:rsidR="00A66A79" w:rsidRPr="00A66A79" w:rsidRDefault="00A66A79" w:rsidP="00252E4F">
      <w:pPr>
        <w:pStyle w:val="paragraph"/>
        <w:numPr>
          <w:ilvl w:val="0"/>
          <w:numId w:val="14"/>
        </w:numPr>
        <w:spacing w:before="0" w:beforeAutospacing="0" w:after="0" w:afterAutospacing="0"/>
        <w:textAlignment w:val="baseline"/>
        <w:rPr>
          <w:rFonts w:ascii="Aptos" w:hAnsi="Aptos" w:cs="Segoe UI"/>
          <w:color w:val="111111"/>
          <w:sz w:val="22"/>
          <w:szCs w:val="22"/>
        </w:rPr>
      </w:pPr>
      <w:r w:rsidRPr="00A66A79">
        <w:rPr>
          <w:rFonts w:ascii="Aptos" w:hAnsi="Aptos" w:cs="Segoe UI"/>
          <w:color w:val="111111"/>
          <w:sz w:val="22"/>
          <w:szCs w:val="22"/>
        </w:rPr>
        <w:t>Classroom Organization: 6.41</w:t>
      </w:r>
    </w:p>
    <w:p w14:paraId="4B851DFB" w14:textId="77777777" w:rsidR="00A66A79" w:rsidRPr="00A66A79" w:rsidRDefault="00A66A79" w:rsidP="00252E4F">
      <w:pPr>
        <w:pStyle w:val="paragraph"/>
        <w:numPr>
          <w:ilvl w:val="0"/>
          <w:numId w:val="14"/>
        </w:numPr>
        <w:spacing w:before="0" w:beforeAutospacing="0" w:after="0" w:afterAutospacing="0"/>
        <w:textAlignment w:val="baseline"/>
        <w:rPr>
          <w:rFonts w:ascii="Aptos" w:hAnsi="Aptos" w:cs="Segoe UI"/>
          <w:color w:val="111111"/>
          <w:sz w:val="22"/>
          <w:szCs w:val="22"/>
        </w:rPr>
      </w:pPr>
      <w:r w:rsidRPr="00A66A79">
        <w:rPr>
          <w:rFonts w:ascii="Aptos" w:hAnsi="Aptos" w:cs="Segoe UI"/>
          <w:color w:val="111111"/>
          <w:sz w:val="22"/>
          <w:szCs w:val="22"/>
        </w:rPr>
        <w:t>Instructional Support: 5.69</w:t>
      </w:r>
    </w:p>
    <w:p w14:paraId="4CDBF921" w14:textId="77777777" w:rsidR="00A66A79" w:rsidRPr="00A66A79" w:rsidRDefault="00A66A79" w:rsidP="00A66A79">
      <w:pPr>
        <w:pStyle w:val="paragraph"/>
        <w:spacing w:before="0" w:beforeAutospacing="0" w:after="0" w:afterAutospacing="0"/>
        <w:textAlignment w:val="baseline"/>
        <w:rPr>
          <w:rFonts w:ascii="Aptos" w:hAnsi="Aptos" w:cs="Segoe UI"/>
          <w:color w:val="111111"/>
          <w:sz w:val="22"/>
          <w:szCs w:val="22"/>
        </w:rPr>
      </w:pPr>
      <w:r w:rsidRPr="00A66A79">
        <w:rPr>
          <w:rFonts w:ascii="Aptos" w:hAnsi="Aptos" w:cs="Segoe UI"/>
          <w:i/>
          <w:iCs/>
          <w:color w:val="111111"/>
          <w:sz w:val="22"/>
          <w:szCs w:val="22"/>
        </w:rPr>
        <w:t>Spring 2025 Results (OHS Video Submissions):</w:t>
      </w:r>
    </w:p>
    <w:p w14:paraId="515E5832" w14:textId="633C7753" w:rsidR="004F35CC" w:rsidRPr="00A66A79" w:rsidRDefault="004F35CC" w:rsidP="004F35CC">
      <w:pPr>
        <w:pStyle w:val="paragraph"/>
        <w:spacing w:before="0" w:beforeAutospacing="0" w:after="0" w:afterAutospacing="0"/>
        <w:textAlignment w:val="baseline"/>
        <w:rPr>
          <w:rFonts w:ascii="Aptos" w:hAnsi="Aptos" w:cs="Segoe UI"/>
          <w:color w:val="111111"/>
          <w:sz w:val="22"/>
          <w:szCs w:val="22"/>
        </w:rPr>
      </w:pPr>
      <w:r>
        <w:rPr>
          <w:noProof/>
        </w:rPr>
        <w:drawing>
          <wp:inline distT="0" distB="0" distL="0" distR="0" wp14:anchorId="4E4BAF24" wp14:editId="14DBD7DA">
            <wp:extent cx="3516630" cy="2105025"/>
            <wp:effectExtent l="0" t="0" r="7620" b="9525"/>
            <wp:docPr id="1012400698" name="Picture 8" descr="A paper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400698" name="Picture 8" descr="A paper with text and number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9417" cy="2124651"/>
                    </a:xfrm>
                    <a:prstGeom prst="rect">
                      <a:avLst/>
                    </a:prstGeom>
                    <a:noFill/>
                    <a:ln>
                      <a:noFill/>
                    </a:ln>
                  </pic:spPr>
                </pic:pic>
              </a:graphicData>
            </a:graphic>
          </wp:inline>
        </w:drawing>
      </w:r>
    </w:p>
    <w:p w14:paraId="1FECC8A5" w14:textId="77777777" w:rsidR="00A66A79" w:rsidRDefault="00A66A79" w:rsidP="00A66A79">
      <w:pPr>
        <w:pStyle w:val="paragraph"/>
        <w:spacing w:before="0" w:beforeAutospacing="0" w:after="0" w:afterAutospacing="0"/>
        <w:textAlignment w:val="baseline"/>
        <w:rPr>
          <w:rFonts w:ascii="Segoe UI Emoji" w:hAnsi="Segoe UI Emoji" w:cs="Segoe UI Emoji"/>
          <w:b/>
          <w:bCs/>
          <w:color w:val="111111"/>
          <w:sz w:val="22"/>
          <w:szCs w:val="22"/>
        </w:rPr>
      </w:pPr>
    </w:p>
    <w:p w14:paraId="1BC0F1A5" w14:textId="3AF68F86" w:rsidR="00A66A79" w:rsidRPr="00A66A79" w:rsidRDefault="00A66A79" w:rsidP="00A66A79">
      <w:pPr>
        <w:pStyle w:val="paragraph"/>
        <w:spacing w:before="0" w:beforeAutospacing="0" w:after="0" w:afterAutospacing="0"/>
        <w:textAlignment w:val="baseline"/>
        <w:rPr>
          <w:rFonts w:ascii="Aptos" w:hAnsi="Aptos" w:cs="Segoe UI"/>
          <w:color w:val="111111"/>
          <w:sz w:val="22"/>
          <w:szCs w:val="22"/>
        </w:rPr>
      </w:pPr>
      <w:r w:rsidRPr="00A66A79">
        <w:rPr>
          <w:rFonts w:ascii="Segoe UI Emoji" w:hAnsi="Segoe UI Emoji" w:cs="Segoe UI Emoji"/>
          <w:b/>
          <w:bCs/>
          <w:color w:val="92278F" w:themeColor="accent1"/>
          <w:sz w:val="22"/>
          <w:szCs w:val="22"/>
        </w:rPr>
        <w:t>📚</w:t>
      </w:r>
      <w:r w:rsidRPr="00A66A79">
        <w:rPr>
          <w:rFonts w:ascii="Aptos" w:hAnsi="Aptos" w:cs="Segoe UI"/>
          <w:b/>
          <w:bCs/>
          <w:color w:val="111111"/>
          <w:sz w:val="22"/>
          <w:szCs w:val="22"/>
        </w:rPr>
        <w:t xml:space="preserve"> LITERACY &amp; NUMERACY:</w:t>
      </w:r>
      <w:r w:rsidRPr="00A66A79">
        <w:rPr>
          <w:rFonts w:ascii="Aptos" w:hAnsi="Aptos" w:cs="Segoe UI"/>
          <w:color w:val="111111"/>
          <w:sz w:val="22"/>
          <w:szCs w:val="22"/>
        </w:rPr>
        <w:br/>
      </w:r>
      <w:r w:rsidRPr="00A66A79">
        <w:rPr>
          <w:rFonts w:ascii="Aptos" w:hAnsi="Aptos" w:cs="Segoe UI"/>
          <w:i/>
          <w:iCs/>
          <w:color w:val="111111"/>
          <w:sz w:val="22"/>
          <w:szCs w:val="22"/>
        </w:rPr>
        <w:t>Average Score by Age Group</w:t>
      </w:r>
    </w:p>
    <w:p w14:paraId="54031910" w14:textId="77777777" w:rsidR="00A66A79" w:rsidRPr="00A66A79" w:rsidRDefault="00A66A79" w:rsidP="00A66A79">
      <w:pPr>
        <w:pStyle w:val="paragraph"/>
        <w:spacing w:before="0" w:beforeAutospacing="0" w:after="0" w:afterAutospacing="0"/>
        <w:textAlignment w:val="baseline"/>
        <w:rPr>
          <w:rFonts w:ascii="Aptos" w:hAnsi="Aptos" w:cs="Segoe UI"/>
          <w:color w:val="111111"/>
          <w:sz w:val="22"/>
          <w:szCs w:val="22"/>
        </w:rPr>
      </w:pPr>
      <w:r w:rsidRPr="00A66A79">
        <w:rPr>
          <w:rFonts w:ascii="Aptos" w:hAnsi="Aptos" w:cs="Segoe UI"/>
          <w:b/>
          <w:bCs/>
          <w:color w:val="111111"/>
          <w:sz w:val="22"/>
          <w:szCs w:val="22"/>
        </w:rPr>
        <w:t>Quarter 1</w:t>
      </w:r>
    </w:p>
    <w:p w14:paraId="15E557A7" w14:textId="77777777" w:rsidR="00A66A79" w:rsidRPr="00A66A79" w:rsidRDefault="00A66A79" w:rsidP="00252E4F">
      <w:pPr>
        <w:pStyle w:val="paragraph"/>
        <w:numPr>
          <w:ilvl w:val="0"/>
          <w:numId w:val="15"/>
        </w:numPr>
        <w:spacing w:before="0" w:beforeAutospacing="0" w:after="0" w:afterAutospacing="0"/>
        <w:textAlignment w:val="baseline"/>
        <w:rPr>
          <w:rFonts w:ascii="Aptos" w:hAnsi="Aptos" w:cs="Segoe UI"/>
          <w:color w:val="111111"/>
          <w:sz w:val="22"/>
          <w:szCs w:val="22"/>
        </w:rPr>
      </w:pPr>
      <w:r w:rsidRPr="00A66A79">
        <w:rPr>
          <w:rFonts w:ascii="Aptos" w:hAnsi="Aptos" w:cs="Segoe UI"/>
          <w:color w:val="111111"/>
          <w:sz w:val="22"/>
          <w:szCs w:val="22"/>
        </w:rPr>
        <w:t>3YO Numeracy: 17</w:t>
      </w:r>
    </w:p>
    <w:p w14:paraId="1A60572B" w14:textId="77777777" w:rsidR="00A66A79" w:rsidRPr="00A66A79" w:rsidRDefault="00A66A79" w:rsidP="00252E4F">
      <w:pPr>
        <w:pStyle w:val="paragraph"/>
        <w:numPr>
          <w:ilvl w:val="0"/>
          <w:numId w:val="15"/>
        </w:numPr>
        <w:spacing w:before="0" w:beforeAutospacing="0" w:after="0" w:afterAutospacing="0"/>
        <w:textAlignment w:val="baseline"/>
        <w:rPr>
          <w:rFonts w:ascii="Aptos" w:hAnsi="Aptos" w:cs="Segoe UI"/>
          <w:color w:val="111111"/>
          <w:sz w:val="22"/>
          <w:szCs w:val="22"/>
        </w:rPr>
      </w:pPr>
      <w:r w:rsidRPr="00A66A79">
        <w:rPr>
          <w:rFonts w:ascii="Aptos" w:hAnsi="Aptos" w:cs="Segoe UI"/>
          <w:color w:val="111111"/>
          <w:sz w:val="22"/>
          <w:szCs w:val="22"/>
        </w:rPr>
        <w:t>3YO Literacy: 11</w:t>
      </w:r>
    </w:p>
    <w:p w14:paraId="7CFCDA9E" w14:textId="77777777" w:rsidR="00A66A79" w:rsidRPr="00A66A79" w:rsidRDefault="00A66A79" w:rsidP="00252E4F">
      <w:pPr>
        <w:pStyle w:val="paragraph"/>
        <w:numPr>
          <w:ilvl w:val="0"/>
          <w:numId w:val="15"/>
        </w:numPr>
        <w:spacing w:before="0" w:beforeAutospacing="0" w:after="0" w:afterAutospacing="0"/>
        <w:textAlignment w:val="baseline"/>
        <w:rPr>
          <w:rFonts w:ascii="Aptos" w:hAnsi="Aptos" w:cs="Segoe UI"/>
          <w:color w:val="111111"/>
          <w:sz w:val="22"/>
          <w:szCs w:val="22"/>
        </w:rPr>
      </w:pPr>
      <w:r w:rsidRPr="00A66A79">
        <w:rPr>
          <w:rFonts w:ascii="Aptos" w:hAnsi="Aptos" w:cs="Segoe UI"/>
          <w:color w:val="111111"/>
          <w:sz w:val="22"/>
          <w:szCs w:val="22"/>
        </w:rPr>
        <w:t>4YO Numeracy: 28</w:t>
      </w:r>
    </w:p>
    <w:p w14:paraId="0B5BE2FA" w14:textId="77777777" w:rsidR="00A66A79" w:rsidRPr="00A66A79" w:rsidRDefault="00A66A79" w:rsidP="00252E4F">
      <w:pPr>
        <w:pStyle w:val="paragraph"/>
        <w:numPr>
          <w:ilvl w:val="0"/>
          <w:numId w:val="15"/>
        </w:numPr>
        <w:spacing w:before="0" w:beforeAutospacing="0" w:after="0" w:afterAutospacing="0"/>
        <w:textAlignment w:val="baseline"/>
        <w:rPr>
          <w:rFonts w:ascii="Aptos" w:hAnsi="Aptos" w:cs="Segoe UI"/>
          <w:color w:val="111111"/>
          <w:sz w:val="22"/>
          <w:szCs w:val="22"/>
        </w:rPr>
      </w:pPr>
      <w:r w:rsidRPr="00A66A79">
        <w:rPr>
          <w:rFonts w:ascii="Aptos" w:hAnsi="Aptos" w:cs="Segoe UI"/>
          <w:color w:val="111111"/>
          <w:sz w:val="22"/>
          <w:szCs w:val="22"/>
        </w:rPr>
        <w:t>4YO Literacy: 23</w:t>
      </w:r>
    </w:p>
    <w:p w14:paraId="5F1F42CC" w14:textId="77777777" w:rsidR="00A66A79" w:rsidRPr="00A66A79" w:rsidRDefault="00A66A79" w:rsidP="00A66A79">
      <w:pPr>
        <w:pStyle w:val="paragraph"/>
        <w:spacing w:before="0" w:beforeAutospacing="0" w:after="0" w:afterAutospacing="0"/>
        <w:textAlignment w:val="baseline"/>
        <w:rPr>
          <w:rFonts w:ascii="Aptos" w:hAnsi="Aptos" w:cs="Segoe UI"/>
          <w:color w:val="111111"/>
          <w:sz w:val="22"/>
          <w:szCs w:val="22"/>
        </w:rPr>
      </w:pPr>
      <w:r w:rsidRPr="00A66A79">
        <w:rPr>
          <w:rFonts w:ascii="Aptos" w:hAnsi="Aptos" w:cs="Segoe UI"/>
          <w:b/>
          <w:bCs/>
          <w:color w:val="111111"/>
          <w:sz w:val="22"/>
          <w:szCs w:val="22"/>
        </w:rPr>
        <w:t>Quarter 2</w:t>
      </w:r>
    </w:p>
    <w:p w14:paraId="4D526BDE" w14:textId="77777777" w:rsidR="00A66A79" w:rsidRPr="00A66A79" w:rsidRDefault="00A66A79" w:rsidP="00252E4F">
      <w:pPr>
        <w:pStyle w:val="paragraph"/>
        <w:numPr>
          <w:ilvl w:val="0"/>
          <w:numId w:val="16"/>
        </w:numPr>
        <w:spacing w:before="0" w:beforeAutospacing="0" w:after="0" w:afterAutospacing="0"/>
        <w:textAlignment w:val="baseline"/>
        <w:rPr>
          <w:rFonts w:ascii="Aptos" w:hAnsi="Aptos" w:cs="Segoe UI"/>
          <w:color w:val="111111"/>
          <w:sz w:val="22"/>
          <w:szCs w:val="22"/>
        </w:rPr>
      </w:pPr>
      <w:r w:rsidRPr="00A66A79">
        <w:rPr>
          <w:rFonts w:ascii="Aptos" w:hAnsi="Aptos" w:cs="Segoe UI"/>
          <w:color w:val="111111"/>
          <w:sz w:val="22"/>
          <w:szCs w:val="22"/>
        </w:rPr>
        <w:t>3YO Numeracy: 20</w:t>
      </w:r>
    </w:p>
    <w:p w14:paraId="6E0102BB" w14:textId="77777777" w:rsidR="00A66A79" w:rsidRPr="00A66A79" w:rsidRDefault="00A66A79" w:rsidP="00252E4F">
      <w:pPr>
        <w:pStyle w:val="paragraph"/>
        <w:numPr>
          <w:ilvl w:val="0"/>
          <w:numId w:val="16"/>
        </w:numPr>
        <w:spacing w:before="0" w:beforeAutospacing="0" w:after="0" w:afterAutospacing="0"/>
        <w:textAlignment w:val="baseline"/>
        <w:rPr>
          <w:rFonts w:ascii="Aptos" w:hAnsi="Aptos" w:cs="Segoe UI"/>
          <w:color w:val="111111"/>
          <w:sz w:val="22"/>
          <w:szCs w:val="22"/>
        </w:rPr>
      </w:pPr>
      <w:r w:rsidRPr="00A66A79">
        <w:rPr>
          <w:rFonts w:ascii="Aptos" w:hAnsi="Aptos" w:cs="Segoe UI"/>
          <w:color w:val="111111"/>
          <w:sz w:val="22"/>
          <w:szCs w:val="22"/>
        </w:rPr>
        <w:t>3YO Literacy: 15</w:t>
      </w:r>
    </w:p>
    <w:p w14:paraId="37D2AD08" w14:textId="77777777" w:rsidR="00A66A79" w:rsidRPr="00A66A79" w:rsidRDefault="00A66A79" w:rsidP="00252E4F">
      <w:pPr>
        <w:pStyle w:val="paragraph"/>
        <w:numPr>
          <w:ilvl w:val="0"/>
          <w:numId w:val="16"/>
        </w:numPr>
        <w:spacing w:before="0" w:beforeAutospacing="0" w:after="0" w:afterAutospacing="0"/>
        <w:textAlignment w:val="baseline"/>
        <w:rPr>
          <w:rFonts w:ascii="Aptos" w:hAnsi="Aptos" w:cs="Segoe UI"/>
          <w:color w:val="111111"/>
          <w:sz w:val="22"/>
          <w:szCs w:val="22"/>
        </w:rPr>
      </w:pPr>
      <w:r w:rsidRPr="00A66A79">
        <w:rPr>
          <w:rFonts w:ascii="Aptos" w:hAnsi="Aptos" w:cs="Segoe UI"/>
          <w:color w:val="111111"/>
          <w:sz w:val="22"/>
          <w:szCs w:val="22"/>
        </w:rPr>
        <w:t>4YO Numeracy: 33</w:t>
      </w:r>
    </w:p>
    <w:p w14:paraId="2844D15E" w14:textId="77777777" w:rsidR="00A66A79" w:rsidRPr="00A66A79" w:rsidRDefault="00A66A79" w:rsidP="00252E4F">
      <w:pPr>
        <w:pStyle w:val="paragraph"/>
        <w:numPr>
          <w:ilvl w:val="0"/>
          <w:numId w:val="16"/>
        </w:numPr>
        <w:spacing w:before="0" w:beforeAutospacing="0" w:after="0" w:afterAutospacing="0"/>
        <w:textAlignment w:val="baseline"/>
        <w:rPr>
          <w:rFonts w:ascii="Aptos" w:hAnsi="Aptos" w:cs="Segoe UI"/>
          <w:color w:val="111111"/>
          <w:sz w:val="22"/>
          <w:szCs w:val="22"/>
        </w:rPr>
      </w:pPr>
      <w:r w:rsidRPr="00A66A79">
        <w:rPr>
          <w:rFonts w:ascii="Aptos" w:hAnsi="Aptos" w:cs="Segoe UI"/>
          <w:color w:val="111111"/>
          <w:sz w:val="22"/>
          <w:szCs w:val="22"/>
        </w:rPr>
        <w:t>4YO Literacy: 35</w:t>
      </w:r>
    </w:p>
    <w:p w14:paraId="7320C53B" w14:textId="77777777" w:rsidR="00A66A79" w:rsidRPr="00A66A79" w:rsidRDefault="00A66A79" w:rsidP="00A66A79">
      <w:pPr>
        <w:pStyle w:val="paragraph"/>
        <w:spacing w:before="0" w:beforeAutospacing="0" w:after="0" w:afterAutospacing="0"/>
        <w:textAlignment w:val="baseline"/>
        <w:rPr>
          <w:rFonts w:ascii="Aptos" w:hAnsi="Aptos" w:cs="Segoe UI"/>
          <w:color w:val="111111"/>
          <w:sz w:val="22"/>
          <w:szCs w:val="22"/>
        </w:rPr>
      </w:pPr>
      <w:r w:rsidRPr="00A66A79">
        <w:rPr>
          <w:rFonts w:ascii="Aptos" w:hAnsi="Aptos" w:cs="Segoe UI"/>
          <w:b/>
          <w:bCs/>
          <w:color w:val="111111"/>
          <w:sz w:val="22"/>
          <w:szCs w:val="22"/>
        </w:rPr>
        <w:t>Quarter 3</w:t>
      </w:r>
    </w:p>
    <w:p w14:paraId="4B3B7094" w14:textId="77777777" w:rsidR="00A66A79" w:rsidRPr="00A66A79" w:rsidRDefault="00A66A79" w:rsidP="00252E4F">
      <w:pPr>
        <w:pStyle w:val="paragraph"/>
        <w:numPr>
          <w:ilvl w:val="0"/>
          <w:numId w:val="17"/>
        </w:numPr>
        <w:spacing w:before="0" w:beforeAutospacing="0" w:after="0" w:afterAutospacing="0"/>
        <w:textAlignment w:val="baseline"/>
        <w:rPr>
          <w:rFonts w:ascii="Aptos" w:hAnsi="Aptos" w:cs="Segoe UI"/>
          <w:color w:val="111111"/>
          <w:sz w:val="22"/>
          <w:szCs w:val="22"/>
        </w:rPr>
      </w:pPr>
      <w:r w:rsidRPr="00A66A79">
        <w:rPr>
          <w:rFonts w:ascii="Aptos" w:hAnsi="Aptos" w:cs="Segoe UI"/>
          <w:color w:val="111111"/>
          <w:sz w:val="22"/>
          <w:szCs w:val="22"/>
        </w:rPr>
        <w:t>3YO Numeracy: 26</w:t>
      </w:r>
    </w:p>
    <w:p w14:paraId="425AB941" w14:textId="77777777" w:rsidR="00A66A79" w:rsidRPr="00A66A79" w:rsidRDefault="00A66A79" w:rsidP="00252E4F">
      <w:pPr>
        <w:pStyle w:val="paragraph"/>
        <w:numPr>
          <w:ilvl w:val="0"/>
          <w:numId w:val="17"/>
        </w:numPr>
        <w:spacing w:before="0" w:beforeAutospacing="0" w:after="0" w:afterAutospacing="0"/>
        <w:textAlignment w:val="baseline"/>
        <w:rPr>
          <w:rFonts w:ascii="Aptos" w:hAnsi="Aptos" w:cs="Segoe UI"/>
          <w:color w:val="111111"/>
          <w:sz w:val="22"/>
          <w:szCs w:val="22"/>
        </w:rPr>
      </w:pPr>
      <w:r w:rsidRPr="00A66A79">
        <w:rPr>
          <w:rFonts w:ascii="Aptos" w:hAnsi="Aptos" w:cs="Segoe UI"/>
          <w:color w:val="111111"/>
          <w:sz w:val="22"/>
          <w:szCs w:val="22"/>
        </w:rPr>
        <w:t>3YO Literacy: 28</w:t>
      </w:r>
    </w:p>
    <w:p w14:paraId="2D81C423" w14:textId="77777777" w:rsidR="00A66A79" w:rsidRPr="00A66A79" w:rsidRDefault="00A66A79" w:rsidP="00252E4F">
      <w:pPr>
        <w:pStyle w:val="paragraph"/>
        <w:numPr>
          <w:ilvl w:val="0"/>
          <w:numId w:val="17"/>
        </w:numPr>
        <w:spacing w:before="0" w:beforeAutospacing="0" w:after="0" w:afterAutospacing="0"/>
        <w:textAlignment w:val="baseline"/>
        <w:rPr>
          <w:rFonts w:ascii="Aptos" w:hAnsi="Aptos" w:cs="Segoe UI"/>
          <w:color w:val="111111"/>
          <w:sz w:val="22"/>
          <w:szCs w:val="22"/>
        </w:rPr>
      </w:pPr>
      <w:r w:rsidRPr="00A66A79">
        <w:rPr>
          <w:rFonts w:ascii="Aptos" w:hAnsi="Aptos" w:cs="Segoe UI"/>
          <w:color w:val="111111"/>
          <w:sz w:val="22"/>
          <w:szCs w:val="22"/>
        </w:rPr>
        <w:t>4YO Numeracy: 37</w:t>
      </w:r>
    </w:p>
    <w:p w14:paraId="664E3E2A" w14:textId="77777777" w:rsidR="00A66A79" w:rsidRPr="00A66A79" w:rsidRDefault="00A66A79" w:rsidP="00252E4F">
      <w:pPr>
        <w:pStyle w:val="paragraph"/>
        <w:numPr>
          <w:ilvl w:val="0"/>
          <w:numId w:val="17"/>
        </w:numPr>
        <w:spacing w:before="0" w:beforeAutospacing="0" w:after="0" w:afterAutospacing="0"/>
        <w:textAlignment w:val="baseline"/>
        <w:rPr>
          <w:rFonts w:ascii="Aptos" w:hAnsi="Aptos" w:cs="Segoe UI"/>
          <w:color w:val="111111"/>
          <w:sz w:val="22"/>
          <w:szCs w:val="22"/>
        </w:rPr>
      </w:pPr>
      <w:r w:rsidRPr="00A66A79">
        <w:rPr>
          <w:rFonts w:ascii="Aptos" w:hAnsi="Aptos" w:cs="Segoe UI"/>
          <w:color w:val="111111"/>
          <w:sz w:val="22"/>
          <w:szCs w:val="22"/>
        </w:rPr>
        <w:t>4YO Literacy: 48</w:t>
      </w:r>
    </w:p>
    <w:p w14:paraId="4693F5C6" w14:textId="746FE117" w:rsidR="00060C5A" w:rsidRDefault="00FA1B66" w:rsidP="00783A4F">
      <w:pPr>
        <w:pStyle w:val="paragraph"/>
        <w:spacing w:before="0" w:beforeAutospacing="0" w:after="0" w:afterAutospacing="0"/>
        <w:textAlignment w:val="baseline"/>
        <w:rPr>
          <w:rFonts w:ascii="Aptos" w:hAnsi="Aptos" w:cs="Segoe UI"/>
          <w:sz w:val="22"/>
          <w:szCs w:val="22"/>
        </w:rPr>
      </w:pPr>
      <w:r>
        <w:rPr>
          <w:rFonts w:ascii="Aptos" w:hAnsi="Aptos" w:cs="Segoe UI"/>
          <w:sz w:val="22"/>
          <w:szCs w:val="22"/>
        </w:rPr>
        <w:t xml:space="preserve">      </w:t>
      </w:r>
    </w:p>
    <w:p w14:paraId="2F7E367E" w14:textId="77777777" w:rsidR="004F35CC" w:rsidRPr="00BE7BD7" w:rsidRDefault="004F35CC" w:rsidP="004F35CC">
      <w:pPr>
        <w:pStyle w:val="Heading2"/>
        <w:rPr>
          <w:rFonts w:ascii="Dreaming Outloud Pro" w:hAnsi="Dreaming Outloud Pro" w:cs="Dreaming Outloud Pro"/>
          <w:color w:val="92278F" w:themeColor="accent1"/>
          <w:sz w:val="40"/>
          <w:szCs w:val="40"/>
        </w:rPr>
      </w:pPr>
      <w:r w:rsidRPr="00BE7BD7">
        <w:rPr>
          <w:rFonts w:ascii="Dreaming Outloud Pro" w:hAnsi="Dreaming Outloud Pro" w:cs="Dreaming Outloud Pro"/>
          <w:color w:val="92278F" w:themeColor="accent1"/>
          <w:sz w:val="40"/>
          <w:szCs w:val="40"/>
        </w:rPr>
        <w:t>Disabilities</w:t>
      </w:r>
    </w:p>
    <w:p w14:paraId="17FD59D7" w14:textId="77777777" w:rsidR="004F35CC" w:rsidRDefault="004F35CC" w:rsidP="004F35CC">
      <w:pPr>
        <w:rPr>
          <w:rFonts w:ascii="Aptos" w:hAnsi="Aptos"/>
          <w:sz w:val="22"/>
          <w:szCs w:val="22"/>
        </w:rPr>
      </w:pPr>
      <w:r>
        <w:rPr>
          <w:rFonts w:ascii="Aptos" w:hAnsi="Aptos"/>
          <w:sz w:val="22"/>
          <w:szCs w:val="22"/>
        </w:rPr>
        <w:t>Number of children enrolled in the program who had an IEP at any time during the program year.</w:t>
      </w:r>
    </w:p>
    <w:p w14:paraId="6EDF0FD0" w14:textId="0A6E2CA6" w:rsidR="004F35CC" w:rsidRDefault="004F35CC" w:rsidP="004F35CC">
      <w:pPr>
        <w:rPr>
          <w:rFonts w:ascii="Aptos" w:hAnsi="Aptos"/>
          <w:sz w:val="22"/>
          <w:szCs w:val="22"/>
        </w:rPr>
      </w:pPr>
      <w:r>
        <w:rPr>
          <w:rFonts w:ascii="Aptos" w:hAnsi="Aptos"/>
          <w:sz w:val="22"/>
          <w:szCs w:val="22"/>
        </w:rPr>
        <w:t># of children:</w:t>
      </w:r>
      <w:r w:rsidR="00584657">
        <w:rPr>
          <w:rFonts w:ascii="Aptos" w:hAnsi="Aptos"/>
          <w:sz w:val="22"/>
          <w:szCs w:val="22"/>
        </w:rPr>
        <w:t xml:space="preserve"> </w:t>
      </w:r>
      <w:r w:rsidR="002456BA">
        <w:rPr>
          <w:rFonts w:ascii="Aptos" w:hAnsi="Aptos"/>
          <w:sz w:val="22"/>
          <w:szCs w:val="22"/>
        </w:rPr>
        <w:t>21</w:t>
      </w:r>
      <w:r w:rsidR="00A03150">
        <w:rPr>
          <w:rFonts w:ascii="Aptos" w:hAnsi="Aptos"/>
          <w:sz w:val="22"/>
          <w:szCs w:val="22"/>
        </w:rPr>
        <w:t xml:space="preserve">      </w:t>
      </w:r>
      <w:r w:rsidR="00584657">
        <w:rPr>
          <w:rFonts w:ascii="Aptos" w:hAnsi="Aptos"/>
          <w:sz w:val="22"/>
          <w:szCs w:val="22"/>
        </w:rPr>
        <w:t xml:space="preserve">      </w:t>
      </w:r>
      <w:r>
        <w:rPr>
          <w:rFonts w:ascii="Aptos" w:hAnsi="Aptos"/>
          <w:sz w:val="22"/>
          <w:szCs w:val="22"/>
        </w:rPr>
        <w:t>% of children:</w:t>
      </w:r>
      <w:r w:rsidR="00A03150">
        <w:rPr>
          <w:rFonts w:ascii="Aptos" w:hAnsi="Aptos"/>
          <w:sz w:val="22"/>
          <w:szCs w:val="22"/>
        </w:rPr>
        <w:t xml:space="preserve"> </w:t>
      </w:r>
      <w:r w:rsidR="002456BA">
        <w:rPr>
          <w:rFonts w:ascii="Aptos" w:hAnsi="Aptos"/>
          <w:sz w:val="22"/>
          <w:szCs w:val="22"/>
        </w:rPr>
        <w:t>11.11</w:t>
      </w:r>
      <w:r>
        <w:rPr>
          <w:rFonts w:ascii="Aptos" w:hAnsi="Aptos"/>
          <w:sz w:val="22"/>
          <w:szCs w:val="22"/>
        </w:rPr>
        <w:t>%</w:t>
      </w:r>
    </w:p>
    <w:p w14:paraId="45E6D063" w14:textId="09195F5A" w:rsidR="00441B20" w:rsidRPr="00A03150" w:rsidRDefault="00441B20" w:rsidP="00C30690">
      <w:pPr>
        <w:pStyle w:val="Heading1"/>
        <w:rPr>
          <w:rFonts w:ascii="Dreaming Outloud Pro" w:hAnsi="Dreaming Outloud Pro" w:cs="Dreaming Outloud Pro"/>
          <w:color w:val="92278F" w:themeColor="accent1"/>
          <w:sz w:val="40"/>
          <w:szCs w:val="40"/>
        </w:rPr>
      </w:pPr>
      <w:r w:rsidRPr="00A03150">
        <w:rPr>
          <w:rFonts w:ascii="Dreaming Outloud Pro" w:hAnsi="Dreaming Outloud Pro" w:cs="Dreaming Outloud Pro"/>
          <w:color w:val="92278F" w:themeColor="accent1"/>
          <w:sz w:val="40"/>
          <w:szCs w:val="40"/>
        </w:rPr>
        <w:lastRenderedPageBreak/>
        <w:t>A deeper focus on literacy &amp; numeracy</w:t>
      </w:r>
    </w:p>
    <w:p w14:paraId="6C42F1AF" w14:textId="77777777" w:rsidR="00390E42" w:rsidRDefault="00C96A5A" w:rsidP="00941146">
      <w:pPr>
        <w:pStyle w:val="paragraph"/>
        <w:spacing w:before="0" w:beforeAutospacing="0" w:after="0" w:afterAutospacing="0"/>
        <w:textAlignment w:val="baseline"/>
        <w:rPr>
          <w:rFonts w:ascii="Aptos" w:hAnsi="Aptos" w:cs="Segoe UI"/>
          <w:color w:val="111111"/>
          <w:sz w:val="22"/>
          <w:szCs w:val="22"/>
        </w:rPr>
      </w:pPr>
      <w:r w:rsidRPr="00C96A5A">
        <w:rPr>
          <w:rFonts w:ascii="Aptos" w:hAnsi="Aptos" w:cs="Segoe UI"/>
          <w:color w:val="111111"/>
          <w:sz w:val="22"/>
          <w:szCs w:val="22"/>
        </w:rPr>
        <w:t xml:space="preserve">We want to give our students the greatest head start possible. We understand that all children are unique and have different needs, but ultimately, our goal is to take them as far as they can go on the journey toward school readiness. </w:t>
      </w:r>
    </w:p>
    <w:p w14:paraId="03F28DC6" w14:textId="77777777" w:rsidR="00390E42" w:rsidRDefault="00390E42" w:rsidP="00941146">
      <w:pPr>
        <w:pStyle w:val="paragraph"/>
        <w:spacing w:before="0" w:beforeAutospacing="0" w:after="0" w:afterAutospacing="0"/>
        <w:textAlignment w:val="baseline"/>
        <w:rPr>
          <w:rFonts w:ascii="Aptos" w:hAnsi="Aptos" w:cs="Segoe UI"/>
          <w:color w:val="111111"/>
          <w:sz w:val="22"/>
          <w:szCs w:val="22"/>
        </w:rPr>
      </w:pPr>
    </w:p>
    <w:p w14:paraId="72A81A76" w14:textId="5F3EB6AA" w:rsidR="00C96A5A" w:rsidRPr="00C96A5A" w:rsidRDefault="00C96A5A" w:rsidP="00941146">
      <w:pPr>
        <w:pStyle w:val="paragraph"/>
        <w:spacing w:before="0" w:beforeAutospacing="0" w:after="0" w:afterAutospacing="0"/>
        <w:textAlignment w:val="baseline"/>
        <w:rPr>
          <w:rFonts w:ascii="Aptos" w:hAnsi="Aptos" w:cs="Segoe UI"/>
          <w:color w:val="111111"/>
          <w:sz w:val="22"/>
          <w:szCs w:val="22"/>
        </w:rPr>
      </w:pPr>
      <w:r w:rsidRPr="00C96A5A">
        <w:rPr>
          <w:rFonts w:ascii="Aptos" w:hAnsi="Aptos" w:cs="Segoe UI"/>
          <w:color w:val="111111"/>
          <w:sz w:val="22"/>
          <w:szCs w:val="22"/>
        </w:rPr>
        <w:t>Literacy and numeracy skills are critically important for children entering kindergarten in Arkansas, as they form the foundation for future academic success and overall development.</w:t>
      </w:r>
    </w:p>
    <w:p w14:paraId="360C0D70" w14:textId="77777777" w:rsidR="00C96A5A" w:rsidRDefault="00C96A5A" w:rsidP="00941146">
      <w:pPr>
        <w:pStyle w:val="paragraph"/>
        <w:spacing w:before="0" w:beforeAutospacing="0" w:after="0" w:afterAutospacing="0"/>
        <w:textAlignment w:val="baseline"/>
        <w:rPr>
          <w:rFonts w:ascii="Aptos" w:hAnsi="Aptos" w:cs="Segoe UI"/>
          <w:color w:val="111111"/>
          <w:sz w:val="22"/>
          <w:szCs w:val="22"/>
        </w:rPr>
      </w:pPr>
      <w:r w:rsidRPr="00C96A5A">
        <w:rPr>
          <w:rFonts w:ascii="Aptos" w:hAnsi="Aptos" w:cs="Segoe UI"/>
          <w:color w:val="111111"/>
          <w:sz w:val="22"/>
          <w:szCs w:val="22"/>
        </w:rPr>
        <w:t>The Literacy and Numeracy Games and Routines (LNGR) program is a play-based approach integrated into daily classroom activities to strengthen children's foundational reading, writing, and math skills. By using engaging games and adaptable tasks, children consistently practice and reinforce key concepts.</w:t>
      </w:r>
    </w:p>
    <w:p w14:paraId="78D3EE59" w14:textId="41C68A35" w:rsidR="00390E42" w:rsidRPr="00C96A5A" w:rsidRDefault="00390E42" w:rsidP="00941146">
      <w:pPr>
        <w:pStyle w:val="paragraph"/>
        <w:spacing w:before="0" w:beforeAutospacing="0" w:after="0" w:afterAutospacing="0"/>
        <w:textAlignment w:val="baseline"/>
        <w:rPr>
          <w:rFonts w:ascii="Aptos" w:hAnsi="Aptos" w:cs="Segoe UI"/>
          <w:color w:val="111111"/>
          <w:sz w:val="22"/>
          <w:szCs w:val="22"/>
        </w:rPr>
      </w:pPr>
    </w:p>
    <w:p w14:paraId="076C632C" w14:textId="77777777" w:rsidR="00C96A5A" w:rsidRDefault="00C96A5A" w:rsidP="00941146">
      <w:pPr>
        <w:pStyle w:val="paragraph"/>
        <w:spacing w:before="0" w:beforeAutospacing="0" w:after="0" w:afterAutospacing="0"/>
        <w:textAlignment w:val="baseline"/>
        <w:rPr>
          <w:rFonts w:ascii="Aptos" w:hAnsi="Aptos" w:cs="Segoe UI"/>
          <w:color w:val="111111"/>
          <w:sz w:val="22"/>
          <w:szCs w:val="22"/>
        </w:rPr>
      </w:pPr>
      <w:r w:rsidRPr="00C96A5A">
        <w:rPr>
          <w:rFonts w:ascii="Aptos" w:hAnsi="Aptos" w:cs="Segoe UI"/>
          <w:color w:val="111111"/>
          <w:sz w:val="22"/>
          <w:szCs w:val="22"/>
        </w:rPr>
        <w:t>Teachers assess each child's skills at the start and continually monitor progress through both informal and formal evaluations. The data collected throughout the year is analyzed to measure growth, with results informing instructional strategies and ensuring that each child receives the support needed to thrive in literacy and numeracy.</w:t>
      </w:r>
    </w:p>
    <w:p w14:paraId="412762B4" w14:textId="77777777" w:rsidR="00390E42" w:rsidRPr="00C96A5A" w:rsidRDefault="00390E42" w:rsidP="00941146">
      <w:pPr>
        <w:pStyle w:val="paragraph"/>
        <w:spacing w:before="0" w:beforeAutospacing="0" w:after="0" w:afterAutospacing="0"/>
        <w:textAlignment w:val="baseline"/>
        <w:rPr>
          <w:rFonts w:ascii="Aptos" w:hAnsi="Aptos" w:cs="Segoe UI"/>
          <w:color w:val="111111"/>
          <w:sz w:val="22"/>
          <w:szCs w:val="22"/>
        </w:rPr>
      </w:pPr>
    </w:p>
    <w:p w14:paraId="64254E86" w14:textId="77777777" w:rsidR="00C96A5A" w:rsidRDefault="00C96A5A" w:rsidP="00941146">
      <w:pPr>
        <w:pStyle w:val="paragraph"/>
        <w:spacing w:before="0" w:beforeAutospacing="0" w:after="0" w:afterAutospacing="0"/>
        <w:textAlignment w:val="baseline"/>
        <w:rPr>
          <w:rFonts w:ascii="Aptos" w:hAnsi="Aptos" w:cs="Segoe UI"/>
          <w:color w:val="111111"/>
          <w:sz w:val="22"/>
          <w:szCs w:val="22"/>
        </w:rPr>
      </w:pPr>
      <w:r w:rsidRPr="00C96A5A">
        <w:rPr>
          <w:rFonts w:ascii="Aptos" w:hAnsi="Aptos" w:cs="Segoe UI"/>
          <w:color w:val="111111"/>
          <w:sz w:val="22"/>
          <w:szCs w:val="22"/>
        </w:rPr>
        <w:t>The LNGR Annual Assessment Summary Report for 2024–2025 reflects significant improvement in children’s skills compared to the prior year:</w:t>
      </w:r>
    </w:p>
    <w:p w14:paraId="31A7BD36" w14:textId="77777777" w:rsidR="00622241" w:rsidRPr="00C96A5A" w:rsidRDefault="00622241" w:rsidP="00C96A5A">
      <w:pPr>
        <w:pStyle w:val="paragraph"/>
        <w:spacing w:before="0" w:beforeAutospacing="0" w:after="0" w:afterAutospacing="0"/>
        <w:jc w:val="center"/>
        <w:textAlignment w:val="baseline"/>
        <w:rPr>
          <w:rFonts w:ascii="Aptos" w:hAnsi="Aptos" w:cs="Segoe UI"/>
          <w:color w:val="111111"/>
          <w:sz w:val="22"/>
          <w:szCs w:val="22"/>
        </w:rPr>
      </w:pPr>
    </w:p>
    <w:p w14:paraId="6C571F73" w14:textId="2EA77067" w:rsidR="00622241" w:rsidRDefault="00622241" w:rsidP="00622241">
      <w:pPr>
        <w:pStyle w:val="paragraph"/>
        <w:spacing w:before="0" w:beforeAutospacing="0" w:after="0" w:afterAutospacing="0"/>
        <w:textAlignment w:val="baseline"/>
        <w:rPr>
          <w:rFonts w:ascii="Aptos" w:hAnsi="Aptos" w:cs="Segoe UI"/>
          <w:color w:val="111111"/>
          <w:sz w:val="22"/>
          <w:szCs w:val="22"/>
        </w:rPr>
      </w:pPr>
      <w:r>
        <w:rPr>
          <w:rFonts w:ascii="Aptos" w:hAnsi="Aptos" w:cs="Segoe UI"/>
          <w:noProof/>
          <w:color w:val="111111"/>
          <w:sz w:val="22"/>
          <w:szCs w:val="22"/>
        </w:rPr>
        <w:drawing>
          <wp:inline distT="0" distB="0" distL="0" distR="0" wp14:anchorId="688FD9EF" wp14:editId="5E49E28E">
            <wp:extent cx="2929890" cy="1709420"/>
            <wp:effectExtent l="0" t="0" r="3810" b="5080"/>
            <wp:docPr id="2084702158"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98771DB" w14:textId="77777777" w:rsidR="00941146" w:rsidRPr="00251A15" w:rsidRDefault="00941146" w:rsidP="00941146">
      <w:pPr>
        <w:rPr>
          <w:rStyle w:val="normaltextrun"/>
          <w:rFonts w:ascii="Aptos" w:hAnsi="Aptos" w:cstheme="minorHAnsi"/>
          <w:sz w:val="18"/>
          <w:szCs w:val="18"/>
        </w:rPr>
      </w:pPr>
      <w:r w:rsidRPr="00251A15">
        <w:rPr>
          <w:rStyle w:val="normaltextrun"/>
          <w:rFonts w:ascii="Aptos" w:hAnsi="Aptos" w:cstheme="minorHAnsi"/>
          <w:sz w:val="18"/>
          <w:szCs w:val="18"/>
        </w:rPr>
        <w:t>3- &amp; 4-year-old cap for numeracy is 45</w:t>
      </w:r>
    </w:p>
    <w:p w14:paraId="2C278C44" w14:textId="77777777" w:rsidR="00941146" w:rsidRPr="00251A15" w:rsidRDefault="00941146" w:rsidP="00941146">
      <w:pPr>
        <w:rPr>
          <w:rStyle w:val="normaltextrun"/>
          <w:rFonts w:ascii="Aptos" w:hAnsi="Aptos" w:cstheme="minorHAnsi"/>
          <w:sz w:val="18"/>
          <w:szCs w:val="18"/>
        </w:rPr>
      </w:pPr>
      <w:r w:rsidRPr="00251A15">
        <w:rPr>
          <w:rStyle w:val="normaltextrun"/>
          <w:rFonts w:ascii="Aptos" w:hAnsi="Aptos" w:cstheme="minorHAnsi"/>
          <w:sz w:val="18"/>
          <w:szCs w:val="18"/>
        </w:rPr>
        <w:t>3- &amp; 4-year-old cap for literacy is 70</w:t>
      </w:r>
    </w:p>
    <w:p w14:paraId="665CCBB4" w14:textId="1A241669" w:rsidR="00C96A5A" w:rsidRPr="00C96A5A" w:rsidRDefault="00622241" w:rsidP="00622241">
      <w:pPr>
        <w:pStyle w:val="paragraph"/>
        <w:spacing w:before="0" w:beforeAutospacing="0" w:after="0" w:afterAutospacing="0"/>
        <w:textAlignment w:val="baseline"/>
        <w:rPr>
          <w:rFonts w:ascii="Aptos" w:hAnsi="Aptos" w:cs="Segoe UI"/>
          <w:color w:val="111111"/>
          <w:sz w:val="22"/>
          <w:szCs w:val="22"/>
        </w:rPr>
      </w:pPr>
      <w:r>
        <w:rPr>
          <w:rFonts w:ascii="Aptos" w:hAnsi="Aptos" w:cs="Segoe UI"/>
          <w:color w:val="111111"/>
          <w:sz w:val="22"/>
          <w:szCs w:val="22"/>
        </w:rPr>
        <w:t>F</w:t>
      </w:r>
      <w:r w:rsidR="00C96A5A" w:rsidRPr="00C96A5A">
        <w:rPr>
          <w:rFonts w:ascii="Aptos" w:hAnsi="Aptos" w:cs="Segoe UI"/>
          <w:color w:val="111111"/>
          <w:sz w:val="22"/>
          <w:szCs w:val="22"/>
        </w:rPr>
        <w:t xml:space="preserve">or both age groups, the consistent quarter-over-quarter growth </w:t>
      </w:r>
      <w:r w:rsidR="00390E42">
        <w:rPr>
          <w:rFonts w:ascii="Aptos" w:hAnsi="Aptos" w:cs="Segoe UI"/>
          <w:color w:val="111111"/>
          <w:sz w:val="22"/>
          <w:szCs w:val="22"/>
        </w:rPr>
        <w:t>is shown.</w:t>
      </w:r>
    </w:p>
    <w:p w14:paraId="1B454E7D" w14:textId="66B8C202" w:rsidR="00060C5A" w:rsidRPr="00A03150" w:rsidRDefault="00785E23" w:rsidP="00785E23">
      <w:pPr>
        <w:spacing w:line="240" w:lineRule="auto"/>
        <w:rPr>
          <w:rStyle w:val="normaltextrun"/>
          <w:rFonts w:ascii="Dreaming Outloud Pro" w:hAnsi="Dreaming Outloud Pro" w:cs="Dreaming Outloud Pro"/>
          <w:b/>
          <w:bCs/>
          <w:color w:val="92278F" w:themeColor="accent1"/>
          <w:sz w:val="40"/>
          <w:szCs w:val="40"/>
        </w:rPr>
      </w:pPr>
      <w:r w:rsidRPr="00A03150">
        <w:rPr>
          <w:rStyle w:val="normaltextrun"/>
          <w:rFonts w:ascii="Dreaming Outloud Pro" w:hAnsi="Dreaming Outloud Pro" w:cs="Dreaming Outloud Pro"/>
          <w:b/>
          <w:bCs/>
          <w:color w:val="92278F" w:themeColor="accent1"/>
          <w:sz w:val="40"/>
          <w:szCs w:val="40"/>
        </w:rPr>
        <w:t>MENTAL HEALTH MATTERS</w:t>
      </w:r>
    </w:p>
    <w:p w14:paraId="56721DEC" w14:textId="77777777" w:rsidR="00F31E76" w:rsidRDefault="00F31E76" w:rsidP="00785E23">
      <w:pPr>
        <w:spacing w:line="240" w:lineRule="auto"/>
        <w:rPr>
          <w:rStyle w:val="normaltextrun"/>
          <w:rFonts w:ascii="Aptos" w:hAnsi="Aptos" w:cstheme="minorHAnsi"/>
          <w:sz w:val="22"/>
          <w:szCs w:val="22"/>
        </w:rPr>
      </w:pPr>
    </w:p>
    <w:p w14:paraId="291A48A1" w14:textId="77777777" w:rsidR="00C00A69" w:rsidRPr="00C00A69" w:rsidRDefault="00C00A69" w:rsidP="00C00A69">
      <w:pPr>
        <w:spacing w:line="240" w:lineRule="auto"/>
        <w:rPr>
          <w:rFonts w:ascii="Aptos" w:hAnsi="Aptos" w:cstheme="minorHAnsi"/>
          <w:sz w:val="22"/>
          <w:szCs w:val="22"/>
        </w:rPr>
      </w:pPr>
      <w:r w:rsidRPr="00C00A69">
        <w:rPr>
          <w:rFonts w:ascii="Aptos" w:hAnsi="Aptos" w:cstheme="minorHAnsi"/>
          <w:sz w:val="22"/>
          <w:szCs w:val="22"/>
        </w:rPr>
        <w:t>We are now in our third year of using the e-DECA screeners, and we are pleased with the valuable supports this program provides for children, families, and staff. The e-DECA process, which includes both teacher and parent ratings, allows us to identify children’s social-emotional strengths and areas of need, and to implement strategies that promote positive development.</w:t>
      </w:r>
    </w:p>
    <w:p w14:paraId="706118F5" w14:textId="77777777" w:rsidR="00C00A69" w:rsidRPr="00C00A69" w:rsidRDefault="00C00A69" w:rsidP="00C00A69">
      <w:pPr>
        <w:spacing w:line="240" w:lineRule="auto"/>
        <w:rPr>
          <w:rFonts w:ascii="Aptos" w:hAnsi="Aptos" w:cstheme="minorHAnsi"/>
          <w:sz w:val="22"/>
          <w:szCs w:val="22"/>
        </w:rPr>
      </w:pPr>
      <w:r w:rsidRPr="00C00A69">
        <w:rPr>
          <w:rFonts w:ascii="Aptos" w:hAnsi="Aptos" w:cstheme="minorHAnsi"/>
          <w:sz w:val="22"/>
          <w:szCs w:val="22"/>
        </w:rPr>
        <w:t>To support this effort, our full-time Mental Health Assistant collaborates with teachers and parents to select and implement effective behavioral strategies. The Assistant works directly with students in small groups or one-on-one, focusing on building essential social-emotional skills. This approach not only helps children develop in these areas but also equips teachers and parents with the tools and understanding necessary to support their growth at home and in the classroom.</w:t>
      </w:r>
    </w:p>
    <w:p w14:paraId="60BBD77E" w14:textId="77777777" w:rsidR="00BE7BD7" w:rsidRDefault="00BE7BD7" w:rsidP="00C00A69">
      <w:pPr>
        <w:spacing w:line="240" w:lineRule="auto"/>
        <w:rPr>
          <w:rFonts w:ascii="Aptos" w:hAnsi="Aptos" w:cstheme="minorHAnsi"/>
          <w:sz w:val="22"/>
          <w:szCs w:val="22"/>
        </w:rPr>
      </w:pPr>
    </w:p>
    <w:p w14:paraId="39EE4F95" w14:textId="77777777" w:rsidR="00BE7BD7" w:rsidRPr="00C00A69" w:rsidRDefault="00BE7BD7" w:rsidP="00BE7BD7">
      <w:pPr>
        <w:spacing w:line="240" w:lineRule="auto"/>
        <w:rPr>
          <w:rFonts w:ascii="Aptos" w:hAnsi="Aptos" w:cstheme="minorHAnsi"/>
          <w:sz w:val="22"/>
          <w:szCs w:val="22"/>
        </w:rPr>
      </w:pPr>
      <w:r w:rsidRPr="00C00A69">
        <w:rPr>
          <w:rFonts w:ascii="Aptos" w:hAnsi="Aptos" w:cstheme="minorHAnsi"/>
          <w:b/>
          <w:bCs/>
          <w:sz w:val="22"/>
          <w:szCs w:val="22"/>
        </w:rPr>
        <w:t>Narrative Summary of Progress</w:t>
      </w:r>
    </w:p>
    <w:p w14:paraId="066FD3DC" w14:textId="77777777" w:rsidR="00BE7BD7" w:rsidRPr="00C00A69" w:rsidRDefault="00BE7BD7" w:rsidP="00BE7BD7">
      <w:pPr>
        <w:spacing w:line="240" w:lineRule="auto"/>
        <w:rPr>
          <w:rFonts w:ascii="Aptos" w:hAnsi="Aptos" w:cstheme="minorHAnsi"/>
          <w:sz w:val="22"/>
          <w:szCs w:val="22"/>
        </w:rPr>
      </w:pPr>
      <w:r w:rsidRPr="00C00A69">
        <w:rPr>
          <w:rFonts w:ascii="Aptos" w:hAnsi="Aptos" w:cstheme="minorHAnsi"/>
          <w:sz w:val="22"/>
          <w:szCs w:val="22"/>
        </w:rPr>
        <w:t>The 2024–2025 e-DECA data show clear improvements in children’s social-emotional development:</w:t>
      </w:r>
    </w:p>
    <w:p w14:paraId="0B1F5267" w14:textId="77777777" w:rsidR="00BE7BD7" w:rsidRPr="00C00A69" w:rsidRDefault="00BE7BD7" w:rsidP="00252E4F">
      <w:pPr>
        <w:numPr>
          <w:ilvl w:val="0"/>
          <w:numId w:val="18"/>
        </w:numPr>
        <w:spacing w:line="240" w:lineRule="auto"/>
        <w:rPr>
          <w:rFonts w:ascii="Aptos" w:hAnsi="Aptos" w:cstheme="minorHAnsi"/>
          <w:sz w:val="22"/>
          <w:szCs w:val="22"/>
        </w:rPr>
      </w:pPr>
      <w:r w:rsidRPr="00C00A69">
        <w:rPr>
          <w:rFonts w:ascii="Aptos" w:hAnsi="Aptos" w:cstheme="minorHAnsi"/>
          <w:b/>
          <w:bCs/>
          <w:sz w:val="22"/>
          <w:szCs w:val="22"/>
        </w:rPr>
        <w:t>Protective Factors:</w:t>
      </w:r>
      <w:r w:rsidRPr="00C00A69">
        <w:rPr>
          <w:rFonts w:ascii="Aptos" w:hAnsi="Aptos" w:cstheme="minorHAnsi"/>
          <w:sz w:val="22"/>
          <w:szCs w:val="22"/>
        </w:rPr>
        <w:t xml:space="preserve"> Teacher ratings of total protective factors increased, and the percentage of children in the “need” category decreased. Parent ratings mirrored this trend, showing more children demonstrating strengths in initiative, self-regulation, and attachment.</w:t>
      </w:r>
    </w:p>
    <w:p w14:paraId="4BA8E4BA" w14:textId="77777777" w:rsidR="00BE7BD7" w:rsidRPr="00C00A69" w:rsidRDefault="00BE7BD7" w:rsidP="00252E4F">
      <w:pPr>
        <w:numPr>
          <w:ilvl w:val="0"/>
          <w:numId w:val="18"/>
        </w:numPr>
        <w:spacing w:line="240" w:lineRule="auto"/>
        <w:rPr>
          <w:rFonts w:ascii="Aptos" w:hAnsi="Aptos" w:cstheme="minorHAnsi"/>
          <w:sz w:val="22"/>
          <w:szCs w:val="22"/>
        </w:rPr>
      </w:pPr>
      <w:r w:rsidRPr="00C00A69">
        <w:rPr>
          <w:rFonts w:ascii="Aptos" w:hAnsi="Aptos" w:cstheme="minorHAnsi"/>
          <w:b/>
          <w:bCs/>
          <w:sz w:val="22"/>
          <w:szCs w:val="22"/>
        </w:rPr>
        <w:t>Initiative and Self-Regulation:</w:t>
      </w:r>
      <w:r w:rsidRPr="00C00A69">
        <w:rPr>
          <w:rFonts w:ascii="Aptos" w:hAnsi="Aptos" w:cstheme="minorHAnsi"/>
          <w:sz w:val="22"/>
          <w:szCs w:val="22"/>
        </w:rPr>
        <w:t xml:space="preserve"> Both teachers and parents observed growth in children’s initiative and self-regulation skills, highlighting the effectiveness of individualized strategies and small-group interventions.</w:t>
      </w:r>
    </w:p>
    <w:p w14:paraId="295B8CF6" w14:textId="77777777" w:rsidR="00BE7BD7" w:rsidRPr="00C00A69" w:rsidRDefault="00BE7BD7" w:rsidP="00252E4F">
      <w:pPr>
        <w:numPr>
          <w:ilvl w:val="0"/>
          <w:numId w:val="18"/>
        </w:numPr>
        <w:spacing w:line="240" w:lineRule="auto"/>
        <w:rPr>
          <w:rFonts w:ascii="Aptos" w:hAnsi="Aptos" w:cstheme="minorHAnsi"/>
          <w:sz w:val="22"/>
          <w:szCs w:val="22"/>
        </w:rPr>
      </w:pPr>
      <w:r w:rsidRPr="00C00A69">
        <w:rPr>
          <w:rFonts w:ascii="Aptos" w:hAnsi="Aptos" w:cstheme="minorHAnsi"/>
          <w:b/>
          <w:bCs/>
          <w:sz w:val="22"/>
          <w:szCs w:val="22"/>
        </w:rPr>
        <w:t>Attachment/Relationships:</w:t>
      </w:r>
      <w:r w:rsidRPr="00C00A69">
        <w:rPr>
          <w:rFonts w:ascii="Aptos" w:hAnsi="Aptos" w:cstheme="minorHAnsi"/>
          <w:sz w:val="22"/>
          <w:szCs w:val="22"/>
        </w:rPr>
        <w:t xml:space="preserve"> Significant gains were noted in children’s ability to form positive relationships, particularly as reported by parents, where 90% of children were rated typical or strong post-screening.</w:t>
      </w:r>
    </w:p>
    <w:p w14:paraId="383B8798" w14:textId="77777777" w:rsidR="00BE7BD7" w:rsidRPr="00C00A69" w:rsidRDefault="00BE7BD7" w:rsidP="00252E4F">
      <w:pPr>
        <w:numPr>
          <w:ilvl w:val="0"/>
          <w:numId w:val="18"/>
        </w:numPr>
        <w:spacing w:line="240" w:lineRule="auto"/>
        <w:rPr>
          <w:rFonts w:ascii="Aptos" w:hAnsi="Aptos" w:cstheme="minorHAnsi"/>
          <w:sz w:val="22"/>
          <w:szCs w:val="22"/>
        </w:rPr>
      </w:pPr>
      <w:r w:rsidRPr="00C00A69">
        <w:rPr>
          <w:rFonts w:ascii="Aptos" w:hAnsi="Aptos" w:cstheme="minorHAnsi"/>
          <w:b/>
          <w:bCs/>
          <w:sz w:val="22"/>
          <w:szCs w:val="22"/>
        </w:rPr>
        <w:t>Behavior Concerns:</w:t>
      </w:r>
      <w:r w:rsidRPr="00C00A69">
        <w:rPr>
          <w:rFonts w:ascii="Aptos" w:hAnsi="Aptos" w:cstheme="minorHAnsi"/>
          <w:sz w:val="22"/>
          <w:szCs w:val="22"/>
        </w:rPr>
        <w:t xml:space="preserve"> There was a notable reduction in behavioral concerns, indicating that targeted supports are helping children manage their behavior more effectively.</w:t>
      </w:r>
    </w:p>
    <w:p w14:paraId="3598973A" w14:textId="77777777" w:rsidR="00BE7BD7" w:rsidRDefault="00BE7BD7" w:rsidP="00C00A69">
      <w:pPr>
        <w:spacing w:line="240" w:lineRule="auto"/>
        <w:rPr>
          <w:rFonts w:ascii="Aptos" w:hAnsi="Aptos" w:cstheme="minorHAnsi"/>
          <w:sz w:val="22"/>
          <w:szCs w:val="22"/>
        </w:rPr>
      </w:pPr>
    </w:p>
    <w:p w14:paraId="5807725A" w14:textId="2146D651" w:rsidR="00C00A69" w:rsidRPr="00C00A69" w:rsidRDefault="00C00A69" w:rsidP="00C00A69">
      <w:pPr>
        <w:spacing w:line="240" w:lineRule="auto"/>
        <w:rPr>
          <w:rFonts w:ascii="Aptos" w:hAnsi="Aptos" w:cstheme="minorHAnsi"/>
          <w:sz w:val="22"/>
          <w:szCs w:val="22"/>
        </w:rPr>
      </w:pPr>
      <w:r w:rsidRPr="00C00A69">
        <w:rPr>
          <w:rFonts w:ascii="Aptos" w:hAnsi="Aptos" w:cstheme="minorHAnsi"/>
          <w:sz w:val="22"/>
          <w:szCs w:val="22"/>
        </w:rPr>
        <w:t>The 2024–2025 e-DECA data reflect measurable progress in the children we serve:</w:t>
      </w:r>
    </w:p>
    <w:p w14:paraId="30BAD092" w14:textId="77777777" w:rsidR="00C00A69" w:rsidRPr="00C00A69" w:rsidRDefault="00000000" w:rsidP="00C00A69">
      <w:pPr>
        <w:spacing w:line="240" w:lineRule="auto"/>
        <w:rPr>
          <w:rFonts w:ascii="Aptos" w:hAnsi="Aptos" w:cstheme="minorHAnsi"/>
          <w:sz w:val="22"/>
          <w:szCs w:val="22"/>
        </w:rPr>
      </w:pPr>
      <w:r>
        <w:rPr>
          <w:rFonts w:ascii="Aptos" w:hAnsi="Aptos" w:cstheme="minorHAnsi"/>
          <w:sz w:val="22"/>
          <w:szCs w:val="22"/>
        </w:rPr>
        <w:pict w14:anchorId="76264D24">
          <v:rect id="_x0000_i1025" style="width:0;height:1.5pt" o:hralign="center" o:hrstd="t" o:hr="t" fillcolor="#a0a0a0" stroked="f"/>
        </w:pict>
      </w:r>
    </w:p>
    <w:p w14:paraId="49812AA4" w14:textId="5F75ABE8" w:rsidR="00BE7BD7" w:rsidRDefault="00BE7BD7" w:rsidP="00C00A69">
      <w:pPr>
        <w:spacing w:line="240" w:lineRule="auto"/>
        <w:rPr>
          <w:rFonts w:ascii="Aptos" w:hAnsi="Aptos" w:cstheme="minorHAnsi"/>
          <w:b/>
          <w:bCs/>
          <w:sz w:val="22"/>
          <w:szCs w:val="22"/>
        </w:rPr>
      </w:pPr>
    </w:p>
    <w:p w14:paraId="6F74A059" w14:textId="77777777" w:rsidR="00BE7BD7" w:rsidRDefault="00BE7BD7" w:rsidP="00C00A69">
      <w:pPr>
        <w:spacing w:line="240" w:lineRule="auto"/>
        <w:rPr>
          <w:rFonts w:ascii="Aptos" w:hAnsi="Aptos" w:cstheme="minorHAnsi"/>
          <w:b/>
          <w:bCs/>
          <w:sz w:val="22"/>
          <w:szCs w:val="22"/>
        </w:rPr>
      </w:pPr>
    </w:p>
    <w:p w14:paraId="478D007F" w14:textId="77777777" w:rsidR="00C00A69" w:rsidRPr="00C00A69" w:rsidRDefault="00C00A69" w:rsidP="00C00A69">
      <w:pPr>
        <w:spacing w:line="240" w:lineRule="auto"/>
        <w:rPr>
          <w:rFonts w:ascii="Aptos" w:hAnsi="Aptos" w:cstheme="minorHAnsi"/>
          <w:sz w:val="22"/>
          <w:szCs w:val="22"/>
        </w:rPr>
      </w:pPr>
      <w:r w:rsidRPr="00C00A69">
        <w:rPr>
          <w:rFonts w:ascii="Aptos" w:hAnsi="Aptos" w:cstheme="minorHAnsi"/>
          <w:sz w:val="22"/>
          <w:szCs w:val="22"/>
        </w:rPr>
        <w:t>Overall, these results underscore the positive impact of our third year of e-DECA implementation. The combined efforts of our Mental Health Assistant, teachers, and parents are creating a stronger foundation for children’s social-emotional growth, school readiness, and long-term well-being.</w:t>
      </w:r>
    </w:p>
    <w:p w14:paraId="289A1A48" w14:textId="77777777" w:rsidR="00C00A69" w:rsidRPr="00F31E76" w:rsidRDefault="00C00A69" w:rsidP="00785E23">
      <w:pPr>
        <w:spacing w:line="240" w:lineRule="auto"/>
        <w:rPr>
          <w:rStyle w:val="normaltextrun"/>
          <w:rFonts w:ascii="Aptos" w:hAnsi="Aptos" w:cstheme="minorHAnsi"/>
          <w:sz w:val="22"/>
          <w:szCs w:val="22"/>
        </w:rPr>
      </w:pPr>
    </w:p>
    <w:p w14:paraId="055B104D" w14:textId="77777777" w:rsidR="002456BA" w:rsidRDefault="002456BA" w:rsidP="002456BA">
      <w:pPr>
        <w:rPr>
          <w:rFonts w:ascii="Aptos" w:hAnsi="Aptos"/>
          <w:b/>
          <w:bCs/>
        </w:rPr>
      </w:pPr>
    </w:p>
    <w:p w14:paraId="5B544EF4" w14:textId="77777777" w:rsidR="0038659D" w:rsidRPr="002456BA" w:rsidRDefault="0038659D" w:rsidP="0038659D">
      <w:pPr>
        <w:rPr>
          <w:rFonts w:ascii="Dreaming Outloud Pro" w:hAnsi="Dreaming Outloud Pro" w:cs="Dreaming Outloud Pro"/>
          <w:color w:val="92278F" w:themeColor="accent1"/>
          <w:sz w:val="40"/>
          <w:szCs w:val="40"/>
        </w:rPr>
      </w:pPr>
      <w:r w:rsidRPr="002456BA">
        <w:rPr>
          <w:rFonts w:ascii="Dreaming Outloud Pro" w:hAnsi="Dreaming Outloud Pro" w:cs="Dreaming Outloud Pro"/>
          <w:color w:val="92278F" w:themeColor="accent1"/>
          <w:sz w:val="40"/>
          <w:szCs w:val="40"/>
        </w:rPr>
        <w:t>Financials</w:t>
      </w:r>
    </w:p>
    <w:p w14:paraId="4C65BB4F" w14:textId="77777777" w:rsidR="0038659D" w:rsidRPr="000804AC" w:rsidRDefault="0038659D" w:rsidP="0038659D">
      <w:pPr>
        <w:pStyle w:val="Heading2"/>
        <w:rPr>
          <w:rFonts w:ascii="Aptos" w:hAnsi="Aptos"/>
        </w:rPr>
      </w:pPr>
      <w:r w:rsidRPr="000804AC">
        <w:rPr>
          <w:rFonts w:ascii="Aptos" w:hAnsi="Aptos"/>
        </w:rPr>
        <w:t>Funding Sources</w:t>
      </w:r>
    </w:p>
    <w:tbl>
      <w:tblPr>
        <w:tblStyle w:val="TableGrid"/>
        <w:tblW w:w="0" w:type="auto"/>
        <w:tblLook w:val="04A0" w:firstRow="1" w:lastRow="0" w:firstColumn="1" w:lastColumn="0" w:noHBand="0" w:noVBand="1"/>
      </w:tblPr>
      <w:tblGrid>
        <w:gridCol w:w="2422"/>
        <w:gridCol w:w="2182"/>
      </w:tblGrid>
      <w:tr w:rsidR="0038659D" w:rsidRPr="000804AC" w14:paraId="58597803" w14:textId="77777777" w:rsidTr="00DB3C28">
        <w:trPr>
          <w:cnfStyle w:val="100000000000" w:firstRow="1" w:lastRow="0" w:firstColumn="0" w:lastColumn="0" w:oddVBand="0" w:evenVBand="0" w:oddHBand="0" w:evenHBand="0" w:firstRowFirstColumn="0" w:firstRowLastColumn="0" w:lastRowFirstColumn="0" w:lastRowLastColumn="0"/>
        </w:trPr>
        <w:tc>
          <w:tcPr>
            <w:tcW w:w="2422" w:type="dxa"/>
          </w:tcPr>
          <w:p w14:paraId="75CFA947" w14:textId="77777777" w:rsidR="0038659D" w:rsidRPr="000804AC" w:rsidRDefault="0038659D" w:rsidP="00DB3C28">
            <w:pPr>
              <w:rPr>
                <w:rFonts w:ascii="Aptos" w:hAnsi="Aptos"/>
              </w:rPr>
            </w:pPr>
            <w:r w:rsidRPr="000804AC">
              <w:rPr>
                <w:rFonts w:ascii="Aptos" w:hAnsi="Aptos"/>
              </w:rPr>
              <w:t>FUNDING SOURCE</w:t>
            </w:r>
          </w:p>
        </w:tc>
        <w:tc>
          <w:tcPr>
            <w:tcW w:w="2182" w:type="dxa"/>
          </w:tcPr>
          <w:p w14:paraId="3A9DF1FE" w14:textId="77777777" w:rsidR="0038659D" w:rsidRPr="000804AC" w:rsidRDefault="0038659D" w:rsidP="00DB3C28">
            <w:pPr>
              <w:rPr>
                <w:rFonts w:ascii="Aptos" w:hAnsi="Aptos"/>
              </w:rPr>
            </w:pPr>
            <w:r w:rsidRPr="000804AC">
              <w:rPr>
                <w:rFonts w:ascii="Aptos" w:hAnsi="Aptos"/>
              </w:rPr>
              <w:t>AMOUNT FUNDED</w:t>
            </w:r>
          </w:p>
        </w:tc>
      </w:tr>
      <w:tr w:rsidR="0038659D" w:rsidRPr="000804AC" w14:paraId="2575F9AD" w14:textId="77777777" w:rsidTr="00DB3C28">
        <w:tc>
          <w:tcPr>
            <w:tcW w:w="2422" w:type="dxa"/>
          </w:tcPr>
          <w:p w14:paraId="7B5DE3A7" w14:textId="77777777" w:rsidR="0038659D" w:rsidRPr="000804AC" w:rsidRDefault="0038659D" w:rsidP="00DB3C28">
            <w:pPr>
              <w:ind w:left="0"/>
              <w:rPr>
                <w:rFonts w:ascii="Aptos" w:hAnsi="Aptos"/>
              </w:rPr>
            </w:pPr>
            <w:r w:rsidRPr="000804AC">
              <w:rPr>
                <w:rFonts w:ascii="Aptos" w:hAnsi="Aptos"/>
              </w:rPr>
              <w:t>HEAD START GRANT</w:t>
            </w:r>
          </w:p>
        </w:tc>
        <w:tc>
          <w:tcPr>
            <w:tcW w:w="2182" w:type="dxa"/>
          </w:tcPr>
          <w:p w14:paraId="5BF37254" w14:textId="77777777" w:rsidR="0038659D" w:rsidRPr="000804AC" w:rsidRDefault="0038659D" w:rsidP="00DB3C28">
            <w:pPr>
              <w:jc w:val="right"/>
              <w:rPr>
                <w:rFonts w:ascii="Aptos" w:hAnsi="Aptos"/>
              </w:rPr>
            </w:pPr>
            <w:r>
              <w:rPr>
                <w:rFonts w:ascii="Aptos" w:hAnsi="Aptos"/>
              </w:rPr>
              <w:t>$1,782,867</w:t>
            </w:r>
          </w:p>
        </w:tc>
      </w:tr>
      <w:tr w:rsidR="0038659D" w:rsidRPr="000804AC" w14:paraId="049FD7FD" w14:textId="77777777" w:rsidTr="00DB3C28">
        <w:tc>
          <w:tcPr>
            <w:tcW w:w="2422" w:type="dxa"/>
          </w:tcPr>
          <w:p w14:paraId="73E5D83B" w14:textId="77777777" w:rsidR="0038659D" w:rsidRPr="000804AC" w:rsidRDefault="0038659D" w:rsidP="00DB3C28">
            <w:pPr>
              <w:ind w:left="0"/>
              <w:rPr>
                <w:rFonts w:ascii="Aptos" w:hAnsi="Aptos"/>
              </w:rPr>
            </w:pPr>
            <w:r>
              <w:rPr>
                <w:rFonts w:ascii="Aptos" w:hAnsi="Aptos"/>
              </w:rPr>
              <w:t>CACFP</w:t>
            </w:r>
          </w:p>
        </w:tc>
        <w:tc>
          <w:tcPr>
            <w:tcW w:w="2182" w:type="dxa"/>
          </w:tcPr>
          <w:p w14:paraId="53A5399B" w14:textId="26E06261" w:rsidR="0038659D" w:rsidRPr="000804AC" w:rsidRDefault="003C0DD3" w:rsidP="00DB3C28">
            <w:pPr>
              <w:jc w:val="right"/>
              <w:rPr>
                <w:rFonts w:ascii="Aptos" w:hAnsi="Aptos"/>
              </w:rPr>
            </w:pPr>
            <w:r w:rsidRPr="003C0DD3">
              <w:rPr>
                <w:rFonts w:ascii="Aptos" w:hAnsi="Aptos"/>
              </w:rPr>
              <w:t>$281,800.51</w:t>
            </w:r>
          </w:p>
        </w:tc>
      </w:tr>
      <w:tr w:rsidR="0038659D" w:rsidRPr="000804AC" w14:paraId="61C9E17E" w14:textId="77777777" w:rsidTr="00DB3C28">
        <w:tc>
          <w:tcPr>
            <w:tcW w:w="2422" w:type="dxa"/>
          </w:tcPr>
          <w:p w14:paraId="032DAEE0" w14:textId="77777777" w:rsidR="0038659D" w:rsidRPr="000804AC" w:rsidRDefault="0038659D" w:rsidP="00DB3C28">
            <w:pPr>
              <w:ind w:left="0"/>
              <w:rPr>
                <w:rFonts w:ascii="Aptos" w:hAnsi="Aptos"/>
              </w:rPr>
            </w:pPr>
            <w:r>
              <w:rPr>
                <w:rFonts w:ascii="Aptos" w:hAnsi="Aptos"/>
              </w:rPr>
              <w:t>CCDF</w:t>
            </w:r>
          </w:p>
        </w:tc>
        <w:tc>
          <w:tcPr>
            <w:tcW w:w="2182" w:type="dxa"/>
          </w:tcPr>
          <w:p w14:paraId="0A9A7011" w14:textId="2BE0CA11" w:rsidR="0038659D" w:rsidRPr="000804AC" w:rsidRDefault="003C0DD3" w:rsidP="00DB3C28">
            <w:pPr>
              <w:jc w:val="right"/>
              <w:rPr>
                <w:rFonts w:ascii="Aptos" w:hAnsi="Aptos"/>
              </w:rPr>
            </w:pPr>
            <w:r w:rsidRPr="003C0DD3">
              <w:rPr>
                <w:rFonts w:ascii="Aptos" w:hAnsi="Aptos"/>
              </w:rPr>
              <w:t>$212,666.29</w:t>
            </w:r>
          </w:p>
        </w:tc>
      </w:tr>
    </w:tbl>
    <w:p w14:paraId="3BFE62D0" w14:textId="77777777" w:rsidR="0038659D" w:rsidRDefault="0038659D" w:rsidP="00434DD3">
      <w:pPr>
        <w:pStyle w:val="Heading2"/>
        <w:rPr>
          <w:rFonts w:ascii="Dreaming Outloud Pro" w:hAnsi="Dreaming Outloud Pro" w:cs="Dreaming Outloud Pro"/>
          <w:color w:val="92278F" w:themeColor="accent1"/>
          <w:sz w:val="40"/>
          <w:szCs w:val="40"/>
        </w:rPr>
      </w:pPr>
    </w:p>
    <w:p w14:paraId="09CD6584" w14:textId="77777777" w:rsidR="0038659D" w:rsidRDefault="0038659D" w:rsidP="00434DD3">
      <w:pPr>
        <w:pStyle w:val="Heading2"/>
        <w:rPr>
          <w:rFonts w:ascii="Dreaming Outloud Pro" w:hAnsi="Dreaming Outloud Pro" w:cs="Dreaming Outloud Pro"/>
          <w:color w:val="92278F" w:themeColor="accent1"/>
          <w:sz w:val="40"/>
          <w:szCs w:val="40"/>
        </w:rPr>
      </w:pPr>
    </w:p>
    <w:p w14:paraId="79FB5E61" w14:textId="77777777" w:rsidR="0038659D" w:rsidRDefault="0038659D" w:rsidP="00434DD3">
      <w:pPr>
        <w:pStyle w:val="Heading2"/>
        <w:rPr>
          <w:rFonts w:ascii="Dreaming Outloud Pro" w:hAnsi="Dreaming Outloud Pro" w:cs="Dreaming Outloud Pro"/>
          <w:color w:val="92278F" w:themeColor="accent1"/>
          <w:sz w:val="40"/>
          <w:szCs w:val="40"/>
        </w:rPr>
      </w:pPr>
    </w:p>
    <w:p w14:paraId="056988BE" w14:textId="77777777" w:rsidR="0038659D" w:rsidRDefault="0038659D" w:rsidP="00434DD3">
      <w:pPr>
        <w:pStyle w:val="Heading2"/>
        <w:rPr>
          <w:rFonts w:ascii="Dreaming Outloud Pro" w:hAnsi="Dreaming Outloud Pro" w:cs="Dreaming Outloud Pro"/>
          <w:color w:val="92278F" w:themeColor="accent1"/>
          <w:sz w:val="40"/>
          <w:szCs w:val="40"/>
        </w:rPr>
      </w:pPr>
    </w:p>
    <w:p w14:paraId="33957CF5" w14:textId="77777777" w:rsidR="003C0DD3" w:rsidRDefault="003C0DD3" w:rsidP="003C0DD3"/>
    <w:p w14:paraId="3817208A" w14:textId="77777777" w:rsidR="003C0DD3" w:rsidRPr="003C0DD3" w:rsidRDefault="003C0DD3" w:rsidP="003C0DD3"/>
    <w:p w14:paraId="384DEABE" w14:textId="77777777" w:rsidR="0038659D" w:rsidRDefault="0038659D" w:rsidP="00434DD3">
      <w:pPr>
        <w:pStyle w:val="Heading2"/>
        <w:rPr>
          <w:rFonts w:ascii="Dreaming Outloud Pro" w:hAnsi="Dreaming Outloud Pro" w:cs="Dreaming Outloud Pro"/>
          <w:color w:val="92278F" w:themeColor="accent1"/>
          <w:sz w:val="40"/>
          <w:szCs w:val="40"/>
        </w:rPr>
      </w:pPr>
    </w:p>
    <w:p w14:paraId="63F1AE65" w14:textId="77777777" w:rsidR="0038659D" w:rsidRDefault="0038659D" w:rsidP="00434DD3">
      <w:pPr>
        <w:pStyle w:val="Heading2"/>
        <w:rPr>
          <w:rFonts w:ascii="Dreaming Outloud Pro" w:hAnsi="Dreaming Outloud Pro" w:cs="Dreaming Outloud Pro"/>
          <w:color w:val="92278F" w:themeColor="accent1"/>
          <w:sz w:val="40"/>
          <w:szCs w:val="40"/>
        </w:rPr>
      </w:pPr>
    </w:p>
    <w:p w14:paraId="7124A0D8" w14:textId="77777777" w:rsidR="0038659D" w:rsidRDefault="0038659D" w:rsidP="00434DD3">
      <w:pPr>
        <w:pStyle w:val="Heading2"/>
        <w:rPr>
          <w:rFonts w:ascii="Dreaming Outloud Pro" w:hAnsi="Dreaming Outloud Pro" w:cs="Dreaming Outloud Pro"/>
          <w:color w:val="92278F" w:themeColor="accent1"/>
          <w:sz w:val="40"/>
          <w:szCs w:val="40"/>
        </w:rPr>
      </w:pPr>
    </w:p>
    <w:p w14:paraId="75242D7D" w14:textId="77777777" w:rsidR="0038659D" w:rsidRDefault="0038659D" w:rsidP="00434DD3">
      <w:pPr>
        <w:pStyle w:val="Heading2"/>
        <w:rPr>
          <w:rFonts w:ascii="Dreaming Outloud Pro" w:hAnsi="Dreaming Outloud Pro" w:cs="Dreaming Outloud Pro"/>
          <w:color w:val="92278F" w:themeColor="accent1"/>
          <w:sz w:val="40"/>
          <w:szCs w:val="40"/>
        </w:rPr>
      </w:pPr>
    </w:p>
    <w:p w14:paraId="6C2A86EC" w14:textId="77777777" w:rsidR="0038659D" w:rsidRDefault="0038659D" w:rsidP="00434DD3">
      <w:pPr>
        <w:pStyle w:val="Heading2"/>
        <w:rPr>
          <w:rFonts w:ascii="Dreaming Outloud Pro" w:hAnsi="Dreaming Outloud Pro" w:cs="Dreaming Outloud Pro"/>
          <w:color w:val="92278F" w:themeColor="accent1"/>
          <w:sz w:val="40"/>
          <w:szCs w:val="40"/>
        </w:rPr>
      </w:pPr>
    </w:p>
    <w:p w14:paraId="768A05EB" w14:textId="77777777" w:rsidR="00966FD6" w:rsidRDefault="00966FD6" w:rsidP="00434DD3">
      <w:pPr>
        <w:pStyle w:val="Heading2"/>
        <w:rPr>
          <w:rFonts w:ascii="Dreaming Outloud Pro" w:hAnsi="Dreaming Outloud Pro" w:cs="Dreaming Outloud Pro"/>
          <w:color w:val="92278F" w:themeColor="accent1"/>
          <w:sz w:val="40"/>
          <w:szCs w:val="40"/>
        </w:rPr>
      </w:pPr>
    </w:p>
    <w:p w14:paraId="6B2164EC" w14:textId="77777777" w:rsidR="003C0DD3" w:rsidRDefault="003C0DD3" w:rsidP="00434DD3">
      <w:pPr>
        <w:pStyle w:val="Heading2"/>
        <w:rPr>
          <w:rFonts w:ascii="Dreaming Outloud Pro" w:hAnsi="Dreaming Outloud Pro" w:cs="Dreaming Outloud Pro"/>
          <w:color w:val="92278F" w:themeColor="accent1"/>
          <w:sz w:val="40"/>
          <w:szCs w:val="40"/>
        </w:rPr>
      </w:pPr>
    </w:p>
    <w:p w14:paraId="0831E63C" w14:textId="77777777" w:rsidR="003C0DD3" w:rsidRDefault="003C0DD3" w:rsidP="00434DD3">
      <w:pPr>
        <w:pStyle w:val="Heading2"/>
        <w:rPr>
          <w:rFonts w:ascii="Dreaming Outloud Pro" w:hAnsi="Dreaming Outloud Pro" w:cs="Dreaming Outloud Pro"/>
          <w:color w:val="92278F" w:themeColor="accent1"/>
          <w:sz w:val="40"/>
          <w:szCs w:val="40"/>
        </w:rPr>
      </w:pPr>
    </w:p>
    <w:p w14:paraId="088B0581" w14:textId="77777777" w:rsidR="003C0DD3" w:rsidRDefault="003C0DD3" w:rsidP="00434DD3">
      <w:pPr>
        <w:pStyle w:val="Heading2"/>
        <w:rPr>
          <w:rFonts w:ascii="Dreaming Outloud Pro" w:hAnsi="Dreaming Outloud Pro" w:cs="Dreaming Outloud Pro"/>
          <w:color w:val="92278F" w:themeColor="accent1"/>
          <w:sz w:val="40"/>
          <w:szCs w:val="40"/>
        </w:rPr>
      </w:pPr>
    </w:p>
    <w:p w14:paraId="4A5A298D" w14:textId="77777777" w:rsidR="003C0DD3" w:rsidRDefault="003C0DD3" w:rsidP="00434DD3">
      <w:pPr>
        <w:pStyle w:val="Heading2"/>
        <w:rPr>
          <w:rFonts w:ascii="Dreaming Outloud Pro" w:hAnsi="Dreaming Outloud Pro" w:cs="Dreaming Outloud Pro"/>
          <w:color w:val="92278F" w:themeColor="accent1"/>
          <w:sz w:val="40"/>
          <w:szCs w:val="40"/>
        </w:rPr>
      </w:pPr>
    </w:p>
    <w:p w14:paraId="0C08BCD9" w14:textId="77777777" w:rsidR="003C0DD3" w:rsidRDefault="003C0DD3" w:rsidP="00434DD3">
      <w:pPr>
        <w:pStyle w:val="Heading2"/>
        <w:rPr>
          <w:rFonts w:ascii="Dreaming Outloud Pro" w:hAnsi="Dreaming Outloud Pro" w:cs="Dreaming Outloud Pro"/>
          <w:color w:val="92278F" w:themeColor="accent1"/>
          <w:sz w:val="40"/>
          <w:szCs w:val="40"/>
        </w:rPr>
      </w:pPr>
    </w:p>
    <w:p w14:paraId="59AEA5AE" w14:textId="77777777" w:rsidR="003C0DD3" w:rsidRDefault="003C0DD3" w:rsidP="00434DD3">
      <w:pPr>
        <w:pStyle w:val="Heading2"/>
        <w:rPr>
          <w:rFonts w:ascii="Dreaming Outloud Pro" w:hAnsi="Dreaming Outloud Pro" w:cs="Dreaming Outloud Pro"/>
          <w:color w:val="92278F" w:themeColor="accent1"/>
          <w:sz w:val="40"/>
          <w:szCs w:val="40"/>
        </w:rPr>
      </w:pPr>
    </w:p>
    <w:p w14:paraId="405DBF7A" w14:textId="77777777" w:rsidR="004A4287" w:rsidRDefault="004A4287" w:rsidP="00434DD3">
      <w:pPr>
        <w:pStyle w:val="Heading2"/>
        <w:rPr>
          <w:rFonts w:ascii="Dreaming Outloud Pro" w:hAnsi="Dreaming Outloud Pro" w:cs="Dreaming Outloud Pro"/>
          <w:color w:val="92278F" w:themeColor="accent1"/>
          <w:sz w:val="40"/>
          <w:szCs w:val="40"/>
        </w:rPr>
      </w:pPr>
    </w:p>
    <w:p w14:paraId="65A30501" w14:textId="77777777" w:rsidR="004A4287" w:rsidRDefault="004A4287" w:rsidP="003C0DD3">
      <w:pPr>
        <w:autoSpaceDE w:val="0"/>
        <w:autoSpaceDN w:val="0"/>
        <w:adjustRightInd w:val="0"/>
        <w:spacing w:line="240" w:lineRule="auto"/>
        <w:contextualSpacing w:val="0"/>
        <w:rPr>
          <w:rFonts w:ascii="CIDFont+F1" w:hAnsi="CIDFont+F1" w:cs="CIDFont+F1"/>
          <w:color w:val="404040" w:themeColor="text1" w:themeTint="BF"/>
          <w:sz w:val="22"/>
          <w:szCs w:val="22"/>
        </w:rPr>
        <w:sectPr w:rsidR="004A4287" w:rsidSect="005A49CB">
          <w:headerReference w:type="default" r:id="rId14"/>
          <w:pgSz w:w="12240" w:h="15840" w:code="1"/>
          <w:pgMar w:top="720" w:right="1152" w:bottom="720" w:left="1152" w:header="0" w:footer="0" w:gutter="0"/>
          <w:pgNumType w:start="1"/>
          <w:cols w:num="2" w:space="708"/>
          <w:titlePg/>
          <w:docGrid w:linePitch="360"/>
        </w:sectPr>
      </w:pPr>
    </w:p>
    <w:p w14:paraId="52CD616E" w14:textId="77777777" w:rsidR="004A4287" w:rsidRDefault="004A4287" w:rsidP="003C0DD3">
      <w:pPr>
        <w:autoSpaceDE w:val="0"/>
        <w:autoSpaceDN w:val="0"/>
        <w:adjustRightInd w:val="0"/>
        <w:spacing w:line="240" w:lineRule="auto"/>
        <w:contextualSpacing w:val="0"/>
        <w:rPr>
          <w:rFonts w:ascii="CIDFont+F1" w:hAnsi="CIDFont+F1" w:cs="CIDFont+F1"/>
          <w:color w:val="404040" w:themeColor="text1" w:themeTint="BF"/>
          <w:sz w:val="22"/>
          <w:szCs w:val="22"/>
        </w:rPr>
      </w:pPr>
    </w:p>
    <w:p w14:paraId="550734D9" w14:textId="77777777" w:rsidR="004A4287" w:rsidRDefault="004A4287" w:rsidP="003C0DD3">
      <w:pPr>
        <w:autoSpaceDE w:val="0"/>
        <w:autoSpaceDN w:val="0"/>
        <w:adjustRightInd w:val="0"/>
        <w:spacing w:line="240" w:lineRule="auto"/>
        <w:contextualSpacing w:val="0"/>
        <w:rPr>
          <w:rFonts w:ascii="CIDFont+F1" w:hAnsi="CIDFont+F1" w:cs="CIDFont+F1"/>
          <w:color w:val="404040" w:themeColor="text1" w:themeTint="BF"/>
          <w:sz w:val="22"/>
          <w:szCs w:val="22"/>
        </w:rPr>
      </w:pPr>
    </w:p>
    <w:p w14:paraId="169612AD" w14:textId="77777777" w:rsidR="004A4287" w:rsidRDefault="004A4287" w:rsidP="003C0DD3">
      <w:pPr>
        <w:autoSpaceDE w:val="0"/>
        <w:autoSpaceDN w:val="0"/>
        <w:adjustRightInd w:val="0"/>
        <w:spacing w:line="240" w:lineRule="auto"/>
        <w:contextualSpacing w:val="0"/>
        <w:rPr>
          <w:rFonts w:ascii="CIDFont+F1" w:hAnsi="CIDFont+F1" w:cs="CIDFont+F1"/>
          <w:color w:val="404040" w:themeColor="text1" w:themeTint="BF"/>
          <w:sz w:val="22"/>
          <w:szCs w:val="22"/>
        </w:rPr>
      </w:pPr>
    </w:p>
    <w:p w14:paraId="2B66A826" w14:textId="77777777" w:rsidR="004A4287" w:rsidRDefault="004A4287" w:rsidP="003C0DD3">
      <w:pPr>
        <w:autoSpaceDE w:val="0"/>
        <w:autoSpaceDN w:val="0"/>
        <w:adjustRightInd w:val="0"/>
        <w:spacing w:line="240" w:lineRule="auto"/>
        <w:contextualSpacing w:val="0"/>
        <w:rPr>
          <w:rFonts w:ascii="CIDFont+F1" w:hAnsi="CIDFont+F1" w:cs="CIDFont+F1"/>
          <w:color w:val="404040" w:themeColor="text1" w:themeTint="BF"/>
          <w:sz w:val="22"/>
          <w:szCs w:val="22"/>
        </w:rPr>
      </w:pPr>
    </w:p>
    <w:p w14:paraId="6725F29C" w14:textId="77777777" w:rsidR="004A4287" w:rsidRDefault="004A4287" w:rsidP="003C0DD3">
      <w:pPr>
        <w:autoSpaceDE w:val="0"/>
        <w:autoSpaceDN w:val="0"/>
        <w:adjustRightInd w:val="0"/>
        <w:spacing w:line="240" w:lineRule="auto"/>
        <w:contextualSpacing w:val="0"/>
        <w:rPr>
          <w:rFonts w:ascii="CIDFont+F1" w:hAnsi="CIDFont+F1" w:cs="CIDFont+F1"/>
          <w:color w:val="404040" w:themeColor="text1" w:themeTint="BF"/>
          <w:sz w:val="22"/>
          <w:szCs w:val="22"/>
        </w:rPr>
      </w:pPr>
    </w:p>
    <w:p w14:paraId="6C0905D2" w14:textId="77777777" w:rsidR="004A4287" w:rsidRDefault="004A4287" w:rsidP="003C0DD3">
      <w:pPr>
        <w:autoSpaceDE w:val="0"/>
        <w:autoSpaceDN w:val="0"/>
        <w:adjustRightInd w:val="0"/>
        <w:spacing w:line="240" w:lineRule="auto"/>
        <w:contextualSpacing w:val="0"/>
        <w:rPr>
          <w:rFonts w:ascii="CIDFont+F1" w:hAnsi="CIDFont+F1" w:cs="CIDFont+F1"/>
          <w:color w:val="404040" w:themeColor="text1" w:themeTint="BF"/>
          <w:sz w:val="22"/>
          <w:szCs w:val="22"/>
        </w:rPr>
      </w:pPr>
    </w:p>
    <w:p w14:paraId="48C0D0D5" w14:textId="77777777" w:rsidR="004A4287" w:rsidRDefault="004A4287" w:rsidP="003C0DD3">
      <w:pPr>
        <w:autoSpaceDE w:val="0"/>
        <w:autoSpaceDN w:val="0"/>
        <w:adjustRightInd w:val="0"/>
        <w:spacing w:line="240" w:lineRule="auto"/>
        <w:contextualSpacing w:val="0"/>
        <w:rPr>
          <w:rFonts w:ascii="CIDFont+F1" w:hAnsi="CIDFont+F1" w:cs="CIDFont+F1"/>
          <w:color w:val="404040" w:themeColor="text1" w:themeTint="BF"/>
          <w:sz w:val="22"/>
          <w:szCs w:val="22"/>
        </w:rPr>
      </w:pPr>
    </w:p>
    <w:p w14:paraId="4AA39ED5" w14:textId="77777777" w:rsidR="004A4287" w:rsidRDefault="004A4287" w:rsidP="003C0DD3">
      <w:pPr>
        <w:autoSpaceDE w:val="0"/>
        <w:autoSpaceDN w:val="0"/>
        <w:adjustRightInd w:val="0"/>
        <w:spacing w:line="240" w:lineRule="auto"/>
        <w:contextualSpacing w:val="0"/>
        <w:rPr>
          <w:rFonts w:ascii="CIDFont+F1" w:hAnsi="CIDFont+F1" w:cs="CIDFont+F1"/>
          <w:color w:val="404040" w:themeColor="text1" w:themeTint="BF"/>
          <w:sz w:val="22"/>
          <w:szCs w:val="22"/>
        </w:rPr>
      </w:pPr>
    </w:p>
    <w:p w14:paraId="67213B9C" w14:textId="77777777" w:rsidR="004A4287" w:rsidRDefault="004A4287" w:rsidP="003C0DD3">
      <w:pPr>
        <w:autoSpaceDE w:val="0"/>
        <w:autoSpaceDN w:val="0"/>
        <w:adjustRightInd w:val="0"/>
        <w:spacing w:line="240" w:lineRule="auto"/>
        <w:contextualSpacing w:val="0"/>
        <w:rPr>
          <w:rFonts w:ascii="CIDFont+F1" w:hAnsi="CIDFont+F1" w:cs="CIDFont+F1"/>
          <w:color w:val="404040" w:themeColor="text1" w:themeTint="BF"/>
          <w:sz w:val="22"/>
          <w:szCs w:val="22"/>
        </w:rPr>
      </w:pPr>
    </w:p>
    <w:p w14:paraId="613AF05B" w14:textId="6F43783B" w:rsidR="004A4287" w:rsidRPr="004A4287" w:rsidRDefault="004A4287" w:rsidP="004A4287">
      <w:pPr>
        <w:rPr>
          <w:rFonts w:ascii="Dreaming Outloud Pro" w:hAnsi="Dreaming Outloud Pro" w:cs="Dreaming Outloud Pro"/>
          <w:color w:val="92278F" w:themeColor="accent1"/>
          <w:sz w:val="40"/>
          <w:szCs w:val="40"/>
        </w:rPr>
      </w:pPr>
      <w:r w:rsidRPr="004A4287">
        <w:rPr>
          <w:rFonts w:ascii="Dreaming Outloud Pro" w:hAnsi="Dreaming Outloud Pro" w:cs="Dreaming Outloud Pro"/>
          <w:color w:val="92278F" w:themeColor="accent1"/>
          <w:sz w:val="40"/>
          <w:szCs w:val="40"/>
        </w:rPr>
        <w:lastRenderedPageBreak/>
        <w:t>Audit Report</w:t>
      </w:r>
    </w:p>
    <w:p w14:paraId="5DC69610" w14:textId="00F8BB6D" w:rsidR="003C0DD3" w:rsidRDefault="003C0DD3" w:rsidP="003C0DD3">
      <w:pPr>
        <w:autoSpaceDE w:val="0"/>
        <w:autoSpaceDN w:val="0"/>
        <w:adjustRightInd w:val="0"/>
        <w:spacing w:line="240" w:lineRule="auto"/>
        <w:contextualSpacing w:val="0"/>
        <w:rPr>
          <w:rFonts w:ascii="CIDFont+F1" w:hAnsi="CIDFont+F1" w:cs="CIDFont+F1"/>
          <w:color w:val="404040" w:themeColor="text1" w:themeTint="BF"/>
          <w:sz w:val="22"/>
          <w:szCs w:val="22"/>
        </w:rPr>
      </w:pPr>
      <w:r>
        <w:rPr>
          <w:rFonts w:ascii="CIDFont+F1" w:hAnsi="CIDFont+F1" w:cs="CIDFont+F1"/>
          <w:color w:val="404040" w:themeColor="text1" w:themeTint="BF"/>
          <w:sz w:val="22"/>
          <w:szCs w:val="22"/>
        </w:rPr>
        <w:t>INDEPENDENT AUDITOR’S REPORT</w:t>
      </w:r>
    </w:p>
    <w:p w14:paraId="2677BAA8" w14:textId="77777777" w:rsidR="003C0DD3" w:rsidRDefault="003C0DD3" w:rsidP="003C0DD3">
      <w:pPr>
        <w:autoSpaceDE w:val="0"/>
        <w:autoSpaceDN w:val="0"/>
        <w:adjustRightInd w:val="0"/>
        <w:spacing w:line="240" w:lineRule="auto"/>
        <w:contextualSpacing w:val="0"/>
        <w:rPr>
          <w:rFonts w:ascii="CIDFont+F1" w:hAnsi="CIDFont+F1" w:cs="CIDFont+F1"/>
          <w:color w:val="404040" w:themeColor="text1" w:themeTint="BF"/>
          <w:sz w:val="22"/>
          <w:szCs w:val="22"/>
        </w:rPr>
      </w:pPr>
      <w:r>
        <w:rPr>
          <w:rFonts w:ascii="CIDFont+F1" w:hAnsi="CIDFont+F1" w:cs="CIDFont+F1"/>
          <w:color w:val="404040" w:themeColor="text1" w:themeTint="BF"/>
          <w:sz w:val="22"/>
          <w:szCs w:val="22"/>
        </w:rPr>
        <w:t>To the Board of Directors:</w:t>
      </w:r>
    </w:p>
    <w:p w14:paraId="5A408683" w14:textId="77777777" w:rsidR="003C0DD3" w:rsidRDefault="003C0DD3" w:rsidP="003C0DD3">
      <w:pPr>
        <w:autoSpaceDE w:val="0"/>
        <w:autoSpaceDN w:val="0"/>
        <w:adjustRightInd w:val="0"/>
        <w:spacing w:line="240" w:lineRule="auto"/>
        <w:contextualSpacing w:val="0"/>
        <w:rPr>
          <w:rFonts w:ascii="CIDFont+F1" w:hAnsi="CIDFont+F1" w:cs="CIDFont+F1"/>
          <w:color w:val="404040" w:themeColor="text1" w:themeTint="BF"/>
          <w:sz w:val="22"/>
          <w:szCs w:val="22"/>
        </w:rPr>
      </w:pPr>
      <w:r>
        <w:rPr>
          <w:rFonts w:ascii="CIDFont+F1" w:hAnsi="CIDFont+F1" w:cs="CIDFont+F1"/>
          <w:color w:val="404040" w:themeColor="text1" w:themeTint="BF"/>
          <w:sz w:val="22"/>
          <w:szCs w:val="22"/>
        </w:rPr>
        <w:t>Little Bitty City Enrichment Center, Inc.</w:t>
      </w:r>
    </w:p>
    <w:p w14:paraId="7875345E" w14:textId="77777777" w:rsidR="003C0DD3" w:rsidRDefault="003C0DD3" w:rsidP="003C0DD3">
      <w:pPr>
        <w:autoSpaceDE w:val="0"/>
        <w:autoSpaceDN w:val="0"/>
        <w:adjustRightInd w:val="0"/>
        <w:spacing w:line="240" w:lineRule="auto"/>
        <w:contextualSpacing w:val="0"/>
        <w:rPr>
          <w:rFonts w:ascii="CIDFont+F4" w:hAnsi="CIDFont+F4" w:cs="CIDFont+F4"/>
          <w:color w:val="404040" w:themeColor="text1" w:themeTint="BF"/>
          <w:sz w:val="22"/>
          <w:szCs w:val="22"/>
        </w:rPr>
      </w:pPr>
      <w:r>
        <w:rPr>
          <w:rFonts w:ascii="CIDFont+F4" w:hAnsi="CIDFont+F4" w:cs="CIDFont+F4"/>
          <w:color w:val="404040" w:themeColor="text1" w:themeTint="BF"/>
          <w:sz w:val="22"/>
          <w:szCs w:val="22"/>
        </w:rPr>
        <w:t>Report on the Audit of the Financial Statements</w:t>
      </w:r>
    </w:p>
    <w:p w14:paraId="4366DFC0" w14:textId="77777777" w:rsidR="003C0DD3" w:rsidRDefault="003C0DD3" w:rsidP="003C0DD3">
      <w:pPr>
        <w:autoSpaceDE w:val="0"/>
        <w:autoSpaceDN w:val="0"/>
        <w:adjustRightInd w:val="0"/>
        <w:spacing w:line="240" w:lineRule="auto"/>
        <w:contextualSpacing w:val="0"/>
        <w:rPr>
          <w:rFonts w:ascii="CIDFont+F5" w:hAnsi="CIDFont+F5" w:cs="CIDFont+F5"/>
          <w:color w:val="404040" w:themeColor="text1" w:themeTint="BF"/>
          <w:sz w:val="22"/>
          <w:szCs w:val="22"/>
        </w:rPr>
      </w:pPr>
      <w:r>
        <w:rPr>
          <w:rFonts w:ascii="CIDFont+F5" w:hAnsi="CIDFont+F5" w:cs="CIDFont+F5"/>
          <w:color w:val="404040" w:themeColor="text1" w:themeTint="BF"/>
          <w:sz w:val="22"/>
          <w:szCs w:val="22"/>
        </w:rPr>
        <w:t>Opinion</w:t>
      </w:r>
    </w:p>
    <w:p w14:paraId="07462435" w14:textId="1B881783" w:rsidR="003C0DD3" w:rsidRDefault="003C0DD3" w:rsidP="003C0DD3">
      <w:pPr>
        <w:autoSpaceDE w:val="0"/>
        <w:autoSpaceDN w:val="0"/>
        <w:adjustRightInd w:val="0"/>
        <w:spacing w:line="240" w:lineRule="auto"/>
        <w:contextualSpacing w:val="0"/>
        <w:rPr>
          <w:rFonts w:ascii="CIDFont+F1" w:hAnsi="CIDFont+F1" w:cs="CIDFont+F1"/>
          <w:color w:val="404040" w:themeColor="text1" w:themeTint="BF"/>
          <w:sz w:val="22"/>
          <w:szCs w:val="22"/>
        </w:rPr>
      </w:pPr>
      <w:r>
        <w:rPr>
          <w:rFonts w:ascii="CIDFont+F1" w:hAnsi="CIDFont+F1" w:cs="CIDFont+F1"/>
          <w:color w:val="404040" w:themeColor="text1" w:themeTint="BF"/>
          <w:sz w:val="22"/>
          <w:szCs w:val="22"/>
        </w:rPr>
        <w:t>I have audited the accompanying financial statements of Little Bitty City Enrichment Center, Inc. which comprise</w:t>
      </w:r>
      <w:r w:rsidR="004A4287">
        <w:rPr>
          <w:rFonts w:ascii="CIDFont+F1" w:hAnsi="CIDFont+F1" w:cs="CIDFont+F1"/>
          <w:color w:val="404040" w:themeColor="text1" w:themeTint="BF"/>
          <w:sz w:val="22"/>
          <w:szCs w:val="22"/>
        </w:rPr>
        <w:t xml:space="preserve"> </w:t>
      </w:r>
      <w:r>
        <w:rPr>
          <w:rFonts w:ascii="CIDFont+F1" w:hAnsi="CIDFont+F1" w:cs="CIDFont+F1"/>
          <w:color w:val="404040" w:themeColor="text1" w:themeTint="BF"/>
          <w:sz w:val="22"/>
          <w:szCs w:val="22"/>
        </w:rPr>
        <w:t>the statement of financial position as of December 31, 202</w:t>
      </w:r>
      <w:r w:rsidR="004A4287">
        <w:rPr>
          <w:rFonts w:ascii="CIDFont+F1" w:hAnsi="CIDFont+F1" w:cs="CIDFont+F1"/>
          <w:color w:val="404040" w:themeColor="text1" w:themeTint="BF"/>
          <w:sz w:val="22"/>
          <w:szCs w:val="22"/>
        </w:rPr>
        <w:t>4</w:t>
      </w:r>
      <w:r>
        <w:rPr>
          <w:rFonts w:ascii="CIDFont+F1" w:hAnsi="CIDFont+F1" w:cs="CIDFont+F1"/>
          <w:color w:val="404040" w:themeColor="text1" w:themeTint="BF"/>
          <w:sz w:val="22"/>
          <w:szCs w:val="22"/>
        </w:rPr>
        <w:t>, and the related statements of activities, and cash</w:t>
      </w:r>
      <w:r w:rsidR="004A4287">
        <w:rPr>
          <w:rFonts w:ascii="CIDFont+F1" w:hAnsi="CIDFont+F1" w:cs="CIDFont+F1"/>
          <w:color w:val="404040" w:themeColor="text1" w:themeTint="BF"/>
          <w:sz w:val="22"/>
          <w:szCs w:val="22"/>
        </w:rPr>
        <w:t xml:space="preserve"> </w:t>
      </w:r>
      <w:r>
        <w:rPr>
          <w:rFonts w:ascii="CIDFont+F1" w:hAnsi="CIDFont+F1" w:cs="CIDFont+F1"/>
          <w:color w:val="404040" w:themeColor="text1" w:themeTint="BF"/>
          <w:sz w:val="22"/>
          <w:szCs w:val="22"/>
        </w:rPr>
        <w:t>flows for the year then ended, and the related notes to the financial statements. In my opinion, the financial</w:t>
      </w:r>
      <w:r w:rsidR="004A4287">
        <w:rPr>
          <w:rFonts w:ascii="CIDFont+F1" w:hAnsi="CIDFont+F1" w:cs="CIDFont+F1"/>
          <w:color w:val="404040" w:themeColor="text1" w:themeTint="BF"/>
          <w:sz w:val="22"/>
          <w:szCs w:val="22"/>
        </w:rPr>
        <w:t xml:space="preserve"> </w:t>
      </w:r>
      <w:r>
        <w:rPr>
          <w:rFonts w:ascii="CIDFont+F1" w:hAnsi="CIDFont+F1" w:cs="CIDFont+F1"/>
          <w:color w:val="404040" w:themeColor="text1" w:themeTint="BF"/>
          <w:sz w:val="22"/>
          <w:szCs w:val="22"/>
        </w:rPr>
        <w:t>statements present fairly, in all material respects, the financial position of Little Bitty City Enrichment Center, Inc</w:t>
      </w:r>
      <w:r w:rsidR="004A4287">
        <w:rPr>
          <w:rFonts w:ascii="CIDFont+F1" w:hAnsi="CIDFont+F1" w:cs="CIDFont+F1"/>
          <w:color w:val="404040" w:themeColor="text1" w:themeTint="BF"/>
          <w:sz w:val="22"/>
          <w:szCs w:val="22"/>
        </w:rPr>
        <w:t xml:space="preserve"> </w:t>
      </w:r>
      <w:r>
        <w:rPr>
          <w:rFonts w:ascii="CIDFont+F1" w:hAnsi="CIDFont+F1" w:cs="CIDFont+F1"/>
          <w:color w:val="404040" w:themeColor="text1" w:themeTint="BF"/>
          <w:sz w:val="22"/>
          <w:szCs w:val="22"/>
        </w:rPr>
        <w:t>as of December 31, 202</w:t>
      </w:r>
      <w:r w:rsidR="004A4287">
        <w:rPr>
          <w:rFonts w:ascii="CIDFont+F1" w:hAnsi="CIDFont+F1" w:cs="CIDFont+F1"/>
          <w:color w:val="404040" w:themeColor="text1" w:themeTint="BF"/>
          <w:sz w:val="22"/>
          <w:szCs w:val="22"/>
        </w:rPr>
        <w:t>4</w:t>
      </w:r>
      <w:r>
        <w:rPr>
          <w:rFonts w:ascii="CIDFont+F1" w:hAnsi="CIDFont+F1" w:cs="CIDFont+F1"/>
          <w:color w:val="404040" w:themeColor="text1" w:themeTint="BF"/>
          <w:sz w:val="22"/>
          <w:szCs w:val="22"/>
        </w:rPr>
        <w:t xml:space="preserve">, and the changes in its net assets and its cash </w:t>
      </w:r>
      <w:r w:rsidR="004A4287">
        <w:rPr>
          <w:rFonts w:ascii="CIDFont+F1" w:hAnsi="CIDFont+F1" w:cs="CIDFont+F1"/>
          <w:color w:val="404040" w:themeColor="text1" w:themeTint="BF"/>
          <w:sz w:val="22"/>
          <w:szCs w:val="22"/>
        </w:rPr>
        <w:t>flow</w:t>
      </w:r>
      <w:r>
        <w:rPr>
          <w:rFonts w:ascii="CIDFont+F1" w:hAnsi="CIDFont+F1" w:cs="CIDFont+F1"/>
          <w:color w:val="404040" w:themeColor="text1" w:themeTint="BF"/>
          <w:sz w:val="22"/>
          <w:szCs w:val="22"/>
        </w:rPr>
        <w:t xml:space="preserve"> for the year then ended in accordance</w:t>
      </w:r>
      <w:r w:rsidR="004A4287">
        <w:rPr>
          <w:rFonts w:ascii="CIDFont+F1" w:hAnsi="CIDFont+F1" w:cs="CIDFont+F1"/>
          <w:color w:val="404040" w:themeColor="text1" w:themeTint="BF"/>
          <w:sz w:val="22"/>
          <w:szCs w:val="22"/>
        </w:rPr>
        <w:t xml:space="preserve"> </w:t>
      </w:r>
      <w:r>
        <w:rPr>
          <w:rFonts w:ascii="CIDFont+F1" w:hAnsi="CIDFont+F1" w:cs="CIDFont+F1"/>
          <w:color w:val="404040" w:themeColor="text1" w:themeTint="BF"/>
          <w:sz w:val="22"/>
          <w:szCs w:val="22"/>
        </w:rPr>
        <w:t>with accounting principles generally accepted in the United States of America.</w:t>
      </w:r>
    </w:p>
    <w:p w14:paraId="5DBD30DF" w14:textId="2F40C01D" w:rsidR="003C0DD3" w:rsidRDefault="003C0DD3" w:rsidP="003C0DD3">
      <w:pPr>
        <w:autoSpaceDE w:val="0"/>
        <w:autoSpaceDN w:val="0"/>
        <w:adjustRightInd w:val="0"/>
        <w:spacing w:line="240" w:lineRule="auto"/>
        <w:contextualSpacing w:val="0"/>
        <w:rPr>
          <w:rFonts w:ascii="CIDFont+F1" w:hAnsi="CIDFont+F1" w:cs="CIDFont+F1"/>
          <w:color w:val="404040" w:themeColor="text1" w:themeTint="BF"/>
          <w:sz w:val="22"/>
          <w:szCs w:val="22"/>
        </w:rPr>
      </w:pPr>
      <w:r>
        <w:rPr>
          <w:rFonts w:ascii="CIDFont+F5" w:hAnsi="CIDFont+F5" w:cs="CIDFont+F5"/>
          <w:color w:val="404040" w:themeColor="text1" w:themeTint="BF"/>
          <w:sz w:val="22"/>
          <w:szCs w:val="22"/>
        </w:rPr>
        <w:t>Basis for Opinion</w:t>
      </w:r>
      <w:r w:rsidR="004A4287">
        <w:rPr>
          <w:rFonts w:ascii="CIDFont+F5" w:hAnsi="CIDFont+F5" w:cs="CIDFont+F5"/>
          <w:color w:val="404040" w:themeColor="text1" w:themeTint="BF"/>
          <w:sz w:val="22"/>
          <w:szCs w:val="22"/>
        </w:rPr>
        <w:t xml:space="preserve"> </w:t>
      </w:r>
      <w:r>
        <w:rPr>
          <w:rFonts w:ascii="CIDFont+F1" w:hAnsi="CIDFont+F1" w:cs="CIDFont+F1"/>
          <w:color w:val="404040" w:themeColor="text1" w:themeTint="BF"/>
          <w:sz w:val="22"/>
          <w:szCs w:val="22"/>
        </w:rPr>
        <w:t>I conducted my audit in accordance with auditing standards generally accepted in the United States of America</w:t>
      </w:r>
      <w:r w:rsidR="004A4287">
        <w:rPr>
          <w:rFonts w:ascii="CIDFont+F1" w:hAnsi="CIDFont+F1" w:cs="CIDFont+F1"/>
          <w:color w:val="404040" w:themeColor="text1" w:themeTint="BF"/>
          <w:sz w:val="22"/>
          <w:szCs w:val="22"/>
        </w:rPr>
        <w:t xml:space="preserve"> </w:t>
      </w:r>
      <w:r>
        <w:rPr>
          <w:rFonts w:ascii="CIDFont+F1" w:hAnsi="CIDFont+F1" w:cs="CIDFont+F1"/>
          <w:color w:val="404040" w:themeColor="text1" w:themeTint="BF"/>
          <w:sz w:val="22"/>
          <w:szCs w:val="22"/>
        </w:rPr>
        <w:t xml:space="preserve">and the standards applicable to financial audits contained in </w:t>
      </w:r>
      <w:r>
        <w:rPr>
          <w:rFonts w:ascii="CIDFont+F6" w:hAnsi="CIDFont+F6" w:cs="CIDFont+F6"/>
          <w:color w:val="404040" w:themeColor="text1" w:themeTint="BF"/>
          <w:sz w:val="22"/>
          <w:szCs w:val="22"/>
        </w:rPr>
        <w:t>Government Auditing Standards</w:t>
      </w:r>
      <w:r>
        <w:rPr>
          <w:rFonts w:ascii="CIDFont+F1" w:hAnsi="CIDFont+F1" w:cs="CIDFont+F1"/>
          <w:color w:val="404040" w:themeColor="text1" w:themeTint="BF"/>
          <w:sz w:val="22"/>
          <w:szCs w:val="22"/>
        </w:rPr>
        <w:t>, issued by the</w:t>
      </w:r>
      <w:r w:rsidR="004A4287">
        <w:rPr>
          <w:rFonts w:ascii="CIDFont+F1" w:hAnsi="CIDFont+F1" w:cs="CIDFont+F1"/>
          <w:color w:val="404040" w:themeColor="text1" w:themeTint="BF"/>
          <w:sz w:val="22"/>
          <w:szCs w:val="22"/>
        </w:rPr>
        <w:t xml:space="preserve"> </w:t>
      </w:r>
      <w:r>
        <w:rPr>
          <w:rFonts w:ascii="CIDFont+F1" w:hAnsi="CIDFont+F1" w:cs="CIDFont+F1"/>
          <w:color w:val="404040" w:themeColor="text1" w:themeTint="BF"/>
          <w:sz w:val="22"/>
          <w:szCs w:val="22"/>
        </w:rPr>
        <w:t>Comptroller General of the United States. My responsibilities under those standards are further described in the</w:t>
      </w:r>
      <w:r w:rsidR="004A4287">
        <w:rPr>
          <w:rFonts w:ascii="CIDFont+F1" w:hAnsi="CIDFont+F1" w:cs="CIDFont+F1"/>
          <w:color w:val="404040" w:themeColor="text1" w:themeTint="BF"/>
          <w:sz w:val="22"/>
          <w:szCs w:val="22"/>
        </w:rPr>
        <w:t xml:space="preserve"> </w:t>
      </w:r>
      <w:r>
        <w:rPr>
          <w:rFonts w:ascii="CIDFont+F1" w:hAnsi="CIDFont+F1" w:cs="CIDFont+F1"/>
          <w:color w:val="404040" w:themeColor="text1" w:themeTint="BF"/>
          <w:sz w:val="22"/>
          <w:szCs w:val="22"/>
        </w:rPr>
        <w:t>Auditor’s Responsibilities for the Audit of the Financial Statements section of my report. I am required to be</w:t>
      </w:r>
      <w:r w:rsidR="004A4287">
        <w:rPr>
          <w:rFonts w:ascii="CIDFont+F1" w:hAnsi="CIDFont+F1" w:cs="CIDFont+F1"/>
          <w:color w:val="404040" w:themeColor="text1" w:themeTint="BF"/>
          <w:sz w:val="22"/>
          <w:szCs w:val="22"/>
        </w:rPr>
        <w:t xml:space="preserve"> </w:t>
      </w:r>
      <w:r>
        <w:rPr>
          <w:rFonts w:ascii="CIDFont+F1" w:hAnsi="CIDFont+F1" w:cs="CIDFont+F1"/>
          <w:color w:val="404040" w:themeColor="text1" w:themeTint="BF"/>
          <w:sz w:val="22"/>
          <w:szCs w:val="22"/>
        </w:rPr>
        <w:t>independent of the Little Bitty City Enrichment Center, Inc. and to meet my other ethical responsibilities, in</w:t>
      </w:r>
      <w:r w:rsidR="004A4287">
        <w:rPr>
          <w:rFonts w:ascii="CIDFont+F1" w:hAnsi="CIDFont+F1" w:cs="CIDFont+F1"/>
          <w:color w:val="404040" w:themeColor="text1" w:themeTint="BF"/>
          <w:sz w:val="22"/>
          <w:szCs w:val="22"/>
        </w:rPr>
        <w:t xml:space="preserve"> </w:t>
      </w:r>
      <w:r>
        <w:rPr>
          <w:rFonts w:ascii="CIDFont+F1" w:hAnsi="CIDFont+F1" w:cs="CIDFont+F1"/>
          <w:color w:val="404040" w:themeColor="text1" w:themeTint="BF"/>
          <w:sz w:val="22"/>
          <w:szCs w:val="22"/>
        </w:rPr>
        <w:t>accordance with the relevant ethical requirements relating to my audit. I believe that the audit evidence we have</w:t>
      </w:r>
      <w:r w:rsidR="004A4287">
        <w:rPr>
          <w:rFonts w:ascii="CIDFont+F1" w:hAnsi="CIDFont+F1" w:cs="CIDFont+F1"/>
          <w:color w:val="404040" w:themeColor="text1" w:themeTint="BF"/>
          <w:sz w:val="22"/>
          <w:szCs w:val="22"/>
        </w:rPr>
        <w:t xml:space="preserve"> </w:t>
      </w:r>
      <w:r>
        <w:rPr>
          <w:rFonts w:ascii="CIDFont+F1" w:hAnsi="CIDFont+F1" w:cs="CIDFont+F1"/>
          <w:color w:val="404040" w:themeColor="text1" w:themeTint="BF"/>
          <w:sz w:val="22"/>
          <w:szCs w:val="22"/>
        </w:rPr>
        <w:t>obtained is sufficient and appropriate to provide a basis for my audit opinions.</w:t>
      </w:r>
    </w:p>
    <w:p w14:paraId="3E08CC01" w14:textId="6216E556" w:rsidR="003C0DD3" w:rsidRDefault="003C0DD3" w:rsidP="003C0DD3">
      <w:pPr>
        <w:autoSpaceDE w:val="0"/>
        <w:autoSpaceDN w:val="0"/>
        <w:adjustRightInd w:val="0"/>
        <w:spacing w:line="240" w:lineRule="auto"/>
        <w:contextualSpacing w:val="0"/>
        <w:rPr>
          <w:rFonts w:ascii="CIDFont+F5" w:hAnsi="CIDFont+F5" w:cs="CIDFont+F5"/>
          <w:color w:val="404040" w:themeColor="text1" w:themeTint="BF"/>
          <w:sz w:val="22"/>
          <w:szCs w:val="22"/>
        </w:rPr>
      </w:pPr>
      <w:r>
        <w:rPr>
          <w:rFonts w:ascii="CIDFont+F5" w:hAnsi="CIDFont+F5" w:cs="CIDFont+F5"/>
          <w:color w:val="404040" w:themeColor="text1" w:themeTint="BF"/>
          <w:sz w:val="22"/>
          <w:szCs w:val="22"/>
        </w:rPr>
        <w:t>Responsibilities of Management for the Financial Statements</w:t>
      </w:r>
      <w:r w:rsidR="004A4287">
        <w:rPr>
          <w:rFonts w:ascii="CIDFont+F5" w:hAnsi="CIDFont+F5" w:cs="CIDFont+F5"/>
          <w:color w:val="404040" w:themeColor="text1" w:themeTint="BF"/>
          <w:sz w:val="22"/>
          <w:szCs w:val="22"/>
        </w:rPr>
        <w:t xml:space="preserve"> </w:t>
      </w:r>
    </w:p>
    <w:p w14:paraId="3E9D5F70" w14:textId="28C418BF" w:rsidR="003C0DD3" w:rsidRDefault="003C0DD3" w:rsidP="003C0DD3">
      <w:pPr>
        <w:autoSpaceDE w:val="0"/>
        <w:autoSpaceDN w:val="0"/>
        <w:adjustRightInd w:val="0"/>
        <w:spacing w:line="240" w:lineRule="auto"/>
        <w:contextualSpacing w:val="0"/>
        <w:rPr>
          <w:rFonts w:ascii="CIDFont+F1" w:hAnsi="CIDFont+F1" w:cs="CIDFont+F1"/>
          <w:color w:val="404040" w:themeColor="text1" w:themeTint="BF"/>
          <w:sz w:val="22"/>
          <w:szCs w:val="22"/>
        </w:rPr>
      </w:pPr>
      <w:r>
        <w:rPr>
          <w:rFonts w:ascii="CIDFont+F1" w:hAnsi="CIDFont+F1" w:cs="CIDFont+F1"/>
          <w:color w:val="404040" w:themeColor="text1" w:themeTint="BF"/>
          <w:sz w:val="22"/>
          <w:szCs w:val="22"/>
        </w:rPr>
        <w:t>Management is responsible for the preparation and fair presentation of the financial statements in accordance with</w:t>
      </w:r>
      <w:r w:rsidR="004A4287">
        <w:rPr>
          <w:rFonts w:ascii="CIDFont+F1" w:hAnsi="CIDFont+F1" w:cs="CIDFont+F1"/>
          <w:color w:val="404040" w:themeColor="text1" w:themeTint="BF"/>
          <w:sz w:val="22"/>
          <w:szCs w:val="22"/>
        </w:rPr>
        <w:t xml:space="preserve"> </w:t>
      </w:r>
      <w:r>
        <w:rPr>
          <w:rFonts w:ascii="CIDFont+F1" w:hAnsi="CIDFont+F1" w:cs="CIDFont+F1"/>
          <w:color w:val="404040" w:themeColor="text1" w:themeTint="BF"/>
          <w:sz w:val="22"/>
          <w:szCs w:val="22"/>
        </w:rPr>
        <w:t>accounting principles generally accepted in the United States of America, and for the design, implementation, and</w:t>
      </w:r>
      <w:r w:rsidR="004A4287">
        <w:rPr>
          <w:rFonts w:ascii="CIDFont+F1" w:hAnsi="CIDFont+F1" w:cs="CIDFont+F1"/>
          <w:color w:val="404040" w:themeColor="text1" w:themeTint="BF"/>
          <w:sz w:val="22"/>
          <w:szCs w:val="22"/>
        </w:rPr>
        <w:t xml:space="preserve"> </w:t>
      </w:r>
      <w:r>
        <w:rPr>
          <w:rFonts w:ascii="CIDFont+F1" w:hAnsi="CIDFont+F1" w:cs="CIDFont+F1"/>
          <w:color w:val="404040" w:themeColor="text1" w:themeTint="BF"/>
          <w:sz w:val="22"/>
          <w:szCs w:val="22"/>
        </w:rPr>
        <w:t>maintenance of internal control relevant to the preparation and fair presentation of financial statements that are</w:t>
      </w:r>
      <w:r w:rsidR="004A4287">
        <w:rPr>
          <w:rFonts w:ascii="CIDFont+F1" w:hAnsi="CIDFont+F1" w:cs="CIDFont+F1"/>
          <w:color w:val="404040" w:themeColor="text1" w:themeTint="BF"/>
          <w:sz w:val="22"/>
          <w:szCs w:val="22"/>
        </w:rPr>
        <w:t xml:space="preserve"> </w:t>
      </w:r>
      <w:r>
        <w:rPr>
          <w:rFonts w:ascii="CIDFont+F1" w:hAnsi="CIDFont+F1" w:cs="CIDFont+F1"/>
          <w:color w:val="404040" w:themeColor="text1" w:themeTint="BF"/>
          <w:sz w:val="22"/>
          <w:szCs w:val="22"/>
        </w:rPr>
        <w:t>free from material misstatement, whether due to fraud or error.</w:t>
      </w:r>
    </w:p>
    <w:p w14:paraId="08D456DF" w14:textId="45ED88CC" w:rsidR="003C0DD3" w:rsidRDefault="003C0DD3" w:rsidP="003C0DD3">
      <w:pPr>
        <w:autoSpaceDE w:val="0"/>
        <w:autoSpaceDN w:val="0"/>
        <w:adjustRightInd w:val="0"/>
        <w:spacing w:line="240" w:lineRule="auto"/>
        <w:contextualSpacing w:val="0"/>
        <w:rPr>
          <w:rFonts w:ascii="CIDFont+F1" w:hAnsi="CIDFont+F1" w:cs="CIDFont+F1"/>
          <w:color w:val="404040" w:themeColor="text1" w:themeTint="BF"/>
          <w:sz w:val="22"/>
          <w:szCs w:val="22"/>
        </w:rPr>
      </w:pPr>
      <w:r>
        <w:rPr>
          <w:rFonts w:ascii="CIDFont+F1" w:hAnsi="CIDFont+F1" w:cs="CIDFont+F1"/>
          <w:color w:val="404040" w:themeColor="text1" w:themeTint="BF"/>
          <w:sz w:val="22"/>
          <w:szCs w:val="22"/>
        </w:rPr>
        <w:t>In preparing the financial statements, management is required to evaluate whether there are conditions or events,</w:t>
      </w:r>
      <w:r w:rsidR="004A4287">
        <w:rPr>
          <w:rFonts w:ascii="CIDFont+F1" w:hAnsi="CIDFont+F1" w:cs="CIDFont+F1"/>
          <w:color w:val="404040" w:themeColor="text1" w:themeTint="BF"/>
          <w:sz w:val="22"/>
          <w:szCs w:val="22"/>
        </w:rPr>
        <w:t xml:space="preserve"> </w:t>
      </w:r>
      <w:r>
        <w:rPr>
          <w:rFonts w:ascii="CIDFont+F1" w:hAnsi="CIDFont+F1" w:cs="CIDFont+F1"/>
          <w:color w:val="404040" w:themeColor="text1" w:themeTint="BF"/>
          <w:sz w:val="22"/>
          <w:szCs w:val="22"/>
        </w:rPr>
        <w:t xml:space="preserve">considered in the aggregate, that </w:t>
      </w:r>
      <w:r w:rsidR="004A4287">
        <w:rPr>
          <w:rFonts w:ascii="CIDFont+F1" w:hAnsi="CIDFont+F1" w:cs="CIDFont+F1"/>
          <w:color w:val="404040" w:themeColor="text1" w:themeTint="BF"/>
          <w:sz w:val="22"/>
          <w:szCs w:val="22"/>
        </w:rPr>
        <w:t>raises</w:t>
      </w:r>
      <w:r>
        <w:rPr>
          <w:rFonts w:ascii="CIDFont+F1" w:hAnsi="CIDFont+F1" w:cs="CIDFont+F1"/>
          <w:color w:val="404040" w:themeColor="text1" w:themeTint="BF"/>
          <w:sz w:val="22"/>
          <w:szCs w:val="22"/>
        </w:rPr>
        <w:t xml:space="preserve"> substantial doubt about the Little Bitty City Enrichment Center, Inc.’s</w:t>
      </w:r>
      <w:r w:rsidR="004A4287">
        <w:rPr>
          <w:rFonts w:ascii="CIDFont+F1" w:hAnsi="CIDFont+F1" w:cs="CIDFont+F1"/>
          <w:color w:val="404040" w:themeColor="text1" w:themeTint="BF"/>
          <w:sz w:val="22"/>
          <w:szCs w:val="22"/>
        </w:rPr>
        <w:t xml:space="preserve"> </w:t>
      </w:r>
      <w:r>
        <w:rPr>
          <w:rFonts w:ascii="CIDFont+F1" w:hAnsi="CIDFont+F1" w:cs="CIDFont+F1"/>
          <w:color w:val="404040" w:themeColor="text1" w:themeTint="BF"/>
          <w:sz w:val="22"/>
          <w:szCs w:val="22"/>
        </w:rPr>
        <w:t>ability to continue as a going concern within one year after the date that the financial statements are available to</w:t>
      </w:r>
      <w:r w:rsidR="004A4287">
        <w:rPr>
          <w:rFonts w:ascii="CIDFont+F1" w:hAnsi="CIDFont+F1" w:cs="CIDFont+F1"/>
          <w:color w:val="404040" w:themeColor="text1" w:themeTint="BF"/>
          <w:sz w:val="22"/>
          <w:szCs w:val="22"/>
        </w:rPr>
        <w:t xml:space="preserve"> </w:t>
      </w:r>
      <w:r>
        <w:rPr>
          <w:rFonts w:ascii="CIDFont+F1" w:hAnsi="CIDFont+F1" w:cs="CIDFont+F1"/>
          <w:color w:val="404040" w:themeColor="text1" w:themeTint="BF"/>
          <w:sz w:val="22"/>
          <w:szCs w:val="22"/>
        </w:rPr>
        <w:t>be issued.</w:t>
      </w:r>
    </w:p>
    <w:p w14:paraId="55156255" w14:textId="77777777" w:rsidR="003C0DD3" w:rsidRDefault="003C0DD3" w:rsidP="003C0DD3">
      <w:pPr>
        <w:autoSpaceDE w:val="0"/>
        <w:autoSpaceDN w:val="0"/>
        <w:adjustRightInd w:val="0"/>
        <w:spacing w:line="240" w:lineRule="auto"/>
        <w:contextualSpacing w:val="0"/>
        <w:rPr>
          <w:rFonts w:ascii="CIDFont+F5" w:hAnsi="CIDFont+F5" w:cs="CIDFont+F5"/>
          <w:color w:val="404040" w:themeColor="text1" w:themeTint="BF"/>
          <w:sz w:val="22"/>
          <w:szCs w:val="22"/>
        </w:rPr>
      </w:pPr>
      <w:r>
        <w:rPr>
          <w:rFonts w:ascii="CIDFont+F5" w:hAnsi="CIDFont+F5" w:cs="CIDFont+F5"/>
          <w:color w:val="404040" w:themeColor="text1" w:themeTint="BF"/>
          <w:sz w:val="22"/>
          <w:szCs w:val="22"/>
        </w:rPr>
        <w:t>Auditor’s Responsibilities for the Audit of the Financial Statements</w:t>
      </w:r>
    </w:p>
    <w:p w14:paraId="00A0F280" w14:textId="4698304C" w:rsidR="003C0DD3" w:rsidRDefault="003C0DD3" w:rsidP="003C0DD3">
      <w:pPr>
        <w:autoSpaceDE w:val="0"/>
        <w:autoSpaceDN w:val="0"/>
        <w:adjustRightInd w:val="0"/>
        <w:spacing w:line="240" w:lineRule="auto"/>
        <w:contextualSpacing w:val="0"/>
        <w:rPr>
          <w:rFonts w:ascii="CIDFont+F1" w:hAnsi="CIDFont+F1" w:cs="CIDFont+F1"/>
          <w:color w:val="404040" w:themeColor="text1" w:themeTint="BF"/>
          <w:sz w:val="22"/>
          <w:szCs w:val="22"/>
        </w:rPr>
      </w:pPr>
      <w:r>
        <w:rPr>
          <w:rFonts w:ascii="CIDFont+F1" w:hAnsi="CIDFont+F1" w:cs="CIDFont+F1"/>
          <w:color w:val="404040" w:themeColor="text1" w:themeTint="BF"/>
          <w:sz w:val="22"/>
          <w:szCs w:val="22"/>
        </w:rPr>
        <w:t>My objectives are to obtain reasonable assurance about whether the financial statements as a whole are free from</w:t>
      </w:r>
      <w:r w:rsidR="004A4287">
        <w:rPr>
          <w:rFonts w:ascii="CIDFont+F1" w:hAnsi="CIDFont+F1" w:cs="CIDFont+F1"/>
          <w:color w:val="404040" w:themeColor="text1" w:themeTint="BF"/>
          <w:sz w:val="22"/>
          <w:szCs w:val="22"/>
        </w:rPr>
        <w:t xml:space="preserve"> </w:t>
      </w:r>
      <w:r>
        <w:rPr>
          <w:rFonts w:ascii="CIDFont+F1" w:hAnsi="CIDFont+F1" w:cs="CIDFont+F1"/>
          <w:color w:val="404040" w:themeColor="text1" w:themeTint="BF"/>
          <w:sz w:val="22"/>
          <w:szCs w:val="22"/>
        </w:rPr>
        <w:t>material misstatement, whether due to fraud or error, and to issue an auditor’s report that includes my opinion.</w:t>
      </w:r>
      <w:r w:rsidR="004A4287">
        <w:rPr>
          <w:rFonts w:ascii="CIDFont+F1" w:hAnsi="CIDFont+F1" w:cs="CIDFont+F1"/>
          <w:color w:val="404040" w:themeColor="text1" w:themeTint="BF"/>
          <w:sz w:val="22"/>
          <w:szCs w:val="22"/>
        </w:rPr>
        <w:t xml:space="preserve"> </w:t>
      </w:r>
      <w:r>
        <w:rPr>
          <w:rFonts w:ascii="CIDFont+F1" w:hAnsi="CIDFont+F1" w:cs="CIDFont+F1"/>
          <w:color w:val="404040" w:themeColor="text1" w:themeTint="BF"/>
          <w:sz w:val="22"/>
          <w:szCs w:val="22"/>
        </w:rPr>
        <w:t>Reasonable assurance is a high level of assurance but is not absolute assurance and therefore is not a guarantee</w:t>
      </w:r>
      <w:r w:rsidR="004A4287">
        <w:rPr>
          <w:rFonts w:ascii="CIDFont+F1" w:hAnsi="CIDFont+F1" w:cs="CIDFont+F1"/>
          <w:color w:val="404040" w:themeColor="text1" w:themeTint="BF"/>
          <w:sz w:val="22"/>
          <w:szCs w:val="22"/>
        </w:rPr>
        <w:t xml:space="preserve"> </w:t>
      </w:r>
      <w:r>
        <w:rPr>
          <w:rFonts w:ascii="CIDFont+F1" w:hAnsi="CIDFont+F1" w:cs="CIDFont+F1"/>
          <w:color w:val="404040" w:themeColor="text1" w:themeTint="BF"/>
          <w:sz w:val="22"/>
          <w:szCs w:val="22"/>
        </w:rPr>
        <w:t xml:space="preserve">that an audit conducted in accordance with generally accepted auditing standards and </w:t>
      </w:r>
      <w:r>
        <w:rPr>
          <w:rFonts w:ascii="CIDFont+F6" w:hAnsi="CIDFont+F6" w:cs="CIDFont+F6"/>
          <w:color w:val="404040" w:themeColor="text1" w:themeTint="BF"/>
          <w:sz w:val="22"/>
          <w:szCs w:val="22"/>
        </w:rPr>
        <w:t>Government Auditing</w:t>
      </w:r>
      <w:r w:rsidR="004A4287">
        <w:rPr>
          <w:rFonts w:ascii="CIDFont+F6" w:hAnsi="CIDFont+F6" w:cs="CIDFont+F6"/>
          <w:color w:val="404040" w:themeColor="text1" w:themeTint="BF"/>
          <w:sz w:val="22"/>
          <w:szCs w:val="22"/>
        </w:rPr>
        <w:t xml:space="preserve"> </w:t>
      </w:r>
      <w:r>
        <w:rPr>
          <w:rFonts w:ascii="CIDFont+F6" w:hAnsi="CIDFont+F6" w:cs="CIDFont+F6"/>
          <w:color w:val="404040" w:themeColor="text1" w:themeTint="BF"/>
          <w:sz w:val="22"/>
          <w:szCs w:val="22"/>
        </w:rPr>
        <w:t xml:space="preserve">Standards </w:t>
      </w:r>
      <w:r>
        <w:rPr>
          <w:rFonts w:ascii="CIDFont+F1" w:hAnsi="CIDFont+F1" w:cs="CIDFont+F1"/>
          <w:color w:val="404040" w:themeColor="text1" w:themeTint="BF"/>
          <w:sz w:val="22"/>
          <w:szCs w:val="22"/>
        </w:rPr>
        <w:t>will always detect a material misstatement when it exists. The risk of not detecting a material</w:t>
      </w:r>
      <w:r w:rsidR="004A4287">
        <w:rPr>
          <w:rFonts w:ascii="CIDFont+F1" w:hAnsi="CIDFont+F1" w:cs="CIDFont+F1"/>
          <w:color w:val="404040" w:themeColor="text1" w:themeTint="BF"/>
          <w:sz w:val="22"/>
          <w:szCs w:val="22"/>
        </w:rPr>
        <w:t xml:space="preserve"> </w:t>
      </w:r>
      <w:r>
        <w:rPr>
          <w:rFonts w:ascii="CIDFont+F1" w:hAnsi="CIDFont+F1" w:cs="CIDFont+F1"/>
          <w:color w:val="404040" w:themeColor="text1" w:themeTint="BF"/>
          <w:sz w:val="22"/>
          <w:szCs w:val="22"/>
        </w:rPr>
        <w:t>misstatement resulting from fraud is higher than for one resulting from error, as fraud may involve collusion,</w:t>
      </w:r>
      <w:r w:rsidR="004A4287">
        <w:rPr>
          <w:rFonts w:ascii="CIDFont+F1" w:hAnsi="CIDFont+F1" w:cs="CIDFont+F1"/>
          <w:color w:val="404040" w:themeColor="text1" w:themeTint="BF"/>
          <w:sz w:val="22"/>
          <w:szCs w:val="22"/>
        </w:rPr>
        <w:t xml:space="preserve"> </w:t>
      </w:r>
      <w:r>
        <w:rPr>
          <w:rFonts w:ascii="CIDFont+F1" w:hAnsi="CIDFont+F1" w:cs="CIDFont+F1"/>
          <w:color w:val="404040" w:themeColor="text1" w:themeTint="BF"/>
          <w:sz w:val="22"/>
          <w:szCs w:val="22"/>
        </w:rPr>
        <w:t>forgery, intentional omissions, misrepresentations, or the override of internal control. Misstatements are</w:t>
      </w:r>
      <w:r w:rsidR="004A4287">
        <w:rPr>
          <w:rFonts w:ascii="CIDFont+F1" w:hAnsi="CIDFont+F1" w:cs="CIDFont+F1"/>
          <w:color w:val="404040" w:themeColor="text1" w:themeTint="BF"/>
          <w:sz w:val="22"/>
          <w:szCs w:val="22"/>
        </w:rPr>
        <w:t xml:space="preserve"> </w:t>
      </w:r>
      <w:r>
        <w:rPr>
          <w:rFonts w:ascii="CIDFont+F1" w:hAnsi="CIDFont+F1" w:cs="CIDFont+F1"/>
          <w:color w:val="404040" w:themeColor="text1" w:themeTint="BF"/>
          <w:sz w:val="22"/>
          <w:szCs w:val="22"/>
        </w:rPr>
        <w:t>considered material if there is a substantial likelihood that, individually or in the aggregate, they would influence</w:t>
      </w:r>
      <w:r w:rsidR="004A4287">
        <w:rPr>
          <w:rFonts w:ascii="CIDFont+F1" w:hAnsi="CIDFont+F1" w:cs="CIDFont+F1"/>
          <w:color w:val="404040" w:themeColor="text1" w:themeTint="BF"/>
          <w:sz w:val="22"/>
          <w:szCs w:val="22"/>
        </w:rPr>
        <w:t xml:space="preserve"> </w:t>
      </w:r>
      <w:r>
        <w:rPr>
          <w:rFonts w:ascii="CIDFont+F1" w:hAnsi="CIDFont+F1" w:cs="CIDFont+F1"/>
          <w:color w:val="404040" w:themeColor="text1" w:themeTint="BF"/>
          <w:sz w:val="22"/>
          <w:szCs w:val="22"/>
        </w:rPr>
        <w:t>the judgment made by a reasonable user based on the financial statements.</w:t>
      </w:r>
    </w:p>
    <w:p w14:paraId="3983D019" w14:textId="77777777" w:rsidR="003C0DD3" w:rsidRDefault="003C0DD3" w:rsidP="003C0DD3">
      <w:pPr>
        <w:autoSpaceDE w:val="0"/>
        <w:autoSpaceDN w:val="0"/>
        <w:adjustRightInd w:val="0"/>
        <w:spacing w:line="240" w:lineRule="auto"/>
        <w:contextualSpacing w:val="0"/>
        <w:rPr>
          <w:rFonts w:ascii="CIDFont+F6" w:hAnsi="CIDFont+F6" w:cs="CIDFont+F6"/>
          <w:color w:val="404040" w:themeColor="text1" w:themeTint="BF"/>
          <w:sz w:val="22"/>
          <w:szCs w:val="22"/>
        </w:rPr>
      </w:pPr>
      <w:r>
        <w:rPr>
          <w:rFonts w:ascii="CIDFont+F1" w:hAnsi="CIDFont+F1" w:cs="CIDFont+F1"/>
          <w:color w:val="404040" w:themeColor="text1" w:themeTint="BF"/>
          <w:sz w:val="22"/>
          <w:szCs w:val="22"/>
        </w:rPr>
        <w:t xml:space="preserve">In performing an audit in accordance with generally accepted auditing standards and </w:t>
      </w:r>
      <w:r>
        <w:rPr>
          <w:rFonts w:ascii="CIDFont+F6" w:hAnsi="CIDFont+F6" w:cs="CIDFont+F6"/>
          <w:color w:val="404040" w:themeColor="text1" w:themeTint="BF"/>
          <w:sz w:val="22"/>
          <w:szCs w:val="22"/>
        </w:rPr>
        <w:t>Government Auditing</w:t>
      </w:r>
    </w:p>
    <w:p w14:paraId="0E8E119E" w14:textId="27D344D4" w:rsidR="003C0DD3" w:rsidRDefault="003C0DD3" w:rsidP="003C0DD3">
      <w:pPr>
        <w:autoSpaceDE w:val="0"/>
        <w:autoSpaceDN w:val="0"/>
        <w:adjustRightInd w:val="0"/>
        <w:spacing w:line="240" w:lineRule="auto"/>
        <w:contextualSpacing w:val="0"/>
        <w:rPr>
          <w:rFonts w:ascii="CIDFont+F1" w:hAnsi="CIDFont+F1" w:cs="CIDFont+F1"/>
          <w:color w:val="404040" w:themeColor="text1" w:themeTint="BF"/>
          <w:sz w:val="22"/>
          <w:szCs w:val="22"/>
        </w:rPr>
      </w:pPr>
      <w:r>
        <w:rPr>
          <w:rFonts w:ascii="CIDFont+F6" w:hAnsi="CIDFont+F6" w:cs="CIDFont+F6"/>
          <w:color w:val="404040" w:themeColor="text1" w:themeTint="BF"/>
          <w:sz w:val="22"/>
          <w:szCs w:val="22"/>
        </w:rPr>
        <w:t>Standards</w:t>
      </w:r>
      <w:r>
        <w:rPr>
          <w:rFonts w:ascii="CIDFont+F1" w:hAnsi="CIDFont+F1" w:cs="CIDFont+F1"/>
          <w:color w:val="404040" w:themeColor="text1" w:themeTint="BF"/>
          <w:sz w:val="22"/>
          <w:szCs w:val="22"/>
        </w:rPr>
        <w:t>, I:</w:t>
      </w:r>
      <w:r w:rsidR="004A4287">
        <w:rPr>
          <w:rFonts w:ascii="CIDFont+F1" w:hAnsi="CIDFont+F1" w:cs="CIDFont+F1"/>
          <w:color w:val="404040" w:themeColor="text1" w:themeTint="BF"/>
          <w:sz w:val="22"/>
          <w:szCs w:val="22"/>
        </w:rPr>
        <w:t xml:space="preserve"> </w:t>
      </w:r>
      <w:r>
        <w:rPr>
          <w:rFonts w:ascii="CIDFont+F7" w:eastAsia="CIDFont+F7" w:hAnsi="CIDFont+F1" w:cs="CIDFont+F7" w:hint="eastAsia"/>
          <w:color w:val="404040" w:themeColor="text1" w:themeTint="BF"/>
          <w:sz w:val="22"/>
          <w:szCs w:val="22"/>
        </w:rPr>
        <w:t></w:t>
      </w:r>
      <w:r>
        <w:rPr>
          <w:rFonts w:ascii="CIDFont+F7" w:eastAsia="CIDFont+F7" w:hAnsi="CIDFont+F1" w:cs="CIDFont+F7"/>
          <w:color w:val="404040" w:themeColor="text1" w:themeTint="BF"/>
          <w:sz w:val="22"/>
          <w:szCs w:val="22"/>
        </w:rPr>
        <w:t xml:space="preserve"> </w:t>
      </w:r>
      <w:r>
        <w:rPr>
          <w:rFonts w:ascii="CIDFont+F1" w:hAnsi="CIDFont+F1" w:cs="CIDFont+F1"/>
          <w:color w:val="404040" w:themeColor="text1" w:themeTint="BF"/>
          <w:sz w:val="22"/>
          <w:szCs w:val="22"/>
        </w:rPr>
        <w:t>Exercise professional judgment and maintain professional skepticism throughout the audit.</w:t>
      </w:r>
    </w:p>
    <w:p w14:paraId="7B468ED8" w14:textId="77777777" w:rsidR="003C0DD3" w:rsidRDefault="003C0DD3" w:rsidP="003C0DD3">
      <w:pPr>
        <w:autoSpaceDE w:val="0"/>
        <w:autoSpaceDN w:val="0"/>
        <w:adjustRightInd w:val="0"/>
        <w:spacing w:line="240" w:lineRule="auto"/>
        <w:contextualSpacing w:val="0"/>
        <w:rPr>
          <w:rFonts w:ascii="CIDFont+F1" w:hAnsi="CIDFont+F1" w:cs="CIDFont+F1"/>
          <w:color w:val="404040" w:themeColor="text1" w:themeTint="BF"/>
          <w:sz w:val="22"/>
          <w:szCs w:val="22"/>
        </w:rPr>
      </w:pPr>
      <w:r>
        <w:rPr>
          <w:rFonts w:ascii="CIDFont+F7" w:eastAsia="CIDFont+F7" w:hAnsi="CIDFont+F1" w:cs="CIDFont+F7" w:hint="eastAsia"/>
          <w:color w:val="404040" w:themeColor="text1" w:themeTint="BF"/>
          <w:sz w:val="22"/>
          <w:szCs w:val="22"/>
        </w:rPr>
        <w:t></w:t>
      </w:r>
      <w:r>
        <w:rPr>
          <w:rFonts w:ascii="CIDFont+F7" w:eastAsia="CIDFont+F7" w:hAnsi="CIDFont+F1" w:cs="CIDFont+F7"/>
          <w:color w:val="404040" w:themeColor="text1" w:themeTint="BF"/>
          <w:sz w:val="22"/>
          <w:szCs w:val="22"/>
        </w:rPr>
        <w:t xml:space="preserve"> </w:t>
      </w:r>
      <w:r>
        <w:rPr>
          <w:rFonts w:ascii="CIDFont+F1" w:hAnsi="CIDFont+F1" w:cs="CIDFont+F1"/>
          <w:color w:val="404040" w:themeColor="text1" w:themeTint="BF"/>
          <w:sz w:val="22"/>
          <w:szCs w:val="22"/>
        </w:rPr>
        <w:t>Identify and assess the risks of material misstatement of the financial statements, whether due to fraud or</w:t>
      </w:r>
    </w:p>
    <w:p w14:paraId="5CE2FA5D" w14:textId="77777777" w:rsidR="003C0DD3" w:rsidRDefault="003C0DD3" w:rsidP="003C0DD3">
      <w:pPr>
        <w:autoSpaceDE w:val="0"/>
        <w:autoSpaceDN w:val="0"/>
        <w:adjustRightInd w:val="0"/>
        <w:spacing w:line="240" w:lineRule="auto"/>
        <w:contextualSpacing w:val="0"/>
        <w:rPr>
          <w:rFonts w:ascii="CIDFont+F1" w:hAnsi="CIDFont+F1" w:cs="CIDFont+F1"/>
          <w:color w:val="404040" w:themeColor="text1" w:themeTint="BF"/>
          <w:sz w:val="22"/>
          <w:szCs w:val="22"/>
        </w:rPr>
      </w:pPr>
      <w:r>
        <w:rPr>
          <w:rFonts w:ascii="CIDFont+F1" w:hAnsi="CIDFont+F1" w:cs="CIDFont+F1"/>
          <w:color w:val="404040" w:themeColor="text1" w:themeTint="BF"/>
          <w:sz w:val="22"/>
          <w:szCs w:val="22"/>
        </w:rPr>
        <w:t>error, and design and perform audit procedures responsive to those risks. Such procedures include</w:t>
      </w:r>
    </w:p>
    <w:p w14:paraId="0AABB268" w14:textId="77777777" w:rsidR="003C0DD3" w:rsidRDefault="003C0DD3" w:rsidP="003C0DD3">
      <w:pPr>
        <w:autoSpaceDE w:val="0"/>
        <w:autoSpaceDN w:val="0"/>
        <w:adjustRightInd w:val="0"/>
        <w:spacing w:line="240" w:lineRule="auto"/>
        <w:contextualSpacing w:val="0"/>
        <w:rPr>
          <w:rFonts w:ascii="CIDFont+F1" w:hAnsi="CIDFont+F1" w:cs="CIDFont+F1"/>
          <w:color w:val="404040" w:themeColor="text1" w:themeTint="BF"/>
          <w:sz w:val="22"/>
          <w:szCs w:val="22"/>
        </w:rPr>
      </w:pPr>
      <w:r>
        <w:rPr>
          <w:rFonts w:ascii="CIDFont+F1" w:hAnsi="CIDFont+F1" w:cs="CIDFont+F1"/>
          <w:color w:val="404040" w:themeColor="text1" w:themeTint="BF"/>
          <w:sz w:val="22"/>
          <w:szCs w:val="22"/>
        </w:rPr>
        <w:t>examining, on a test basis, evidence regarding the amounts and disclosures in the financial statements.</w:t>
      </w:r>
    </w:p>
    <w:p w14:paraId="77E7F37B" w14:textId="77777777" w:rsidR="003C0DD3" w:rsidRDefault="003C0DD3" w:rsidP="003C0DD3">
      <w:pPr>
        <w:autoSpaceDE w:val="0"/>
        <w:autoSpaceDN w:val="0"/>
        <w:adjustRightInd w:val="0"/>
        <w:spacing w:line="240" w:lineRule="auto"/>
        <w:contextualSpacing w:val="0"/>
        <w:rPr>
          <w:rFonts w:ascii="CIDFont+F1" w:hAnsi="CIDFont+F1" w:cs="CIDFont+F1"/>
          <w:color w:val="404040" w:themeColor="text1" w:themeTint="BF"/>
          <w:sz w:val="22"/>
          <w:szCs w:val="22"/>
        </w:rPr>
      </w:pPr>
      <w:r>
        <w:rPr>
          <w:rFonts w:ascii="CIDFont+F7" w:eastAsia="CIDFont+F7" w:hAnsi="CIDFont+F1" w:cs="CIDFont+F7" w:hint="eastAsia"/>
          <w:color w:val="404040" w:themeColor="text1" w:themeTint="BF"/>
          <w:sz w:val="22"/>
          <w:szCs w:val="22"/>
        </w:rPr>
        <w:t></w:t>
      </w:r>
      <w:r>
        <w:rPr>
          <w:rFonts w:ascii="CIDFont+F7" w:eastAsia="CIDFont+F7" w:hAnsi="CIDFont+F1" w:cs="CIDFont+F7"/>
          <w:color w:val="404040" w:themeColor="text1" w:themeTint="BF"/>
          <w:sz w:val="22"/>
          <w:szCs w:val="22"/>
        </w:rPr>
        <w:t xml:space="preserve"> </w:t>
      </w:r>
      <w:r>
        <w:rPr>
          <w:rFonts w:ascii="CIDFont+F1" w:hAnsi="CIDFont+F1" w:cs="CIDFont+F1"/>
          <w:color w:val="404040" w:themeColor="text1" w:themeTint="BF"/>
          <w:sz w:val="22"/>
          <w:szCs w:val="22"/>
        </w:rPr>
        <w:t>Obtain an understanding of internal control relevant to the audit in order to design audit procedures that</w:t>
      </w:r>
    </w:p>
    <w:p w14:paraId="18749C43" w14:textId="77777777" w:rsidR="003C0DD3" w:rsidRDefault="003C0DD3" w:rsidP="003C0DD3">
      <w:pPr>
        <w:autoSpaceDE w:val="0"/>
        <w:autoSpaceDN w:val="0"/>
        <w:adjustRightInd w:val="0"/>
        <w:spacing w:line="240" w:lineRule="auto"/>
        <w:contextualSpacing w:val="0"/>
        <w:rPr>
          <w:rFonts w:ascii="CIDFont+F1" w:hAnsi="CIDFont+F1" w:cs="CIDFont+F1"/>
          <w:color w:val="404040" w:themeColor="text1" w:themeTint="BF"/>
          <w:sz w:val="22"/>
          <w:szCs w:val="22"/>
        </w:rPr>
      </w:pPr>
      <w:r>
        <w:rPr>
          <w:rFonts w:ascii="CIDFont+F1" w:hAnsi="CIDFont+F1" w:cs="CIDFont+F1"/>
          <w:color w:val="404040" w:themeColor="text1" w:themeTint="BF"/>
          <w:sz w:val="22"/>
          <w:szCs w:val="22"/>
        </w:rPr>
        <w:t>are appropriate in the circumstances, but not for the purpose of expressing an opinion on the effectiveness</w:t>
      </w:r>
    </w:p>
    <w:p w14:paraId="4C9B8371" w14:textId="77777777" w:rsidR="003C0DD3" w:rsidRDefault="003C0DD3" w:rsidP="003C0DD3">
      <w:pPr>
        <w:autoSpaceDE w:val="0"/>
        <w:autoSpaceDN w:val="0"/>
        <w:adjustRightInd w:val="0"/>
        <w:spacing w:line="240" w:lineRule="auto"/>
        <w:contextualSpacing w:val="0"/>
        <w:rPr>
          <w:rFonts w:ascii="CIDFont+F1" w:hAnsi="CIDFont+F1" w:cs="CIDFont+F1"/>
          <w:color w:val="404040" w:themeColor="text1" w:themeTint="BF"/>
          <w:sz w:val="22"/>
          <w:szCs w:val="22"/>
        </w:rPr>
      </w:pPr>
      <w:r>
        <w:rPr>
          <w:rFonts w:ascii="CIDFont+F1" w:hAnsi="CIDFont+F1" w:cs="CIDFont+F1"/>
          <w:color w:val="404040" w:themeColor="text1" w:themeTint="BF"/>
          <w:sz w:val="22"/>
          <w:szCs w:val="22"/>
        </w:rPr>
        <w:t>of the Little Bitty City Enrichment Center, Inc.’s internal control. Accordingly, no such opinion is</w:t>
      </w:r>
    </w:p>
    <w:p w14:paraId="050E5C5F" w14:textId="77777777" w:rsidR="003C0DD3" w:rsidRDefault="003C0DD3" w:rsidP="003C0DD3">
      <w:pPr>
        <w:autoSpaceDE w:val="0"/>
        <w:autoSpaceDN w:val="0"/>
        <w:adjustRightInd w:val="0"/>
        <w:spacing w:line="240" w:lineRule="auto"/>
        <w:contextualSpacing w:val="0"/>
        <w:rPr>
          <w:rFonts w:ascii="CIDFont+F1" w:hAnsi="CIDFont+F1" w:cs="CIDFont+F1"/>
          <w:color w:val="404040" w:themeColor="text1" w:themeTint="BF"/>
          <w:sz w:val="22"/>
          <w:szCs w:val="22"/>
        </w:rPr>
      </w:pPr>
      <w:r>
        <w:rPr>
          <w:rFonts w:ascii="CIDFont+F1" w:hAnsi="CIDFont+F1" w:cs="CIDFont+F1"/>
          <w:color w:val="404040" w:themeColor="text1" w:themeTint="BF"/>
          <w:sz w:val="22"/>
          <w:szCs w:val="22"/>
        </w:rPr>
        <w:t>expressed.</w:t>
      </w:r>
    </w:p>
    <w:p w14:paraId="12FA6595" w14:textId="77777777" w:rsidR="003C0DD3" w:rsidRDefault="003C0DD3" w:rsidP="003C0DD3">
      <w:pPr>
        <w:autoSpaceDE w:val="0"/>
        <w:autoSpaceDN w:val="0"/>
        <w:adjustRightInd w:val="0"/>
        <w:spacing w:line="240" w:lineRule="auto"/>
        <w:contextualSpacing w:val="0"/>
        <w:rPr>
          <w:rFonts w:ascii="CIDFont+F1" w:hAnsi="CIDFont+F1" w:cs="CIDFont+F1"/>
          <w:color w:val="404040" w:themeColor="text1" w:themeTint="BF"/>
          <w:sz w:val="22"/>
          <w:szCs w:val="22"/>
        </w:rPr>
      </w:pPr>
      <w:r>
        <w:rPr>
          <w:rFonts w:ascii="CIDFont+F7" w:eastAsia="CIDFont+F7" w:hAnsi="CIDFont+F1" w:cs="CIDFont+F7" w:hint="eastAsia"/>
          <w:color w:val="404040" w:themeColor="text1" w:themeTint="BF"/>
          <w:sz w:val="22"/>
          <w:szCs w:val="22"/>
        </w:rPr>
        <w:t></w:t>
      </w:r>
      <w:r>
        <w:rPr>
          <w:rFonts w:ascii="CIDFont+F7" w:eastAsia="CIDFont+F7" w:hAnsi="CIDFont+F1" w:cs="CIDFont+F7"/>
          <w:color w:val="404040" w:themeColor="text1" w:themeTint="BF"/>
          <w:sz w:val="22"/>
          <w:szCs w:val="22"/>
        </w:rPr>
        <w:t xml:space="preserve"> </w:t>
      </w:r>
      <w:r>
        <w:rPr>
          <w:rFonts w:ascii="CIDFont+F1" w:hAnsi="CIDFont+F1" w:cs="CIDFont+F1"/>
          <w:color w:val="404040" w:themeColor="text1" w:themeTint="BF"/>
          <w:sz w:val="22"/>
          <w:szCs w:val="22"/>
        </w:rPr>
        <w:t>Evaluate the appropriateness of accounting policies used and the reasonableness of significant accounting</w:t>
      </w:r>
    </w:p>
    <w:p w14:paraId="2B17BA08" w14:textId="77777777" w:rsidR="003C0DD3" w:rsidRDefault="003C0DD3" w:rsidP="003C0DD3">
      <w:pPr>
        <w:autoSpaceDE w:val="0"/>
        <w:autoSpaceDN w:val="0"/>
        <w:adjustRightInd w:val="0"/>
        <w:spacing w:line="240" w:lineRule="auto"/>
        <w:contextualSpacing w:val="0"/>
        <w:rPr>
          <w:rFonts w:ascii="CIDFont+F1" w:hAnsi="CIDFont+F1" w:cs="CIDFont+F1"/>
          <w:color w:val="404040" w:themeColor="text1" w:themeTint="BF"/>
          <w:sz w:val="22"/>
          <w:szCs w:val="22"/>
        </w:rPr>
      </w:pPr>
      <w:r>
        <w:rPr>
          <w:rFonts w:ascii="CIDFont+F1" w:hAnsi="CIDFont+F1" w:cs="CIDFont+F1"/>
          <w:color w:val="404040" w:themeColor="text1" w:themeTint="BF"/>
          <w:sz w:val="22"/>
          <w:szCs w:val="22"/>
        </w:rPr>
        <w:lastRenderedPageBreak/>
        <w:t>estimates made by management, as well as evaluate the overall presentation of the financial statements.</w:t>
      </w:r>
    </w:p>
    <w:p w14:paraId="48488186" w14:textId="77777777" w:rsidR="003C0DD3" w:rsidRDefault="003C0DD3" w:rsidP="003C0DD3">
      <w:pPr>
        <w:autoSpaceDE w:val="0"/>
        <w:autoSpaceDN w:val="0"/>
        <w:adjustRightInd w:val="0"/>
        <w:spacing w:line="240" w:lineRule="auto"/>
        <w:contextualSpacing w:val="0"/>
        <w:rPr>
          <w:rFonts w:ascii="CIDFont+F1" w:hAnsi="CIDFont+F1" w:cs="CIDFont+F1"/>
          <w:color w:val="404040" w:themeColor="text1" w:themeTint="BF"/>
          <w:sz w:val="22"/>
          <w:szCs w:val="22"/>
        </w:rPr>
      </w:pPr>
      <w:r>
        <w:rPr>
          <w:rFonts w:ascii="CIDFont+F7" w:eastAsia="CIDFont+F7" w:hAnsi="CIDFont+F1" w:cs="CIDFont+F7" w:hint="eastAsia"/>
          <w:color w:val="404040" w:themeColor="text1" w:themeTint="BF"/>
          <w:sz w:val="22"/>
          <w:szCs w:val="22"/>
        </w:rPr>
        <w:t></w:t>
      </w:r>
      <w:r>
        <w:rPr>
          <w:rFonts w:ascii="CIDFont+F7" w:eastAsia="CIDFont+F7" w:hAnsi="CIDFont+F1" w:cs="CIDFont+F7"/>
          <w:color w:val="404040" w:themeColor="text1" w:themeTint="BF"/>
          <w:sz w:val="22"/>
          <w:szCs w:val="22"/>
        </w:rPr>
        <w:t xml:space="preserve"> </w:t>
      </w:r>
      <w:r>
        <w:rPr>
          <w:rFonts w:ascii="CIDFont+F1" w:hAnsi="CIDFont+F1" w:cs="CIDFont+F1"/>
          <w:color w:val="404040" w:themeColor="text1" w:themeTint="BF"/>
          <w:sz w:val="22"/>
          <w:szCs w:val="22"/>
        </w:rPr>
        <w:t>Conclude whether, in my judgment, there are conditions or events, considered in the aggregate, that raise</w:t>
      </w:r>
    </w:p>
    <w:p w14:paraId="209DC97F" w14:textId="77777777" w:rsidR="003C0DD3" w:rsidRDefault="003C0DD3" w:rsidP="003C0DD3">
      <w:pPr>
        <w:autoSpaceDE w:val="0"/>
        <w:autoSpaceDN w:val="0"/>
        <w:adjustRightInd w:val="0"/>
        <w:spacing w:line="240" w:lineRule="auto"/>
        <w:contextualSpacing w:val="0"/>
        <w:rPr>
          <w:rFonts w:ascii="CIDFont+F1" w:hAnsi="CIDFont+F1" w:cs="CIDFont+F1"/>
          <w:color w:val="404040" w:themeColor="text1" w:themeTint="BF"/>
          <w:sz w:val="22"/>
          <w:szCs w:val="22"/>
        </w:rPr>
      </w:pPr>
      <w:r>
        <w:rPr>
          <w:rFonts w:ascii="CIDFont+F1" w:hAnsi="CIDFont+F1" w:cs="CIDFont+F1"/>
          <w:color w:val="404040" w:themeColor="text1" w:themeTint="BF"/>
          <w:sz w:val="22"/>
          <w:szCs w:val="22"/>
        </w:rPr>
        <w:t>substantial doubt about the Little Bitty City Enrichment Center, Inc.’s ability to continue as a going</w:t>
      </w:r>
    </w:p>
    <w:p w14:paraId="36334251" w14:textId="67579A68" w:rsidR="003C0DD3" w:rsidRDefault="003C0DD3" w:rsidP="003C0DD3">
      <w:pPr>
        <w:autoSpaceDE w:val="0"/>
        <w:autoSpaceDN w:val="0"/>
        <w:adjustRightInd w:val="0"/>
        <w:spacing w:line="240" w:lineRule="auto"/>
        <w:contextualSpacing w:val="0"/>
        <w:rPr>
          <w:rFonts w:ascii="CIDFont+F1" w:hAnsi="CIDFont+F1" w:cs="CIDFont+F1"/>
          <w:color w:val="404040" w:themeColor="text1" w:themeTint="BF"/>
          <w:sz w:val="22"/>
          <w:szCs w:val="22"/>
        </w:rPr>
      </w:pPr>
      <w:r>
        <w:rPr>
          <w:rFonts w:ascii="CIDFont+F1" w:hAnsi="CIDFont+F1" w:cs="CIDFont+F1"/>
          <w:color w:val="404040" w:themeColor="text1" w:themeTint="BF"/>
          <w:sz w:val="22"/>
          <w:szCs w:val="22"/>
        </w:rPr>
        <w:t>concern for a reasonable period of time.</w:t>
      </w:r>
      <w:r w:rsidR="004A4287">
        <w:rPr>
          <w:rFonts w:ascii="CIDFont+F1" w:hAnsi="CIDFont+F1" w:cs="CIDFont+F1"/>
          <w:color w:val="404040" w:themeColor="text1" w:themeTint="BF"/>
          <w:sz w:val="22"/>
          <w:szCs w:val="22"/>
        </w:rPr>
        <w:t xml:space="preserve"> </w:t>
      </w:r>
      <w:r>
        <w:rPr>
          <w:rFonts w:ascii="CIDFont+F1" w:hAnsi="CIDFont+F1" w:cs="CIDFont+F1"/>
          <w:color w:val="404040" w:themeColor="text1" w:themeTint="BF"/>
          <w:sz w:val="22"/>
          <w:szCs w:val="22"/>
        </w:rPr>
        <w:t>I am required to communicate with those charged with governance regarding, among other matters, the planned</w:t>
      </w:r>
      <w:r w:rsidR="004A4287">
        <w:rPr>
          <w:rFonts w:ascii="CIDFont+F1" w:hAnsi="CIDFont+F1" w:cs="CIDFont+F1"/>
          <w:color w:val="404040" w:themeColor="text1" w:themeTint="BF"/>
          <w:sz w:val="22"/>
          <w:szCs w:val="22"/>
        </w:rPr>
        <w:t xml:space="preserve"> </w:t>
      </w:r>
      <w:r>
        <w:rPr>
          <w:rFonts w:ascii="CIDFont+F1" w:hAnsi="CIDFont+F1" w:cs="CIDFont+F1"/>
          <w:color w:val="404040" w:themeColor="text1" w:themeTint="BF"/>
          <w:sz w:val="22"/>
          <w:szCs w:val="22"/>
        </w:rPr>
        <w:t>scope and timing of the audit, significant audit findings, and certain internal control-related matters that I</w:t>
      </w:r>
      <w:r w:rsidR="000220FB">
        <w:rPr>
          <w:rFonts w:ascii="CIDFont+F1" w:hAnsi="CIDFont+F1" w:cs="CIDFont+F1"/>
          <w:color w:val="404040" w:themeColor="text1" w:themeTint="BF"/>
          <w:sz w:val="22"/>
          <w:szCs w:val="22"/>
        </w:rPr>
        <w:t xml:space="preserve"> </w:t>
      </w:r>
      <w:r>
        <w:rPr>
          <w:rFonts w:ascii="CIDFont+F1" w:hAnsi="CIDFont+F1" w:cs="CIDFont+F1"/>
          <w:color w:val="404040" w:themeColor="text1" w:themeTint="BF"/>
          <w:sz w:val="22"/>
          <w:szCs w:val="22"/>
        </w:rPr>
        <w:t>identified during the audit.</w:t>
      </w:r>
    </w:p>
    <w:p w14:paraId="6783FCA8" w14:textId="77777777" w:rsidR="003C0DD3" w:rsidRDefault="003C0DD3" w:rsidP="003C0DD3">
      <w:pPr>
        <w:autoSpaceDE w:val="0"/>
        <w:autoSpaceDN w:val="0"/>
        <w:adjustRightInd w:val="0"/>
        <w:spacing w:line="240" w:lineRule="auto"/>
        <w:contextualSpacing w:val="0"/>
        <w:rPr>
          <w:rFonts w:ascii="CIDFont+F5" w:hAnsi="CIDFont+F5" w:cs="CIDFont+F5"/>
          <w:color w:val="404040" w:themeColor="text1" w:themeTint="BF"/>
          <w:sz w:val="22"/>
          <w:szCs w:val="22"/>
        </w:rPr>
      </w:pPr>
      <w:r>
        <w:rPr>
          <w:rFonts w:ascii="CIDFont+F5" w:hAnsi="CIDFont+F5" w:cs="CIDFont+F5"/>
          <w:color w:val="404040" w:themeColor="text1" w:themeTint="BF"/>
          <w:sz w:val="22"/>
          <w:szCs w:val="22"/>
        </w:rPr>
        <w:t>Supplementary Information</w:t>
      </w:r>
    </w:p>
    <w:p w14:paraId="4D80B410" w14:textId="77777777" w:rsidR="003C0DD3" w:rsidRDefault="003C0DD3" w:rsidP="003C0DD3">
      <w:pPr>
        <w:autoSpaceDE w:val="0"/>
        <w:autoSpaceDN w:val="0"/>
        <w:adjustRightInd w:val="0"/>
        <w:spacing w:line="240" w:lineRule="auto"/>
        <w:contextualSpacing w:val="0"/>
        <w:rPr>
          <w:rFonts w:ascii="CIDFont+F1" w:hAnsi="CIDFont+F1" w:cs="CIDFont+F1"/>
          <w:color w:val="404040" w:themeColor="text1" w:themeTint="BF"/>
          <w:sz w:val="22"/>
          <w:szCs w:val="22"/>
        </w:rPr>
      </w:pPr>
      <w:r>
        <w:rPr>
          <w:rFonts w:ascii="CIDFont+F1" w:hAnsi="CIDFont+F1" w:cs="CIDFont+F1"/>
          <w:color w:val="404040" w:themeColor="text1" w:themeTint="BF"/>
          <w:sz w:val="22"/>
          <w:szCs w:val="22"/>
        </w:rPr>
        <w:t>My audit was conducted for the purpose of forming an opinion on the financial statements as a whole. The</w:t>
      </w:r>
    </w:p>
    <w:p w14:paraId="5D88AD64" w14:textId="77777777" w:rsidR="003C0DD3" w:rsidRDefault="003C0DD3" w:rsidP="003C0DD3">
      <w:pPr>
        <w:autoSpaceDE w:val="0"/>
        <w:autoSpaceDN w:val="0"/>
        <w:adjustRightInd w:val="0"/>
        <w:spacing w:line="240" w:lineRule="auto"/>
        <w:contextualSpacing w:val="0"/>
        <w:rPr>
          <w:rFonts w:ascii="CIDFont+F1" w:hAnsi="CIDFont+F1" w:cs="CIDFont+F1"/>
          <w:color w:val="404040" w:themeColor="text1" w:themeTint="BF"/>
          <w:sz w:val="22"/>
          <w:szCs w:val="22"/>
        </w:rPr>
      </w:pPr>
      <w:r>
        <w:rPr>
          <w:rFonts w:ascii="CIDFont+F1" w:hAnsi="CIDFont+F1" w:cs="CIDFont+F1"/>
          <w:color w:val="404040" w:themeColor="text1" w:themeTint="BF"/>
          <w:sz w:val="22"/>
          <w:szCs w:val="22"/>
        </w:rPr>
        <w:t>accompanying schedule of expenditures of federal awards and schedule of units provided as required by Title 2</w:t>
      </w:r>
    </w:p>
    <w:p w14:paraId="5F70BE87" w14:textId="77777777" w:rsidR="003C0DD3" w:rsidRDefault="003C0DD3" w:rsidP="003C0DD3">
      <w:pPr>
        <w:autoSpaceDE w:val="0"/>
        <w:autoSpaceDN w:val="0"/>
        <w:adjustRightInd w:val="0"/>
        <w:spacing w:line="240" w:lineRule="auto"/>
        <w:contextualSpacing w:val="0"/>
        <w:rPr>
          <w:rFonts w:ascii="CIDFont+F6" w:hAnsi="CIDFont+F6" w:cs="CIDFont+F6"/>
          <w:color w:val="404040" w:themeColor="text1" w:themeTint="BF"/>
          <w:sz w:val="22"/>
          <w:szCs w:val="22"/>
        </w:rPr>
      </w:pPr>
      <w:r>
        <w:rPr>
          <w:rFonts w:ascii="CIDFont+F1" w:hAnsi="CIDFont+F1" w:cs="CIDFont+F1"/>
          <w:color w:val="404040" w:themeColor="text1" w:themeTint="BF"/>
          <w:sz w:val="22"/>
          <w:szCs w:val="22"/>
        </w:rPr>
        <w:t xml:space="preserve">U.S. </w:t>
      </w:r>
      <w:r>
        <w:rPr>
          <w:rFonts w:ascii="CIDFont+F6" w:hAnsi="CIDFont+F6" w:cs="CIDFont+F6"/>
          <w:color w:val="404040" w:themeColor="text1" w:themeTint="BF"/>
          <w:sz w:val="22"/>
          <w:szCs w:val="22"/>
        </w:rPr>
        <w:t xml:space="preserve">Code of Federal Regulations </w:t>
      </w:r>
      <w:r>
        <w:rPr>
          <w:rFonts w:ascii="CIDFont+F1" w:hAnsi="CIDFont+F1" w:cs="CIDFont+F1"/>
          <w:color w:val="404040" w:themeColor="text1" w:themeTint="BF"/>
          <w:sz w:val="22"/>
          <w:szCs w:val="22"/>
        </w:rPr>
        <w:t xml:space="preserve">Part 200, </w:t>
      </w:r>
      <w:r>
        <w:rPr>
          <w:rFonts w:ascii="CIDFont+F6" w:hAnsi="CIDFont+F6" w:cs="CIDFont+F6"/>
          <w:color w:val="404040" w:themeColor="text1" w:themeTint="BF"/>
          <w:sz w:val="22"/>
          <w:szCs w:val="22"/>
        </w:rPr>
        <w:t>Uniform Administrative Requirements, Cost Principles, and Audit</w:t>
      </w:r>
    </w:p>
    <w:p w14:paraId="2229C84D" w14:textId="44CFEFDA" w:rsidR="003C0DD3" w:rsidRDefault="003C0DD3" w:rsidP="003C0DD3">
      <w:pPr>
        <w:autoSpaceDE w:val="0"/>
        <w:autoSpaceDN w:val="0"/>
        <w:adjustRightInd w:val="0"/>
        <w:spacing w:line="240" w:lineRule="auto"/>
        <w:contextualSpacing w:val="0"/>
        <w:rPr>
          <w:rFonts w:ascii="CIDFont+F1" w:hAnsi="CIDFont+F1" w:cs="CIDFont+F1"/>
          <w:color w:val="404040" w:themeColor="text1" w:themeTint="BF"/>
          <w:sz w:val="22"/>
          <w:szCs w:val="22"/>
        </w:rPr>
      </w:pPr>
      <w:r>
        <w:rPr>
          <w:rFonts w:ascii="CIDFont+F6" w:hAnsi="CIDFont+F6" w:cs="CIDFont+F6"/>
          <w:color w:val="404040" w:themeColor="text1" w:themeTint="BF"/>
          <w:sz w:val="22"/>
          <w:szCs w:val="22"/>
        </w:rPr>
        <w:t>Requirements for Federal Awards</w:t>
      </w:r>
      <w:r>
        <w:rPr>
          <w:rFonts w:ascii="CIDFont+F1" w:hAnsi="CIDFont+F1" w:cs="CIDFont+F1"/>
          <w:color w:val="404040" w:themeColor="text1" w:themeTint="BF"/>
          <w:sz w:val="22"/>
          <w:szCs w:val="22"/>
        </w:rPr>
        <w:t>, is presented for purposes of additional analysis and is not a required part of the</w:t>
      </w:r>
      <w:r w:rsidR="000220FB">
        <w:rPr>
          <w:rFonts w:ascii="CIDFont+F1" w:hAnsi="CIDFont+F1" w:cs="CIDFont+F1"/>
          <w:color w:val="404040" w:themeColor="text1" w:themeTint="BF"/>
          <w:sz w:val="22"/>
          <w:szCs w:val="22"/>
        </w:rPr>
        <w:t xml:space="preserve"> </w:t>
      </w:r>
      <w:r>
        <w:rPr>
          <w:rFonts w:ascii="CIDFont+F1" w:hAnsi="CIDFont+F1" w:cs="CIDFont+F1"/>
          <w:color w:val="404040" w:themeColor="text1" w:themeTint="BF"/>
          <w:sz w:val="22"/>
          <w:szCs w:val="22"/>
        </w:rPr>
        <w:t>financial statements. Such information is the responsibility of management and was derived from and relates</w:t>
      </w:r>
      <w:r w:rsidR="000220FB">
        <w:rPr>
          <w:rFonts w:ascii="CIDFont+F1" w:hAnsi="CIDFont+F1" w:cs="CIDFont+F1"/>
          <w:color w:val="404040" w:themeColor="text1" w:themeTint="BF"/>
          <w:sz w:val="22"/>
          <w:szCs w:val="22"/>
        </w:rPr>
        <w:t xml:space="preserve"> </w:t>
      </w:r>
      <w:r>
        <w:rPr>
          <w:rFonts w:ascii="CIDFont+F1" w:hAnsi="CIDFont+F1" w:cs="CIDFont+F1"/>
          <w:color w:val="404040" w:themeColor="text1" w:themeTint="BF"/>
          <w:sz w:val="22"/>
          <w:szCs w:val="22"/>
        </w:rPr>
        <w:t>directly to the underlying accounting and other records used to prepare the financial statements. The information</w:t>
      </w:r>
      <w:r w:rsidR="000220FB">
        <w:rPr>
          <w:rFonts w:ascii="CIDFont+F1" w:hAnsi="CIDFont+F1" w:cs="CIDFont+F1"/>
          <w:color w:val="404040" w:themeColor="text1" w:themeTint="BF"/>
          <w:sz w:val="22"/>
          <w:szCs w:val="22"/>
        </w:rPr>
        <w:t xml:space="preserve"> </w:t>
      </w:r>
      <w:r>
        <w:rPr>
          <w:rFonts w:ascii="CIDFont+F1" w:hAnsi="CIDFont+F1" w:cs="CIDFont+F1"/>
          <w:color w:val="404040" w:themeColor="text1" w:themeTint="BF"/>
          <w:sz w:val="22"/>
          <w:szCs w:val="22"/>
        </w:rPr>
        <w:t>has been subjected to the auditing procedures applied in the audit of the financial statements and certain additional</w:t>
      </w:r>
      <w:r w:rsidR="000220FB">
        <w:rPr>
          <w:rFonts w:ascii="CIDFont+F1" w:hAnsi="CIDFont+F1" w:cs="CIDFont+F1"/>
          <w:color w:val="404040" w:themeColor="text1" w:themeTint="BF"/>
          <w:sz w:val="22"/>
          <w:szCs w:val="22"/>
        </w:rPr>
        <w:t xml:space="preserve"> </w:t>
      </w:r>
      <w:r>
        <w:rPr>
          <w:rFonts w:ascii="CIDFont+F1" w:hAnsi="CIDFont+F1" w:cs="CIDFont+F1"/>
          <w:color w:val="404040" w:themeColor="text1" w:themeTint="BF"/>
          <w:sz w:val="22"/>
          <w:szCs w:val="22"/>
        </w:rPr>
        <w:t>procedures, including comparing and reconciling such information directly to the underlying accounting and other</w:t>
      </w:r>
      <w:r w:rsidR="000220FB">
        <w:rPr>
          <w:rFonts w:ascii="CIDFont+F1" w:hAnsi="CIDFont+F1" w:cs="CIDFont+F1"/>
          <w:color w:val="404040" w:themeColor="text1" w:themeTint="BF"/>
          <w:sz w:val="22"/>
          <w:szCs w:val="22"/>
        </w:rPr>
        <w:t xml:space="preserve"> </w:t>
      </w:r>
      <w:r>
        <w:rPr>
          <w:rFonts w:ascii="CIDFont+F1" w:hAnsi="CIDFont+F1" w:cs="CIDFont+F1"/>
          <w:color w:val="404040" w:themeColor="text1" w:themeTint="BF"/>
          <w:sz w:val="22"/>
          <w:szCs w:val="22"/>
        </w:rPr>
        <w:t>records used to prepare the financial statements or to the financial statements themselves, and other additional</w:t>
      </w:r>
      <w:r w:rsidR="000220FB">
        <w:rPr>
          <w:rFonts w:ascii="CIDFont+F1" w:hAnsi="CIDFont+F1" w:cs="CIDFont+F1"/>
          <w:color w:val="404040" w:themeColor="text1" w:themeTint="BF"/>
          <w:sz w:val="22"/>
          <w:szCs w:val="22"/>
        </w:rPr>
        <w:t xml:space="preserve"> </w:t>
      </w:r>
      <w:r>
        <w:rPr>
          <w:rFonts w:ascii="CIDFont+F1" w:hAnsi="CIDFont+F1" w:cs="CIDFont+F1"/>
          <w:color w:val="404040" w:themeColor="text1" w:themeTint="BF"/>
          <w:sz w:val="22"/>
          <w:szCs w:val="22"/>
        </w:rPr>
        <w:t>procedures in accordance with auditing standards generally accepted in the United States of America. In my</w:t>
      </w:r>
      <w:r w:rsidR="000220FB">
        <w:rPr>
          <w:rFonts w:ascii="CIDFont+F1" w:hAnsi="CIDFont+F1" w:cs="CIDFont+F1"/>
          <w:color w:val="404040" w:themeColor="text1" w:themeTint="BF"/>
          <w:sz w:val="22"/>
          <w:szCs w:val="22"/>
        </w:rPr>
        <w:t xml:space="preserve"> </w:t>
      </w:r>
      <w:r>
        <w:rPr>
          <w:rFonts w:ascii="CIDFont+F1" w:hAnsi="CIDFont+F1" w:cs="CIDFont+F1"/>
          <w:color w:val="404040" w:themeColor="text1" w:themeTint="BF"/>
          <w:sz w:val="22"/>
          <w:szCs w:val="22"/>
        </w:rPr>
        <w:t>opinion, the schedule of expenditures of federal awards and schedule of units of service provided are fairly stated,</w:t>
      </w:r>
      <w:r w:rsidR="000220FB">
        <w:rPr>
          <w:rFonts w:ascii="CIDFont+F1" w:hAnsi="CIDFont+F1" w:cs="CIDFont+F1"/>
          <w:color w:val="404040" w:themeColor="text1" w:themeTint="BF"/>
          <w:sz w:val="22"/>
          <w:szCs w:val="22"/>
        </w:rPr>
        <w:t xml:space="preserve"> </w:t>
      </w:r>
      <w:r>
        <w:rPr>
          <w:rFonts w:ascii="CIDFont+F1" w:hAnsi="CIDFont+F1" w:cs="CIDFont+F1"/>
          <w:color w:val="404040" w:themeColor="text1" w:themeTint="BF"/>
          <w:sz w:val="22"/>
          <w:szCs w:val="22"/>
        </w:rPr>
        <w:t>in all material respects, in relation to the financial statements as a whole.</w:t>
      </w:r>
    </w:p>
    <w:p w14:paraId="37F5FA5B" w14:textId="77777777" w:rsidR="003C0DD3" w:rsidRDefault="003C0DD3" w:rsidP="003C0DD3">
      <w:pPr>
        <w:autoSpaceDE w:val="0"/>
        <w:autoSpaceDN w:val="0"/>
        <w:adjustRightInd w:val="0"/>
        <w:spacing w:line="240" w:lineRule="auto"/>
        <w:contextualSpacing w:val="0"/>
        <w:rPr>
          <w:rFonts w:ascii="CIDFont+F5" w:hAnsi="CIDFont+F5" w:cs="CIDFont+F5"/>
          <w:color w:val="404040" w:themeColor="text1" w:themeTint="BF"/>
          <w:sz w:val="22"/>
          <w:szCs w:val="22"/>
        </w:rPr>
      </w:pPr>
      <w:r>
        <w:rPr>
          <w:rFonts w:ascii="CIDFont+F4" w:hAnsi="CIDFont+F4" w:cs="CIDFont+F4"/>
          <w:color w:val="404040" w:themeColor="text1" w:themeTint="BF"/>
          <w:sz w:val="22"/>
          <w:szCs w:val="22"/>
        </w:rPr>
        <w:t xml:space="preserve">Other Reporting Required by </w:t>
      </w:r>
      <w:r>
        <w:rPr>
          <w:rFonts w:ascii="CIDFont+F5" w:hAnsi="CIDFont+F5" w:cs="CIDFont+F5"/>
          <w:color w:val="404040" w:themeColor="text1" w:themeTint="BF"/>
          <w:sz w:val="22"/>
          <w:szCs w:val="22"/>
        </w:rPr>
        <w:t>Government Auditing Standards</w:t>
      </w:r>
    </w:p>
    <w:p w14:paraId="72923A5D" w14:textId="77777777" w:rsidR="003C0DD3" w:rsidRDefault="003C0DD3" w:rsidP="003C0DD3">
      <w:pPr>
        <w:autoSpaceDE w:val="0"/>
        <w:autoSpaceDN w:val="0"/>
        <w:adjustRightInd w:val="0"/>
        <w:spacing w:line="240" w:lineRule="auto"/>
        <w:contextualSpacing w:val="0"/>
        <w:rPr>
          <w:rFonts w:ascii="CIDFont+F1" w:hAnsi="CIDFont+F1" w:cs="CIDFont+F1"/>
          <w:color w:val="404040" w:themeColor="text1" w:themeTint="BF"/>
          <w:sz w:val="22"/>
          <w:szCs w:val="22"/>
        </w:rPr>
      </w:pPr>
      <w:r>
        <w:rPr>
          <w:rFonts w:ascii="CIDFont+F1" w:hAnsi="CIDFont+F1" w:cs="CIDFont+F1"/>
          <w:color w:val="404040" w:themeColor="text1" w:themeTint="BF"/>
          <w:sz w:val="22"/>
          <w:szCs w:val="22"/>
        </w:rPr>
        <w:t xml:space="preserve">In accordance with </w:t>
      </w:r>
      <w:r>
        <w:rPr>
          <w:rFonts w:ascii="CIDFont+F6" w:hAnsi="CIDFont+F6" w:cs="CIDFont+F6"/>
          <w:color w:val="404040" w:themeColor="text1" w:themeTint="BF"/>
          <w:sz w:val="22"/>
          <w:szCs w:val="22"/>
        </w:rPr>
        <w:t>Government Auditing Standards</w:t>
      </w:r>
      <w:r>
        <w:rPr>
          <w:rFonts w:ascii="CIDFont+F1" w:hAnsi="CIDFont+F1" w:cs="CIDFont+F1"/>
          <w:color w:val="404040" w:themeColor="text1" w:themeTint="BF"/>
          <w:sz w:val="22"/>
          <w:szCs w:val="22"/>
        </w:rPr>
        <w:t>, I have also issued my report dated July 19, 2024 on my</w:t>
      </w:r>
    </w:p>
    <w:p w14:paraId="5F2362B6" w14:textId="07F8FE70" w:rsidR="003C0DD3" w:rsidRDefault="003C0DD3" w:rsidP="003C0DD3">
      <w:pPr>
        <w:autoSpaceDE w:val="0"/>
        <w:autoSpaceDN w:val="0"/>
        <w:adjustRightInd w:val="0"/>
        <w:spacing w:line="240" w:lineRule="auto"/>
        <w:contextualSpacing w:val="0"/>
        <w:rPr>
          <w:rFonts w:ascii="CIDFont+F1" w:hAnsi="CIDFont+F1" w:cs="CIDFont+F1"/>
          <w:color w:val="404040" w:themeColor="text1" w:themeTint="BF"/>
          <w:sz w:val="22"/>
          <w:szCs w:val="22"/>
        </w:rPr>
      </w:pPr>
      <w:r>
        <w:rPr>
          <w:rFonts w:ascii="CIDFont+F1" w:hAnsi="CIDFont+F1" w:cs="CIDFont+F1"/>
          <w:color w:val="404040" w:themeColor="text1" w:themeTint="BF"/>
          <w:sz w:val="22"/>
          <w:szCs w:val="22"/>
        </w:rPr>
        <w:t>consideration of the Little Bitty City Enrichment Center, Inc.’s internal control over financial reporting and on my</w:t>
      </w:r>
      <w:r w:rsidR="000220FB">
        <w:rPr>
          <w:rFonts w:ascii="CIDFont+F1" w:hAnsi="CIDFont+F1" w:cs="CIDFont+F1"/>
          <w:color w:val="404040" w:themeColor="text1" w:themeTint="BF"/>
          <w:sz w:val="22"/>
          <w:szCs w:val="22"/>
        </w:rPr>
        <w:t xml:space="preserve"> </w:t>
      </w:r>
      <w:r>
        <w:rPr>
          <w:rFonts w:ascii="CIDFont+F1" w:hAnsi="CIDFont+F1" w:cs="CIDFont+F1"/>
          <w:color w:val="404040" w:themeColor="text1" w:themeTint="BF"/>
          <w:sz w:val="22"/>
          <w:szCs w:val="22"/>
        </w:rPr>
        <w:t>tests of its compliance with certain provisions of laws, regulations, contracts, and grant agreements and other</w:t>
      </w:r>
      <w:r w:rsidR="000220FB">
        <w:rPr>
          <w:rFonts w:ascii="CIDFont+F1" w:hAnsi="CIDFont+F1" w:cs="CIDFont+F1"/>
          <w:color w:val="404040" w:themeColor="text1" w:themeTint="BF"/>
          <w:sz w:val="22"/>
          <w:szCs w:val="22"/>
        </w:rPr>
        <w:t xml:space="preserve"> </w:t>
      </w:r>
      <w:r>
        <w:rPr>
          <w:rFonts w:ascii="CIDFont+F1" w:hAnsi="CIDFont+F1" w:cs="CIDFont+F1"/>
          <w:color w:val="404040" w:themeColor="text1" w:themeTint="BF"/>
          <w:sz w:val="22"/>
          <w:szCs w:val="22"/>
        </w:rPr>
        <w:t>matters. The purpose of that report is solely to describe the scope of my testing of internal control over financial</w:t>
      </w:r>
      <w:r w:rsidR="000220FB">
        <w:rPr>
          <w:rFonts w:ascii="CIDFont+F1" w:hAnsi="CIDFont+F1" w:cs="CIDFont+F1"/>
          <w:color w:val="404040" w:themeColor="text1" w:themeTint="BF"/>
          <w:sz w:val="22"/>
          <w:szCs w:val="22"/>
        </w:rPr>
        <w:t xml:space="preserve"> </w:t>
      </w:r>
      <w:r>
        <w:rPr>
          <w:rFonts w:ascii="CIDFont+F1" w:hAnsi="CIDFont+F1" w:cs="CIDFont+F1"/>
          <w:color w:val="404040" w:themeColor="text1" w:themeTint="BF"/>
          <w:sz w:val="22"/>
          <w:szCs w:val="22"/>
        </w:rPr>
        <w:t>reporting and compliance and the results of that testing, and not to provide an opinion on the effectiveness of the</w:t>
      </w:r>
      <w:r w:rsidR="000220FB">
        <w:rPr>
          <w:rFonts w:ascii="CIDFont+F1" w:hAnsi="CIDFont+F1" w:cs="CIDFont+F1"/>
          <w:color w:val="404040" w:themeColor="text1" w:themeTint="BF"/>
          <w:sz w:val="22"/>
          <w:szCs w:val="22"/>
        </w:rPr>
        <w:t xml:space="preserve"> </w:t>
      </w:r>
      <w:r>
        <w:rPr>
          <w:rFonts w:ascii="CIDFont+F1" w:hAnsi="CIDFont+F1" w:cs="CIDFont+F1"/>
          <w:color w:val="404040" w:themeColor="text1" w:themeTint="BF"/>
          <w:sz w:val="22"/>
          <w:szCs w:val="22"/>
        </w:rPr>
        <w:t>Little Bitty City Daycare, LLC’s internal control over financial reporting or on compliance. That report is an</w:t>
      </w:r>
      <w:r w:rsidR="000220FB">
        <w:rPr>
          <w:rFonts w:ascii="CIDFont+F1" w:hAnsi="CIDFont+F1" w:cs="CIDFont+F1"/>
          <w:color w:val="404040" w:themeColor="text1" w:themeTint="BF"/>
          <w:sz w:val="22"/>
          <w:szCs w:val="22"/>
        </w:rPr>
        <w:t xml:space="preserve"> </w:t>
      </w:r>
      <w:r>
        <w:rPr>
          <w:rFonts w:ascii="CIDFont+F1" w:hAnsi="CIDFont+F1" w:cs="CIDFont+F1"/>
          <w:color w:val="404040" w:themeColor="text1" w:themeTint="BF"/>
          <w:sz w:val="22"/>
          <w:szCs w:val="22"/>
        </w:rPr>
        <w:t xml:space="preserve">integral part of an audit performed in accordance with </w:t>
      </w:r>
      <w:r>
        <w:rPr>
          <w:rFonts w:ascii="CIDFont+F6" w:hAnsi="CIDFont+F6" w:cs="CIDFont+F6"/>
          <w:color w:val="404040" w:themeColor="text1" w:themeTint="BF"/>
          <w:sz w:val="22"/>
          <w:szCs w:val="22"/>
        </w:rPr>
        <w:t xml:space="preserve">Government Auditing Standards </w:t>
      </w:r>
      <w:r>
        <w:rPr>
          <w:rFonts w:ascii="CIDFont+F1" w:hAnsi="CIDFont+F1" w:cs="CIDFont+F1"/>
          <w:color w:val="404040" w:themeColor="text1" w:themeTint="BF"/>
          <w:sz w:val="22"/>
          <w:szCs w:val="22"/>
        </w:rPr>
        <w:t>in considering the Little</w:t>
      </w:r>
      <w:r w:rsidR="000220FB">
        <w:rPr>
          <w:rFonts w:ascii="CIDFont+F1" w:hAnsi="CIDFont+F1" w:cs="CIDFont+F1"/>
          <w:color w:val="404040" w:themeColor="text1" w:themeTint="BF"/>
          <w:sz w:val="22"/>
          <w:szCs w:val="22"/>
        </w:rPr>
        <w:t xml:space="preserve"> </w:t>
      </w:r>
      <w:r>
        <w:rPr>
          <w:rFonts w:ascii="CIDFont+F1" w:hAnsi="CIDFont+F1" w:cs="CIDFont+F1"/>
          <w:color w:val="404040" w:themeColor="text1" w:themeTint="BF"/>
          <w:sz w:val="22"/>
          <w:szCs w:val="22"/>
        </w:rPr>
        <w:t xml:space="preserve">Bitty </w:t>
      </w:r>
      <w:r w:rsidR="000220FB">
        <w:rPr>
          <w:rFonts w:ascii="CIDFont+F1" w:hAnsi="CIDFont+F1" w:cs="CIDFont+F1"/>
          <w:color w:val="404040" w:themeColor="text1" w:themeTint="BF"/>
          <w:sz w:val="22"/>
          <w:szCs w:val="22"/>
        </w:rPr>
        <w:t>Enrichment Center, Inc</w:t>
      </w:r>
      <w:r>
        <w:rPr>
          <w:rFonts w:ascii="CIDFont+F1" w:hAnsi="CIDFont+F1" w:cs="CIDFont+F1"/>
          <w:color w:val="404040" w:themeColor="text1" w:themeTint="BF"/>
          <w:sz w:val="22"/>
          <w:szCs w:val="22"/>
        </w:rPr>
        <w:t xml:space="preserve"> internal control over financial reporting and compliance.</w:t>
      </w:r>
    </w:p>
    <w:p w14:paraId="6B8EC15F" w14:textId="77777777" w:rsidR="003C0DD3" w:rsidRDefault="003C0DD3" w:rsidP="003C0DD3">
      <w:pPr>
        <w:autoSpaceDE w:val="0"/>
        <w:autoSpaceDN w:val="0"/>
        <w:adjustRightInd w:val="0"/>
        <w:spacing w:line="240" w:lineRule="auto"/>
        <w:contextualSpacing w:val="0"/>
        <w:rPr>
          <w:rFonts w:ascii="CIDFont+F8" w:hAnsi="CIDFont+F8" w:cs="CIDFont+F8"/>
          <w:color w:val="404040" w:themeColor="text1" w:themeTint="BF"/>
          <w:sz w:val="28"/>
          <w:szCs w:val="28"/>
        </w:rPr>
      </w:pPr>
      <w:r>
        <w:rPr>
          <w:rFonts w:ascii="CIDFont+F8" w:hAnsi="CIDFont+F8" w:cs="CIDFont+F8"/>
          <w:color w:val="404040" w:themeColor="text1" w:themeTint="BF"/>
          <w:sz w:val="28"/>
          <w:szCs w:val="28"/>
        </w:rPr>
        <w:t>Eric J. Scism, C.P.A.</w:t>
      </w:r>
    </w:p>
    <w:p w14:paraId="5E9D50DF" w14:textId="77777777" w:rsidR="003C0DD3" w:rsidRDefault="003C0DD3" w:rsidP="003C0DD3">
      <w:pPr>
        <w:autoSpaceDE w:val="0"/>
        <w:autoSpaceDN w:val="0"/>
        <w:adjustRightInd w:val="0"/>
        <w:spacing w:line="240" w:lineRule="auto"/>
        <w:contextualSpacing w:val="0"/>
        <w:rPr>
          <w:rFonts w:ascii="CIDFont+F1" w:hAnsi="CIDFont+F1" w:cs="CIDFont+F1"/>
          <w:color w:val="404040" w:themeColor="text1" w:themeTint="BF"/>
          <w:sz w:val="22"/>
          <w:szCs w:val="22"/>
        </w:rPr>
      </w:pPr>
      <w:r>
        <w:rPr>
          <w:rFonts w:ascii="CIDFont+F1" w:hAnsi="CIDFont+F1" w:cs="CIDFont+F1"/>
          <w:color w:val="404040" w:themeColor="text1" w:themeTint="BF"/>
          <w:sz w:val="22"/>
          <w:szCs w:val="22"/>
        </w:rPr>
        <w:t>Benton, Arkansas</w:t>
      </w:r>
    </w:p>
    <w:p w14:paraId="3878FA8B" w14:textId="7645B559" w:rsidR="003C0DD3" w:rsidRPr="003C0DD3" w:rsidRDefault="003C0DD3" w:rsidP="003C0DD3"/>
    <w:sectPr w:rsidR="003C0DD3" w:rsidRPr="003C0DD3" w:rsidSect="004A4287">
      <w:type w:val="continuous"/>
      <w:pgSz w:w="12240" w:h="15840" w:code="1"/>
      <w:pgMar w:top="720" w:right="1152" w:bottom="720" w:left="1152"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21A14" w14:textId="77777777" w:rsidR="00633A6F" w:rsidRDefault="00633A6F" w:rsidP="00A91D75">
      <w:r>
        <w:separator/>
      </w:r>
    </w:p>
  </w:endnote>
  <w:endnote w:type="continuationSeparator" w:id="0">
    <w:p w14:paraId="4A9AA23C" w14:textId="77777777" w:rsidR="00633A6F" w:rsidRDefault="00633A6F" w:rsidP="00A9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reaming Outloud Pro">
    <w:charset w:val="00"/>
    <w:family w:val="script"/>
    <w:pitch w:val="variable"/>
    <w:sig w:usb0="800000EF" w:usb1="0000000A" w:usb2="00000008" w:usb3="00000000" w:csb0="00000001"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CIDFont+F5">
    <w:altName w:val="Calibri"/>
    <w:panose1 w:val="00000000000000000000"/>
    <w:charset w:val="00"/>
    <w:family w:val="auto"/>
    <w:notTrueType/>
    <w:pitch w:val="default"/>
    <w:sig w:usb0="00000003" w:usb1="00000000" w:usb2="00000000" w:usb3="00000000" w:csb0="00000001" w:csb1="00000000"/>
  </w:font>
  <w:font w:name="CIDFont+F6">
    <w:altName w:val="Calibri"/>
    <w:panose1 w:val="00000000000000000000"/>
    <w:charset w:val="00"/>
    <w:family w:val="auto"/>
    <w:notTrueType/>
    <w:pitch w:val="default"/>
    <w:sig w:usb0="00000003" w:usb1="00000000" w:usb2="00000000" w:usb3="00000000" w:csb0="00000001" w:csb1="00000000"/>
  </w:font>
  <w:font w:name="CIDFont+F7">
    <w:altName w:val="Microsoft JhengHei"/>
    <w:panose1 w:val="00000000000000000000"/>
    <w:charset w:val="88"/>
    <w:family w:val="auto"/>
    <w:notTrueType/>
    <w:pitch w:val="default"/>
    <w:sig w:usb0="00000001" w:usb1="08080000" w:usb2="00000010" w:usb3="00000000" w:csb0="00100000" w:csb1="00000000"/>
  </w:font>
  <w:font w:name="CIDFont+F8">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FEE65" w14:textId="77777777" w:rsidR="00633A6F" w:rsidRDefault="00633A6F" w:rsidP="00A91D75">
      <w:r>
        <w:separator/>
      </w:r>
    </w:p>
  </w:footnote>
  <w:footnote w:type="continuationSeparator" w:id="0">
    <w:p w14:paraId="0DFECDE5" w14:textId="77777777" w:rsidR="00633A6F" w:rsidRDefault="00633A6F" w:rsidP="00A91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281" w:type="dxa"/>
      <w:tblInd w:w="-1121" w:type="dxa"/>
      <w:tblCellMar>
        <w:left w:w="0" w:type="dxa"/>
        <w:right w:w="0" w:type="dxa"/>
      </w:tblCellMar>
      <w:tblLook w:val="0000" w:firstRow="0" w:lastRow="0" w:firstColumn="0" w:lastColumn="0" w:noHBand="0" w:noVBand="0"/>
    </w:tblPr>
    <w:tblGrid>
      <w:gridCol w:w="5861"/>
      <w:gridCol w:w="6420"/>
    </w:tblGrid>
    <w:tr w:rsidR="008759A8" w14:paraId="7C949A55" w14:textId="77777777" w:rsidTr="00A7217A">
      <w:trPr>
        <w:trHeight w:val="1060"/>
      </w:trPr>
      <w:tc>
        <w:tcPr>
          <w:tcW w:w="5861" w:type="dxa"/>
        </w:tcPr>
        <w:p w14:paraId="0C8F120B" w14:textId="2DB64A39" w:rsidR="008759A8" w:rsidRDefault="001A401B" w:rsidP="00A7217A">
          <w:pPr>
            <w:pStyle w:val="Header"/>
            <w:spacing w:after="0"/>
          </w:pPr>
          <w:r>
            <w:rPr>
              <w:noProof/>
            </w:rPr>
            <mc:AlternateContent>
              <mc:Choice Requires="wps">
                <w:drawing>
                  <wp:inline distT="0" distB="0" distL="0" distR="0" wp14:anchorId="71301723" wp14:editId="107C9EB8">
                    <wp:extent cx="1442085" cy="635"/>
                    <wp:effectExtent l="25400" t="25400" r="5715" b="37465"/>
                    <wp:docPr id="8" name="Straight Connector 17" descr="straight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442085" cy="0"/>
                            </a:xfrm>
                            <a:prstGeom prst="line">
                              <a:avLst/>
                            </a:prstGeom>
                            <a:noFill/>
                            <a:ln w="571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F3836F0" id="Straight Connector 17" o:spid="_x0000_s1026" alt="straight line" style="flip:x;visibility:visible;mso-wrap-style:square;mso-left-percent:-10001;mso-top-percent:-10001;mso-position-horizontal:absolute;mso-position-horizontal-relative:char;mso-position-vertical:absolute;mso-position-vertical-relative:line;mso-left-percent:-10001;mso-top-percent:-10001" from="0,0" to="113.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" strokecolor="black [3213]" strokeweight="4.5pt">
                    <o:lock v:ext="edit" shapetype="f"/>
                    <w10:anchorlock/>
                  </v:line>
                </w:pict>
              </mc:Fallback>
            </mc:AlternateContent>
          </w:r>
        </w:p>
      </w:tc>
      <w:tc>
        <w:tcPr>
          <w:tcW w:w="6420" w:type="dxa"/>
        </w:tcPr>
        <w:p w14:paraId="67B3ECE9" w14:textId="0A694229" w:rsidR="008759A8" w:rsidRDefault="001A401B" w:rsidP="00A7217A">
          <w:pPr>
            <w:pStyle w:val="Header"/>
            <w:spacing w:after="0"/>
            <w:jc w:val="right"/>
          </w:pPr>
          <w:r>
            <w:rPr>
              <w:noProof/>
            </w:rPr>
            <mc:AlternateContent>
              <mc:Choice Requires="wps">
                <w:drawing>
                  <wp:anchor distT="0" distB="0" distL="114300" distR="114300" simplePos="0" relativeHeight="251659264" behindDoc="0" locked="0" layoutInCell="1" allowOverlap="1" wp14:anchorId="25450A17" wp14:editId="17E1AEF2">
                    <wp:simplePos x="0" y="0"/>
                    <wp:positionH relativeFrom="column">
                      <wp:posOffset>3015615</wp:posOffset>
                    </wp:positionH>
                    <wp:positionV relativeFrom="paragraph">
                      <wp:posOffset>38735</wp:posOffset>
                    </wp:positionV>
                    <wp:extent cx="824230" cy="29781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4230" cy="297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A0AD81" w14:textId="77777777" w:rsidR="00D476F7" w:rsidRPr="00D476F7" w:rsidRDefault="00D476F7" w:rsidP="00D476F7">
                                <w:pPr>
                                  <w:pStyle w:val="Subtitle"/>
                                  <w:jc w:val="center"/>
                                  <w:rPr>
                                    <w:color w:val="FFFFFF" w:themeColor="background1"/>
                                  </w:rPr>
                                </w:pPr>
                                <w:r>
                                  <w:rPr>
                                    <w:color w:val="FFFFFF" w:themeColor="background1"/>
                                  </w:rPr>
                                  <w:fldChar w:fldCharType="begin"/>
                                </w:r>
                                <w:r>
                                  <w:rPr>
                                    <w:color w:val="FFFFFF" w:themeColor="background1"/>
                                  </w:rPr>
                                  <w:instrText xml:space="preserve"> PAGE  \* Arabic  \* MERGEFORMAT </w:instrText>
                                </w:r>
                                <w:r>
                                  <w:rPr>
                                    <w:color w:val="FFFFFF" w:themeColor="background1"/>
                                  </w:rPr>
                                  <w:fldChar w:fldCharType="separate"/>
                                </w:r>
                                <w:r w:rsidR="00C87193">
                                  <w:rPr>
                                    <w:noProof/>
                                    <w:color w:val="FFFFFF" w:themeColor="background1"/>
                                  </w:rPr>
                                  <w:t>7</w:t>
                                </w:r>
                                <w:r>
                                  <w:rPr>
                                    <w:color w:val="FFFFFF" w:themeColor="background1"/>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450A17" id="_x0000_t202" coordsize="21600,21600" o:spt="202" path="m,l,21600r21600,l21600,xe">
                    <v:stroke joinstyle="miter"/>
                    <v:path gradientshapeok="t" o:connecttype="rect"/>
                  </v:shapetype>
                  <v:shape id="Text Box 7" o:spid="_x0000_s1029" type="#_x0000_t202" style="position:absolute;left:0;text-align:left;margin-left:237.45pt;margin-top:3.05pt;width:64.9pt;height:2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" filled="f" stroked="f" strokeweight=".5pt">
                    <v:textbox inset="0,0,0,0">
                      <w:txbxContent>
                        <w:p w14:paraId="6DA0AD81" w14:textId="77777777" w:rsidR="00D476F7" w:rsidRPr="00D476F7" w:rsidRDefault="00D476F7" w:rsidP="00D476F7">
                          <w:pPr>
                            <w:pStyle w:val="Subtitle"/>
                            <w:jc w:val="center"/>
                            <w:rPr>
                              <w:color w:val="FFFFFF" w:themeColor="background1"/>
                            </w:rPr>
                          </w:pPr>
                          <w:r>
                            <w:rPr>
                              <w:color w:val="FFFFFF" w:themeColor="background1"/>
                            </w:rPr>
                            <w:fldChar w:fldCharType="begin"/>
                          </w:r>
                          <w:r>
                            <w:rPr>
                              <w:color w:val="FFFFFF" w:themeColor="background1"/>
                            </w:rPr>
                            <w:instrText xml:space="preserve"> PAGE  \* Arabic  \* MERGEFORMAT </w:instrText>
                          </w:r>
                          <w:r>
                            <w:rPr>
                              <w:color w:val="FFFFFF" w:themeColor="background1"/>
                            </w:rPr>
                            <w:fldChar w:fldCharType="separate"/>
                          </w:r>
                          <w:r w:rsidR="00C87193">
                            <w:rPr>
                              <w:noProof/>
                              <w:color w:val="FFFFFF" w:themeColor="background1"/>
                            </w:rPr>
                            <w:t>7</w:t>
                          </w:r>
                          <w:r>
                            <w:rPr>
                              <w:color w:val="FFFFFF" w:themeColor="background1"/>
                            </w:rPr>
                            <w:fldChar w:fldCharType="end"/>
                          </w:r>
                        </w:p>
                      </w:txbxContent>
                    </v:textbox>
                  </v:shape>
                </w:pict>
              </mc:Fallback>
            </mc:AlternateContent>
          </w:r>
          <w:r w:rsidR="00CF3C11">
            <w:t>Head Start Annual Report</w:t>
          </w:r>
          <w:r>
            <w:rPr>
              <w:noProof/>
            </w:rPr>
            <mc:AlternateContent>
              <mc:Choice Requires="wps">
                <w:drawing>
                  <wp:inline distT="0" distB="0" distL="0" distR="0" wp14:anchorId="048A0BAC" wp14:editId="480132EF">
                    <wp:extent cx="1191260" cy="398780"/>
                    <wp:effectExtent l="0" t="0" r="0" b="0"/>
                    <wp:docPr id="6" name="Rectangle: Single Corner Snipped 15" descr="colored 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1191260" cy="398780"/>
                            </a:xfrm>
                            <a:custGeom>
                              <a:avLst/>
                              <a:gdLst>
                                <a:gd name="T0" fmla="*/ 0 w 1191260"/>
                                <a:gd name="T1" fmla="*/ 0 h 398780"/>
                                <a:gd name="T2" fmla="*/ 991870 w 1191260"/>
                                <a:gd name="T3" fmla="*/ 0 h 398780"/>
                                <a:gd name="T4" fmla="*/ 1191260 w 1191260"/>
                                <a:gd name="T5" fmla="*/ 199390 h 398780"/>
                                <a:gd name="T6" fmla="*/ 1191260 w 1191260"/>
                                <a:gd name="T7" fmla="*/ 398780 h 398780"/>
                                <a:gd name="T8" fmla="*/ 0 w 1191260"/>
                                <a:gd name="T9" fmla="*/ 398780 h 398780"/>
                                <a:gd name="T10" fmla="*/ 0 w 1191260"/>
                                <a:gd name="T11" fmla="*/ 0 h 398780"/>
                                <a:gd name="T12" fmla="*/ 0 60000 65536"/>
                                <a:gd name="T13" fmla="*/ 0 60000 65536"/>
                                <a:gd name="T14" fmla="*/ 0 60000 65536"/>
                                <a:gd name="T15" fmla="*/ 0 60000 65536"/>
                                <a:gd name="T16" fmla="*/ 0 60000 65536"/>
                                <a:gd name="T17" fmla="*/ 0 60000 65536"/>
                                <a:gd name="T18" fmla="*/ 0 w 1191260"/>
                                <a:gd name="T19" fmla="*/ 0 h 398780"/>
                                <a:gd name="T20" fmla="*/ 1191260 w 1191260"/>
                                <a:gd name="T21" fmla="*/ 398780 h 398780"/>
                              </a:gdLst>
                              <a:ahLst/>
                              <a:cxnLst>
                                <a:cxn ang="T12">
                                  <a:pos x="T0" y="T1"/>
                                </a:cxn>
                                <a:cxn ang="T13">
                                  <a:pos x="T2" y="T3"/>
                                </a:cxn>
                                <a:cxn ang="T14">
                                  <a:pos x="T4" y="T5"/>
                                </a:cxn>
                                <a:cxn ang="T15">
                                  <a:pos x="T6" y="T7"/>
                                </a:cxn>
                                <a:cxn ang="T16">
                                  <a:pos x="T8" y="T9"/>
                                </a:cxn>
                                <a:cxn ang="T17">
                                  <a:pos x="T10" y="T11"/>
                                </a:cxn>
                              </a:cxnLst>
                              <a:rect l="T18" t="T19" r="T20" b="T21"/>
                              <a:pathLst>
                                <a:path w="1191260" h="398780">
                                  <a:moveTo>
                                    <a:pt x="0" y="0"/>
                                  </a:moveTo>
                                  <a:lnTo>
                                    <a:pt x="991870" y="0"/>
                                  </a:lnTo>
                                  <a:lnTo>
                                    <a:pt x="1191260" y="199390"/>
                                  </a:lnTo>
                                  <a:lnTo>
                                    <a:pt x="1191260" y="398780"/>
                                  </a:lnTo>
                                  <a:lnTo>
                                    <a:pt x="0" y="398780"/>
                                  </a:lnTo>
                                  <a:lnTo>
                                    <a:pt x="0" y="0"/>
                                  </a:lnTo>
                                  <a:close/>
                                </a:path>
                              </a:pathLst>
                            </a:cu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5E7E96" w14:textId="77777777" w:rsidR="008759A8" w:rsidRPr="008759A8" w:rsidRDefault="008759A8" w:rsidP="008759A8">
                                <w:pPr>
                                  <w:pStyle w:val="Subtitle"/>
                                  <w:rPr>
                                    <w:color w:val="FFFFFF" w:themeColor="background1"/>
                                  </w:rPr>
                                </w:pPr>
                              </w:p>
                            </w:txbxContent>
                          </wps:txbx>
                          <wps:bodyPr rot="0" vert="horz" wrap="square" lIns="91440" tIns="45720" rIns="91440" bIns="45720" anchor="ctr" anchorCtr="0" upright="1">
                            <a:noAutofit/>
                          </wps:bodyPr>
                        </wps:wsp>
                      </a:graphicData>
                    </a:graphic>
                  </wp:inline>
                </w:drawing>
              </mc:Choice>
              <mc:Fallback>
                <w:pict>
                  <v:shape w14:anchorId="048A0BAC" id="Rectangle: Single Corner Snipped 15" o:spid="_x0000_s1030" alt="colored rectangle" style="width:93.8pt;height:31.4pt;flip:x y;visibility:visible;mso-wrap-style:square;mso-left-percent:-10001;mso-top-percent:-10001;mso-position-horizontal:absolute;mso-position-horizontal-relative:char;mso-position-vertical:absolute;mso-position-vertical-relative:line;mso-left-percent:-10001;mso-top-percent:-10001;v-text-anchor:middle" coordsize="1191260,3987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" adj="-11796480,,5400" path="m,l991870,r199390,199390l1191260,398780,,398780,,xe" fillcolor="#632e62 [3215]" stroked="f">
                    <v:stroke joinstyle="miter"/>
                    <v:formulas/>
                    <v:path arrowok="t" o:connecttype="custom" o:connectlocs="0,0;991870,0;1191260,199390;1191260,398780;0,398780;0,0" o:connectangles="0,0,0,0,0,0" textboxrect="0,0,1191260,398780"/>
                    <v:textbox>
                      <w:txbxContent>
                        <w:p w14:paraId="075E7E96" w14:textId="77777777" w:rsidR="008759A8" w:rsidRPr="008759A8" w:rsidRDefault="008759A8" w:rsidP="008759A8">
                          <w:pPr>
                            <w:pStyle w:val="Subtitle"/>
                            <w:rPr>
                              <w:color w:val="FFFFFF" w:themeColor="background1"/>
                            </w:rPr>
                          </w:pPr>
                        </w:p>
                      </w:txbxContent>
                    </v:textbox>
                    <w10:anchorlock/>
                  </v:shape>
                </w:pict>
              </mc:Fallback>
            </mc:AlternateConten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64C"/>
    <w:multiLevelType w:val="multilevel"/>
    <w:tmpl w:val="89DA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208A5"/>
    <w:multiLevelType w:val="multilevel"/>
    <w:tmpl w:val="A74C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7626E"/>
    <w:multiLevelType w:val="multilevel"/>
    <w:tmpl w:val="A142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C297D"/>
    <w:multiLevelType w:val="multilevel"/>
    <w:tmpl w:val="A050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9B6AAA"/>
    <w:multiLevelType w:val="multilevel"/>
    <w:tmpl w:val="A994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4C47F6"/>
    <w:multiLevelType w:val="multilevel"/>
    <w:tmpl w:val="E7FA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901233"/>
    <w:multiLevelType w:val="multilevel"/>
    <w:tmpl w:val="A98C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C32B9D"/>
    <w:multiLevelType w:val="hybridMultilevel"/>
    <w:tmpl w:val="6614790A"/>
    <w:lvl w:ilvl="0" w:tplc="EAB6DB1A">
      <w:start w:val="1"/>
      <w:numFmt w:val="bullet"/>
      <w:pStyle w:val="ListNumber2"/>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B468A5"/>
    <w:multiLevelType w:val="multilevel"/>
    <w:tmpl w:val="A322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FD57EF"/>
    <w:multiLevelType w:val="multilevel"/>
    <w:tmpl w:val="64AA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957B79"/>
    <w:multiLevelType w:val="hybridMultilevel"/>
    <w:tmpl w:val="A3EE9270"/>
    <w:lvl w:ilvl="0" w:tplc="6152DCDE">
      <w:start w:val="1"/>
      <w:numFmt w:val="bullet"/>
      <w:lvlText w:val=""/>
      <w:lvlJc w:val="left"/>
      <w:pPr>
        <w:ind w:left="720" w:hanging="360"/>
      </w:pPr>
      <w:rPr>
        <w:rFonts w:ascii="Wingdings" w:hAnsi="Wingdings" w:hint="default"/>
        <w:color w:val="92278F" w:themeColor="accent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551991"/>
    <w:multiLevelType w:val="multilevel"/>
    <w:tmpl w:val="17AA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3F6FF9"/>
    <w:multiLevelType w:val="multilevel"/>
    <w:tmpl w:val="C2085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E465F5"/>
    <w:multiLevelType w:val="multilevel"/>
    <w:tmpl w:val="71FAE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A512B6"/>
    <w:multiLevelType w:val="multilevel"/>
    <w:tmpl w:val="250CB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7C14EB"/>
    <w:multiLevelType w:val="multilevel"/>
    <w:tmpl w:val="B0B20D5A"/>
    <w:lvl w:ilvl="0">
      <w:start w:val="1"/>
      <w:numFmt w:val="bullet"/>
      <w:pStyle w:val="ListBullet"/>
      <w:lvlText w:val=""/>
      <w:lvlJc w:val="left"/>
      <w:pPr>
        <w:ind w:left="360" w:hanging="360"/>
      </w:pPr>
      <w:rPr>
        <w:rFonts w:ascii="Symbol" w:hAnsi="Symbol" w:hint="default"/>
        <w:color w:val="92278F" w:themeColor="accent1"/>
      </w:rPr>
    </w:lvl>
    <w:lvl w:ilvl="1">
      <w:start w:val="1"/>
      <w:numFmt w:val="bullet"/>
      <w:lvlText w:val="•"/>
      <w:lvlJc w:val="left"/>
      <w:pPr>
        <w:tabs>
          <w:tab w:val="num" w:pos="648"/>
        </w:tabs>
        <w:ind w:left="720" w:hanging="360"/>
      </w:pPr>
      <w:rPr>
        <w:rFonts w:ascii="Cambria" w:hAnsi="Cambria" w:hint="default"/>
        <w:color w:val="92278F" w:themeColor="accent1"/>
      </w:rPr>
    </w:lvl>
    <w:lvl w:ilvl="2">
      <w:start w:val="1"/>
      <w:numFmt w:val="bullet"/>
      <w:lvlText w:val="•"/>
      <w:lvlJc w:val="left"/>
      <w:pPr>
        <w:tabs>
          <w:tab w:val="num" w:pos="1008"/>
        </w:tabs>
        <w:ind w:left="1080" w:hanging="360"/>
      </w:pPr>
      <w:rPr>
        <w:rFonts w:ascii="Cambria" w:hAnsi="Cambria" w:hint="default"/>
        <w:color w:val="92278F" w:themeColor="accent1"/>
      </w:rPr>
    </w:lvl>
    <w:lvl w:ilvl="3">
      <w:start w:val="1"/>
      <w:numFmt w:val="bullet"/>
      <w:lvlText w:val="•"/>
      <w:lvlJc w:val="left"/>
      <w:pPr>
        <w:tabs>
          <w:tab w:val="num" w:pos="1368"/>
        </w:tabs>
        <w:ind w:left="1440" w:hanging="360"/>
      </w:pPr>
      <w:rPr>
        <w:rFonts w:ascii="Cambria" w:hAnsi="Cambria" w:hint="default"/>
        <w:color w:val="92278F" w:themeColor="accent1"/>
      </w:rPr>
    </w:lvl>
    <w:lvl w:ilvl="4">
      <w:start w:val="1"/>
      <w:numFmt w:val="bullet"/>
      <w:lvlText w:val="•"/>
      <w:lvlJc w:val="left"/>
      <w:pPr>
        <w:tabs>
          <w:tab w:val="num" w:pos="1728"/>
        </w:tabs>
        <w:ind w:left="1800" w:hanging="360"/>
      </w:pPr>
      <w:rPr>
        <w:rFonts w:ascii="Cambria" w:hAnsi="Cambria" w:hint="default"/>
        <w:color w:val="92278F" w:themeColor="accent1"/>
      </w:rPr>
    </w:lvl>
    <w:lvl w:ilvl="5">
      <w:start w:val="1"/>
      <w:numFmt w:val="bullet"/>
      <w:lvlText w:val=""/>
      <w:lvlJc w:val="left"/>
      <w:pPr>
        <w:tabs>
          <w:tab w:val="num" w:pos="2088"/>
        </w:tabs>
        <w:ind w:left="2160" w:hanging="360"/>
      </w:pPr>
      <w:rPr>
        <w:rFonts w:ascii="Wingdings" w:hAnsi="Wingdings" w:hint="default"/>
        <w:color w:val="92278F" w:themeColor="accent1"/>
      </w:rPr>
    </w:lvl>
    <w:lvl w:ilvl="6">
      <w:start w:val="1"/>
      <w:numFmt w:val="bullet"/>
      <w:lvlText w:val=""/>
      <w:lvlJc w:val="left"/>
      <w:pPr>
        <w:tabs>
          <w:tab w:val="num" w:pos="2448"/>
        </w:tabs>
        <w:ind w:left="2520" w:hanging="360"/>
      </w:pPr>
      <w:rPr>
        <w:rFonts w:ascii="Symbol" w:hAnsi="Symbol" w:hint="default"/>
        <w:color w:val="92278F" w:themeColor="accent1"/>
      </w:rPr>
    </w:lvl>
    <w:lvl w:ilvl="7">
      <w:start w:val="1"/>
      <w:numFmt w:val="bullet"/>
      <w:lvlText w:val="o"/>
      <w:lvlJc w:val="left"/>
      <w:pPr>
        <w:tabs>
          <w:tab w:val="num" w:pos="2808"/>
        </w:tabs>
        <w:ind w:left="2880" w:hanging="360"/>
      </w:pPr>
      <w:rPr>
        <w:rFonts w:ascii="Courier New" w:hAnsi="Courier New" w:hint="default"/>
        <w:color w:val="92278F" w:themeColor="accent1"/>
      </w:rPr>
    </w:lvl>
    <w:lvl w:ilvl="8">
      <w:start w:val="1"/>
      <w:numFmt w:val="bullet"/>
      <w:lvlText w:val=""/>
      <w:lvlJc w:val="left"/>
      <w:pPr>
        <w:tabs>
          <w:tab w:val="num" w:pos="3168"/>
        </w:tabs>
        <w:ind w:left="3240" w:hanging="360"/>
      </w:pPr>
      <w:rPr>
        <w:rFonts w:ascii="Wingdings" w:hAnsi="Wingdings" w:hint="default"/>
        <w:color w:val="92278F" w:themeColor="accent1"/>
      </w:rPr>
    </w:lvl>
  </w:abstractNum>
  <w:abstractNum w:abstractNumId="16" w15:restartNumberingAfterBreak="0">
    <w:nsid w:val="696505FE"/>
    <w:multiLevelType w:val="multilevel"/>
    <w:tmpl w:val="0D10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E55897"/>
    <w:multiLevelType w:val="multilevel"/>
    <w:tmpl w:val="9D8C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172AA2"/>
    <w:multiLevelType w:val="multilevel"/>
    <w:tmpl w:val="9CAA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5972263">
    <w:abstractNumId w:val="15"/>
  </w:num>
  <w:num w:numId="2" w16cid:durableId="9845055">
    <w:abstractNumId w:val="7"/>
  </w:num>
  <w:num w:numId="3" w16cid:durableId="741293077">
    <w:abstractNumId w:val="10"/>
  </w:num>
  <w:num w:numId="4" w16cid:durableId="876164592">
    <w:abstractNumId w:val="3"/>
  </w:num>
  <w:num w:numId="5" w16cid:durableId="64114594">
    <w:abstractNumId w:val="18"/>
  </w:num>
  <w:num w:numId="6" w16cid:durableId="796725386">
    <w:abstractNumId w:val="12"/>
  </w:num>
  <w:num w:numId="7" w16cid:durableId="1750349234">
    <w:abstractNumId w:val="8"/>
  </w:num>
  <w:num w:numId="8" w16cid:durableId="636690094">
    <w:abstractNumId w:val="5"/>
  </w:num>
  <w:num w:numId="9" w16cid:durableId="1176502983">
    <w:abstractNumId w:val="6"/>
  </w:num>
  <w:num w:numId="10" w16cid:durableId="1553151366">
    <w:abstractNumId w:val="14"/>
  </w:num>
  <w:num w:numId="11" w16cid:durableId="722480919">
    <w:abstractNumId w:val="4"/>
  </w:num>
  <w:num w:numId="12" w16cid:durableId="1986933222">
    <w:abstractNumId w:val="13"/>
  </w:num>
  <w:num w:numId="13" w16cid:durableId="1678732758">
    <w:abstractNumId w:val="1"/>
  </w:num>
  <w:num w:numId="14" w16cid:durableId="1589996584">
    <w:abstractNumId w:val="2"/>
  </w:num>
  <w:num w:numId="15" w16cid:durableId="1492407204">
    <w:abstractNumId w:val="9"/>
  </w:num>
  <w:num w:numId="16" w16cid:durableId="1393309064">
    <w:abstractNumId w:val="0"/>
  </w:num>
  <w:num w:numId="17" w16cid:durableId="672613343">
    <w:abstractNumId w:val="17"/>
  </w:num>
  <w:num w:numId="18" w16cid:durableId="215245777">
    <w:abstractNumId w:val="16"/>
  </w:num>
  <w:num w:numId="19" w16cid:durableId="847019818">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BE2"/>
    <w:rsid w:val="0002111D"/>
    <w:rsid w:val="00021D83"/>
    <w:rsid w:val="000220FB"/>
    <w:rsid w:val="00045B8B"/>
    <w:rsid w:val="000460C8"/>
    <w:rsid w:val="00050FF6"/>
    <w:rsid w:val="00060C5A"/>
    <w:rsid w:val="00061CA7"/>
    <w:rsid w:val="00075F60"/>
    <w:rsid w:val="000804AC"/>
    <w:rsid w:val="000863A2"/>
    <w:rsid w:val="00095829"/>
    <w:rsid w:val="00095AC0"/>
    <w:rsid w:val="000D5700"/>
    <w:rsid w:val="000F23D7"/>
    <w:rsid w:val="00107A01"/>
    <w:rsid w:val="00124E57"/>
    <w:rsid w:val="001379E7"/>
    <w:rsid w:val="00153DFC"/>
    <w:rsid w:val="001734DC"/>
    <w:rsid w:val="0018064B"/>
    <w:rsid w:val="00184B35"/>
    <w:rsid w:val="001865F2"/>
    <w:rsid w:val="001A401B"/>
    <w:rsid w:val="001B420A"/>
    <w:rsid w:val="001C6AEB"/>
    <w:rsid w:val="001D6BE7"/>
    <w:rsid w:val="001D6F13"/>
    <w:rsid w:val="001E59F3"/>
    <w:rsid w:val="001E5D39"/>
    <w:rsid w:val="00203194"/>
    <w:rsid w:val="00203F03"/>
    <w:rsid w:val="002063EE"/>
    <w:rsid w:val="00207FAA"/>
    <w:rsid w:val="00225964"/>
    <w:rsid w:val="00226FF2"/>
    <w:rsid w:val="00244A63"/>
    <w:rsid w:val="002456BA"/>
    <w:rsid w:val="00246512"/>
    <w:rsid w:val="00251A15"/>
    <w:rsid w:val="00252E4F"/>
    <w:rsid w:val="00280981"/>
    <w:rsid w:val="00294359"/>
    <w:rsid w:val="00296900"/>
    <w:rsid w:val="002C2524"/>
    <w:rsid w:val="002F4BEF"/>
    <w:rsid w:val="00317878"/>
    <w:rsid w:val="003250C5"/>
    <w:rsid w:val="00334F7E"/>
    <w:rsid w:val="003377B7"/>
    <w:rsid w:val="00342438"/>
    <w:rsid w:val="0034620C"/>
    <w:rsid w:val="00350428"/>
    <w:rsid w:val="00373DE4"/>
    <w:rsid w:val="0038659D"/>
    <w:rsid w:val="00390E42"/>
    <w:rsid w:val="003A5075"/>
    <w:rsid w:val="003C0275"/>
    <w:rsid w:val="003C0DD3"/>
    <w:rsid w:val="003C5240"/>
    <w:rsid w:val="003D3251"/>
    <w:rsid w:val="003D4F4E"/>
    <w:rsid w:val="003F090E"/>
    <w:rsid w:val="003F396A"/>
    <w:rsid w:val="003F3A68"/>
    <w:rsid w:val="003F429C"/>
    <w:rsid w:val="003F7362"/>
    <w:rsid w:val="0040148E"/>
    <w:rsid w:val="0040252A"/>
    <w:rsid w:val="00407CC9"/>
    <w:rsid w:val="0041070D"/>
    <w:rsid w:val="00420916"/>
    <w:rsid w:val="00423F34"/>
    <w:rsid w:val="00426B44"/>
    <w:rsid w:val="00434DD3"/>
    <w:rsid w:val="00441B20"/>
    <w:rsid w:val="00441D76"/>
    <w:rsid w:val="0047501D"/>
    <w:rsid w:val="004A4287"/>
    <w:rsid w:val="004E3E12"/>
    <w:rsid w:val="004F02F8"/>
    <w:rsid w:val="004F35CC"/>
    <w:rsid w:val="00504FFC"/>
    <w:rsid w:val="00507C0D"/>
    <w:rsid w:val="00507ED1"/>
    <w:rsid w:val="005202DE"/>
    <w:rsid w:val="00521BE2"/>
    <w:rsid w:val="0053038D"/>
    <w:rsid w:val="0053370F"/>
    <w:rsid w:val="00554D57"/>
    <w:rsid w:val="00555BBD"/>
    <w:rsid w:val="005657DC"/>
    <w:rsid w:val="00565E0D"/>
    <w:rsid w:val="00571369"/>
    <w:rsid w:val="0057271F"/>
    <w:rsid w:val="00577305"/>
    <w:rsid w:val="0058085A"/>
    <w:rsid w:val="00584657"/>
    <w:rsid w:val="005A49CB"/>
    <w:rsid w:val="005A7E91"/>
    <w:rsid w:val="005B4A2F"/>
    <w:rsid w:val="005C17A4"/>
    <w:rsid w:val="005C2E0B"/>
    <w:rsid w:val="005C5467"/>
    <w:rsid w:val="005D0417"/>
    <w:rsid w:val="005D4F52"/>
    <w:rsid w:val="005D6C75"/>
    <w:rsid w:val="005E1274"/>
    <w:rsid w:val="00607ABD"/>
    <w:rsid w:val="00622241"/>
    <w:rsid w:val="00633A6F"/>
    <w:rsid w:val="0064462D"/>
    <w:rsid w:val="00647E6F"/>
    <w:rsid w:val="00651870"/>
    <w:rsid w:val="006659F5"/>
    <w:rsid w:val="00665E05"/>
    <w:rsid w:val="00671549"/>
    <w:rsid w:val="006C05DA"/>
    <w:rsid w:val="006F4C10"/>
    <w:rsid w:val="00700D51"/>
    <w:rsid w:val="00712F89"/>
    <w:rsid w:val="00716739"/>
    <w:rsid w:val="0073352E"/>
    <w:rsid w:val="00744799"/>
    <w:rsid w:val="00754FBE"/>
    <w:rsid w:val="00757CD0"/>
    <w:rsid w:val="00760843"/>
    <w:rsid w:val="00777571"/>
    <w:rsid w:val="00783A4F"/>
    <w:rsid w:val="00785E23"/>
    <w:rsid w:val="00792980"/>
    <w:rsid w:val="007A1211"/>
    <w:rsid w:val="007A1948"/>
    <w:rsid w:val="007B0DFA"/>
    <w:rsid w:val="007B1701"/>
    <w:rsid w:val="007B4C49"/>
    <w:rsid w:val="007D3079"/>
    <w:rsid w:val="007E5E59"/>
    <w:rsid w:val="007F7A0E"/>
    <w:rsid w:val="008113EA"/>
    <w:rsid w:val="00815ED3"/>
    <w:rsid w:val="00823C8A"/>
    <w:rsid w:val="00823D33"/>
    <w:rsid w:val="008311C3"/>
    <w:rsid w:val="008554EF"/>
    <w:rsid w:val="0086504A"/>
    <w:rsid w:val="008759A8"/>
    <w:rsid w:val="008B432D"/>
    <w:rsid w:val="008B46AB"/>
    <w:rsid w:val="008C1D1B"/>
    <w:rsid w:val="008C2373"/>
    <w:rsid w:val="008C7797"/>
    <w:rsid w:val="008D0B6C"/>
    <w:rsid w:val="008E707B"/>
    <w:rsid w:val="008F3F14"/>
    <w:rsid w:val="009028CE"/>
    <w:rsid w:val="00906706"/>
    <w:rsid w:val="009210A6"/>
    <w:rsid w:val="00924378"/>
    <w:rsid w:val="00924CF9"/>
    <w:rsid w:val="0093029B"/>
    <w:rsid w:val="00941146"/>
    <w:rsid w:val="009411ED"/>
    <w:rsid w:val="00944D7A"/>
    <w:rsid w:val="009555AE"/>
    <w:rsid w:val="009559A4"/>
    <w:rsid w:val="009636CD"/>
    <w:rsid w:val="00966444"/>
    <w:rsid w:val="00966FD6"/>
    <w:rsid w:val="009712E8"/>
    <w:rsid w:val="0099218A"/>
    <w:rsid w:val="00993072"/>
    <w:rsid w:val="0099381E"/>
    <w:rsid w:val="009A0F76"/>
    <w:rsid w:val="009B1C36"/>
    <w:rsid w:val="009B4B63"/>
    <w:rsid w:val="009B5DFE"/>
    <w:rsid w:val="009B68AD"/>
    <w:rsid w:val="009D5AD3"/>
    <w:rsid w:val="009F5987"/>
    <w:rsid w:val="00A03150"/>
    <w:rsid w:val="00A03BCD"/>
    <w:rsid w:val="00A06EF4"/>
    <w:rsid w:val="00A3056C"/>
    <w:rsid w:val="00A35FED"/>
    <w:rsid w:val="00A47614"/>
    <w:rsid w:val="00A5044D"/>
    <w:rsid w:val="00A51014"/>
    <w:rsid w:val="00A57D78"/>
    <w:rsid w:val="00A64470"/>
    <w:rsid w:val="00A66A79"/>
    <w:rsid w:val="00A705D0"/>
    <w:rsid w:val="00A7217A"/>
    <w:rsid w:val="00A834B3"/>
    <w:rsid w:val="00A84556"/>
    <w:rsid w:val="00A86068"/>
    <w:rsid w:val="00A91D75"/>
    <w:rsid w:val="00AA0957"/>
    <w:rsid w:val="00AA6A44"/>
    <w:rsid w:val="00AC343A"/>
    <w:rsid w:val="00AC3AC8"/>
    <w:rsid w:val="00AC5776"/>
    <w:rsid w:val="00AC7525"/>
    <w:rsid w:val="00AD66C5"/>
    <w:rsid w:val="00AE63E0"/>
    <w:rsid w:val="00B24554"/>
    <w:rsid w:val="00B246A1"/>
    <w:rsid w:val="00B433C8"/>
    <w:rsid w:val="00B50D04"/>
    <w:rsid w:val="00B62FC8"/>
    <w:rsid w:val="00B91CFC"/>
    <w:rsid w:val="00BA25D6"/>
    <w:rsid w:val="00BB5DD3"/>
    <w:rsid w:val="00BE7BD7"/>
    <w:rsid w:val="00BF2FE1"/>
    <w:rsid w:val="00C00A69"/>
    <w:rsid w:val="00C12C13"/>
    <w:rsid w:val="00C268E6"/>
    <w:rsid w:val="00C30690"/>
    <w:rsid w:val="00C30AF4"/>
    <w:rsid w:val="00C31860"/>
    <w:rsid w:val="00C450B0"/>
    <w:rsid w:val="00C50FEA"/>
    <w:rsid w:val="00C6323A"/>
    <w:rsid w:val="00C6716A"/>
    <w:rsid w:val="00C70FEE"/>
    <w:rsid w:val="00C74922"/>
    <w:rsid w:val="00C8594A"/>
    <w:rsid w:val="00C87193"/>
    <w:rsid w:val="00C96A5A"/>
    <w:rsid w:val="00CB27A1"/>
    <w:rsid w:val="00CB360E"/>
    <w:rsid w:val="00CB4DFA"/>
    <w:rsid w:val="00CC474B"/>
    <w:rsid w:val="00CD39C8"/>
    <w:rsid w:val="00CD5D41"/>
    <w:rsid w:val="00CE2BB3"/>
    <w:rsid w:val="00CF3C11"/>
    <w:rsid w:val="00D24514"/>
    <w:rsid w:val="00D24A24"/>
    <w:rsid w:val="00D25655"/>
    <w:rsid w:val="00D4686C"/>
    <w:rsid w:val="00D476F7"/>
    <w:rsid w:val="00D55CBC"/>
    <w:rsid w:val="00D60987"/>
    <w:rsid w:val="00D66702"/>
    <w:rsid w:val="00D70C02"/>
    <w:rsid w:val="00D83919"/>
    <w:rsid w:val="00D8631A"/>
    <w:rsid w:val="00D87CD8"/>
    <w:rsid w:val="00DC01EC"/>
    <w:rsid w:val="00DC2ADF"/>
    <w:rsid w:val="00DC6D83"/>
    <w:rsid w:val="00DF1CFA"/>
    <w:rsid w:val="00E04873"/>
    <w:rsid w:val="00E228AC"/>
    <w:rsid w:val="00E2357E"/>
    <w:rsid w:val="00E523C3"/>
    <w:rsid w:val="00E5388E"/>
    <w:rsid w:val="00E6016B"/>
    <w:rsid w:val="00E70478"/>
    <w:rsid w:val="00E93CF6"/>
    <w:rsid w:val="00E94B95"/>
    <w:rsid w:val="00EB3496"/>
    <w:rsid w:val="00ED2FA7"/>
    <w:rsid w:val="00ED6905"/>
    <w:rsid w:val="00EE4409"/>
    <w:rsid w:val="00EF00F8"/>
    <w:rsid w:val="00EF1820"/>
    <w:rsid w:val="00EF64C7"/>
    <w:rsid w:val="00F252F7"/>
    <w:rsid w:val="00F26B37"/>
    <w:rsid w:val="00F31E76"/>
    <w:rsid w:val="00F32781"/>
    <w:rsid w:val="00F64BE1"/>
    <w:rsid w:val="00F73E60"/>
    <w:rsid w:val="00F933A1"/>
    <w:rsid w:val="00FA1B66"/>
    <w:rsid w:val="00FB392A"/>
    <w:rsid w:val="00FB4090"/>
    <w:rsid w:val="00FB4E69"/>
    <w:rsid w:val="00FC7F25"/>
    <w:rsid w:val="00FD1601"/>
    <w:rsid w:val="00FE0D74"/>
    <w:rsid w:val="00FE3D2C"/>
    <w:rsid w:val="00FF52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6A6583"/>
  <w15:docId w15:val="{BAC5CE0B-F4B7-4720-B634-273ED6E83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lang w:val="en-US" w:eastAsia="ja-JP" w:bidi="ar-SA"/>
      </w:rPr>
    </w:rPrDefault>
    <w:pPrDefault>
      <w:pPr>
        <w:spacing w:after="180" w:line="33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6" w:unhideWhenUsed="1" w:qFormat="1"/>
    <w:lsdException w:name="heading 4" w:semiHidden="1" w:uiPriority="7"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8" w:qFormat="1"/>
    <w:lsdException w:name="List Number 3" w:semiHidden="1" w:uiPriority="18" w:unhideWhenUsed="1"/>
    <w:lsdException w:name="List Number 4" w:semiHidden="1" w:uiPriority="18" w:unhideWhenUsed="1"/>
    <w:lsdException w:name="List Number 5" w:semiHidden="1" w:uiPriority="18" w:unhideWhenUsed="1"/>
    <w:lsdException w:name="Title" w:uiPriority="2" w:qFormat="1"/>
    <w:lsdException w:name="Closing" w:semiHidden="1" w:unhideWhenUsed="1" w:qFormat="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D75"/>
    <w:pPr>
      <w:spacing w:after="0" w:line="360" w:lineRule="auto"/>
      <w:contextualSpacing/>
    </w:pPr>
    <w:rPr>
      <w:color w:val="000000" w:themeColor="text1"/>
      <w:sz w:val="24"/>
    </w:rPr>
  </w:style>
  <w:style w:type="paragraph" w:styleId="Heading1">
    <w:name w:val="heading 1"/>
    <w:basedOn w:val="Normal"/>
    <w:next w:val="Normal"/>
    <w:link w:val="Heading1Char"/>
    <w:uiPriority w:val="7"/>
    <w:qFormat/>
    <w:rsid w:val="00D55CBC"/>
    <w:pPr>
      <w:pageBreakBefore/>
      <w:spacing w:before="480" w:after="120" w:line="240" w:lineRule="auto"/>
      <w:outlineLvl w:val="0"/>
    </w:pPr>
    <w:rPr>
      <w:rFonts w:asciiTheme="majorHAnsi" w:eastAsiaTheme="majorEastAsia" w:hAnsiTheme="majorHAnsi" w:cstheme="majorBidi"/>
      <w:b/>
      <w:bCs/>
      <w:caps/>
      <w:sz w:val="48"/>
    </w:rPr>
  </w:style>
  <w:style w:type="paragraph" w:styleId="Heading2">
    <w:name w:val="heading 2"/>
    <w:basedOn w:val="Normal"/>
    <w:next w:val="Normal"/>
    <w:link w:val="Heading2Char"/>
    <w:uiPriority w:val="7"/>
    <w:unhideWhenUsed/>
    <w:qFormat/>
    <w:pPr>
      <w:keepNext/>
      <w:keepLines/>
      <w:spacing w:before="240"/>
      <w:outlineLvl w:val="1"/>
    </w:pPr>
    <w:rPr>
      <w:rFonts w:asciiTheme="majorHAnsi" w:eastAsiaTheme="majorEastAsia" w:hAnsiTheme="majorHAnsi" w:cstheme="majorBidi"/>
      <w:b/>
      <w:bCs/>
      <w:sz w:val="28"/>
    </w:rPr>
  </w:style>
  <w:style w:type="paragraph" w:styleId="Heading3">
    <w:name w:val="heading 3"/>
    <w:basedOn w:val="Normal"/>
    <w:next w:val="Normal"/>
    <w:link w:val="Heading3Char"/>
    <w:uiPriority w:val="7"/>
    <w:unhideWhenUsed/>
    <w:qFormat/>
    <w:pPr>
      <w:keepNext/>
      <w:keepLines/>
      <w:spacing w:after="60" w:line="240" w:lineRule="auto"/>
      <w:ind w:left="29" w:right="29"/>
      <w:jc w:val="right"/>
      <w:outlineLvl w:val="2"/>
    </w:pPr>
    <w:rPr>
      <w:rFonts w:asciiTheme="majorHAnsi" w:eastAsiaTheme="majorEastAsia" w:hAnsiTheme="majorHAnsi" w:cstheme="majorBidi"/>
      <w:b/>
      <w:color w:val="6D1D6A" w:themeColor="accent1" w:themeShade="BF"/>
      <w:sz w:val="36"/>
      <w:szCs w:val="24"/>
    </w:rPr>
  </w:style>
  <w:style w:type="paragraph" w:styleId="Heading4">
    <w:name w:val="heading 4"/>
    <w:basedOn w:val="Normal"/>
    <w:next w:val="Normal"/>
    <w:link w:val="Heading4Char"/>
    <w:uiPriority w:val="7"/>
    <w:semiHidden/>
    <w:unhideWhenUsed/>
    <w:qFormat/>
    <w:rsid w:val="00D24A24"/>
    <w:pPr>
      <w:keepNext/>
      <w:keepLines/>
      <w:spacing w:before="40"/>
      <w:outlineLvl w:val="3"/>
    </w:pPr>
    <w:rPr>
      <w:rFonts w:asciiTheme="majorHAnsi" w:eastAsiaTheme="majorEastAsia" w:hAnsiTheme="majorHAnsi" w:cstheme="majorBidi"/>
      <w:i/>
      <w:iCs/>
      <w:color w:val="6D1D6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spacing w:line="240" w:lineRule="auto"/>
      <w:ind w:left="29" w:right="144"/>
    </w:pPr>
    <w:rPr>
      <w:color w:val="6D1D6A" w:themeColor="accent1" w:themeShade="BF"/>
    </w:rPr>
  </w:style>
  <w:style w:type="character" w:customStyle="1" w:styleId="FooterChar">
    <w:name w:val="Footer Char"/>
    <w:basedOn w:val="DefaultParagraphFont"/>
    <w:link w:val="Footer"/>
    <w:uiPriority w:val="99"/>
    <w:rPr>
      <w:color w:val="6D1D6A" w:themeColor="accent1" w:themeShade="BF"/>
    </w:rPr>
  </w:style>
  <w:style w:type="paragraph" w:styleId="Subtitle">
    <w:name w:val="Subtitle"/>
    <w:basedOn w:val="Normal"/>
    <w:link w:val="SubtitleChar"/>
    <w:uiPriority w:val="2"/>
    <w:unhideWhenUsed/>
    <w:qFormat/>
    <w:rsid w:val="00A91D75"/>
    <w:rPr>
      <w:rFonts w:asciiTheme="majorHAnsi" w:hAnsiTheme="majorHAnsi"/>
      <w:b/>
      <w:color w:val="632E62" w:themeColor="text2"/>
      <w:sz w:val="36"/>
      <w:szCs w:val="36"/>
    </w:rPr>
  </w:style>
  <w:style w:type="paragraph" w:customStyle="1" w:styleId="Page">
    <w:name w:val="Page"/>
    <w:basedOn w:val="Normal"/>
    <w:next w:val="Normal"/>
    <w:uiPriority w:val="97"/>
    <w:unhideWhenUsed/>
    <w:qFormat/>
    <w:pPr>
      <w:spacing w:after="40" w:line="240" w:lineRule="auto"/>
    </w:pPr>
    <w:rPr>
      <w:sz w:val="36"/>
    </w:rPr>
  </w:style>
  <w:style w:type="paragraph" w:styleId="Header">
    <w:name w:val="header"/>
    <w:basedOn w:val="Normal"/>
    <w:link w:val="HeaderChar"/>
    <w:uiPriority w:val="99"/>
    <w:pPr>
      <w:spacing w:after="380" w:line="240" w:lineRule="auto"/>
    </w:pPr>
  </w:style>
  <w:style w:type="character" w:customStyle="1" w:styleId="HeaderChar">
    <w:name w:val="Header Char"/>
    <w:basedOn w:val="DefaultParagraphFont"/>
    <w:link w:val="Header"/>
    <w:uiPriority w:val="99"/>
    <w:rPr>
      <w:color w:val="404040" w:themeColor="text1" w:themeTint="BF"/>
      <w:sz w:val="20"/>
    </w:rPr>
  </w:style>
  <w:style w:type="table" w:styleId="TableGrid">
    <w:name w:val="Table Grid"/>
    <w:basedOn w:val="TableNormal"/>
    <w:uiPriority w:val="39"/>
    <w:pPr>
      <w:spacing w:before="120" w:after="120" w:line="240" w:lineRule="auto"/>
      <w:ind w:left="115" w:right="11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character" w:customStyle="1" w:styleId="Heading3Char">
    <w:name w:val="Heading 3 Char"/>
    <w:basedOn w:val="DefaultParagraphFont"/>
    <w:link w:val="Heading3"/>
    <w:uiPriority w:val="7"/>
    <w:rPr>
      <w:rFonts w:asciiTheme="majorHAnsi" w:eastAsiaTheme="majorEastAsia" w:hAnsiTheme="majorHAnsi" w:cstheme="majorBidi"/>
      <w:b/>
      <w:color w:val="6D1D6A" w:themeColor="accent1" w:themeShade="BF"/>
      <w:sz w:val="36"/>
      <w:szCs w:val="24"/>
    </w:rPr>
  </w:style>
  <w:style w:type="paragraph" w:styleId="Title">
    <w:name w:val="Title"/>
    <w:basedOn w:val="Normal"/>
    <w:link w:val="TitleChar"/>
    <w:uiPriority w:val="1"/>
    <w:qFormat/>
    <w:rsid w:val="001E59F3"/>
    <w:pPr>
      <w:framePr w:hSpace="180" w:wrap="around" w:vAnchor="text" w:hAnchor="text" w:x="-19" w:y="9067"/>
      <w:spacing w:line="240" w:lineRule="auto"/>
    </w:pPr>
    <w:rPr>
      <w:rFonts w:asciiTheme="majorHAnsi" w:eastAsiaTheme="majorEastAsia" w:hAnsiTheme="majorHAnsi" w:cstheme="majorBidi"/>
      <w:b/>
      <w:bCs/>
      <w:color w:val="FFFFFF" w:themeColor="background1"/>
      <w:sz w:val="72"/>
      <w:szCs w:val="90"/>
    </w:rPr>
  </w:style>
  <w:style w:type="character" w:customStyle="1" w:styleId="TitleChar">
    <w:name w:val="Title Char"/>
    <w:basedOn w:val="DefaultParagraphFont"/>
    <w:link w:val="Title"/>
    <w:uiPriority w:val="1"/>
    <w:rsid w:val="001E59F3"/>
    <w:rPr>
      <w:rFonts w:asciiTheme="majorHAnsi" w:eastAsiaTheme="majorEastAsia" w:hAnsiTheme="majorHAnsi" w:cstheme="majorBidi"/>
      <w:b/>
      <w:bCs/>
      <w:color w:val="FFFFFF" w:themeColor="background1"/>
      <w:sz w:val="72"/>
      <w:szCs w:val="90"/>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styleId="Strong">
    <w:name w:val="Strong"/>
    <w:basedOn w:val="DefaultParagraphFont"/>
    <w:uiPriority w:val="6"/>
    <w:qFormat/>
    <w:rPr>
      <w:b/>
      <w:bCs/>
    </w:rPr>
  </w:style>
  <w:style w:type="character" w:customStyle="1" w:styleId="SubtitleChar">
    <w:name w:val="Subtitle Char"/>
    <w:basedOn w:val="DefaultParagraphFont"/>
    <w:link w:val="Subtitle"/>
    <w:uiPriority w:val="2"/>
    <w:rsid w:val="00A91D75"/>
    <w:rPr>
      <w:rFonts w:asciiTheme="majorHAnsi" w:hAnsiTheme="majorHAnsi"/>
      <w:b/>
      <w:color w:val="632E62" w:themeColor="text2"/>
      <w:sz w:val="36"/>
      <w:szCs w:val="36"/>
    </w:rPr>
  </w:style>
  <w:style w:type="paragraph" w:styleId="NoSpacing">
    <w:name w:val="No Spacing"/>
    <w:link w:val="NoSpacingChar"/>
    <w:uiPriority w:val="1"/>
    <w:unhideWhenUsed/>
    <w:qFormat/>
    <w:pPr>
      <w:spacing w:after="0" w:line="240" w:lineRule="auto"/>
    </w:pPr>
  </w:style>
  <w:style w:type="paragraph" w:customStyle="1" w:styleId="ContactInfo">
    <w:name w:val="Contact Info"/>
    <w:basedOn w:val="Normal"/>
    <w:uiPriority w:val="5"/>
    <w:qFormat/>
    <w:pPr>
      <w:spacing w:line="240" w:lineRule="auto"/>
      <w:ind w:left="29" w:right="144"/>
    </w:pPr>
    <w:rPr>
      <w:color w:val="6D1D6A" w:themeColor="accent1" w:themeShade="BF"/>
    </w:rPr>
  </w:style>
  <w:style w:type="paragraph" w:styleId="TOC1">
    <w:name w:val="toc 1"/>
    <w:basedOn w:val="Normal"/>
    <w:next w:val="Normal"/>
    <w:autoRedefine/>
    <w:uiPriority w:val="39"/>
    <w:unhideWhenUsed/>
    <w:pPr>
      <w:tabs>
        <w:tab w:val="right" w:leader="underscore" w:pos="8424"/>
      </w:tabs>
      <w:spacing w:before="40" w:after="100" w:line="288" w:lineRule="auto"/>
    </w:pPr>
    <w:rPr>
      <w:noProof/>
      <w:kern w:val="20"/>
    </w:rPr>
  </w:style>
  <w:style w:type="character" w:customStyle="1" w:styleId="Heading1Char">
    <w:name w:val="Heading 1 Char"/>
    <w:basedOn w:val="DefaultParagraphFont"/>
    <w:link w:val="Heading1"/>
    <w:uiPriority w:val="7"/>
    <w:rsid w:val="00D55CBC"/>
    <w:rPr>
      <w:rFonts w:asciiTheme="majorHAnsi" w:eastAsiaTheme="majorEastAsia" w:hAnsiTheme="majorHAnsi" w:cstheme="majorBidi"/>
      <w:b/>
      <w:bCs/>
      <w:caps/>
      <w:color w:val="000000" w:themeColor="text1"/>
      <w:sz w:val="48"/>
    </w:rPr>
  </w:style>
  <w:style w:type="paragraph" w:styleId="TOCHeading">
    <w:name w:val="TOC Heading"/>
    <w:basedOn w:val="Heading1"/>
    <w:next w:val="Normal"/>
    <w:uiPriority w:val="39"/>
    <w:unhideWhenUsed/>
    <w:qFormat/>
    <w:rsid w:val="00D476F7"/>
    <w:pPr>
      <w:spacing w:before="0" w:after="360"/>
      <w:outlineLvl w:val="9"/>
    </w:pPr>
    <w:rPr>
      <w:kern w:val="20"/>
      <w:sz w:val="44"/>
    </w:rPr>
  </w:style>
  <w:style w:type="character" w:customStyle="1" w:styleId="Heading2Char">
    <w:name w:val="Heading 2 Char"/>
    <w:basedOn w:val="DefaultParagraphFont"/>
    <w:link w:val="Heading2"/>
    <w:uiPriority w:val="7"/>
    <w:rPr>
      <w:rFonts w:asciiTheme="majorHAnsi" w:eastAsiaTheme="majorEastAsia" w:hAnsiTheme="majorHAnsi" w:cstheme="majorBidi"/>
      <w:b/>
      <w:bCs/>
      <w:color w:val="000000" w:themeColor="text1"/>
      <w:sz w:val="28"/>
    </w:rPr>
  </w:style>
  <w:style w:type="paragraph" w:styleId="Quote">
    <w:name w:val="Quote"/>
    <w:basedOn w:val="Normal"/>
    <w:next w:val="Normal"/>
    <w:link w:val="QuoteChar"/>
    <w:uiPriority w:val="3"/>
    <w:unhideWhenUsed/>
    <w:qFormat/>
    <w:rsid w:val="00D55CBC"/>
    <w:pPr>
      <w:spacing w:line="240" w:lineRule="auto"/>
    </w:pPr>
    <w:rPr>
      <w:b/>
      <w:i/>
      <w:iCs/>
      <w:color w:val="6D1D6A" w:themeColor="accent1" w:themeShade="BF"/>
      <w:kern w:val="20"/>
      <w:sz w:val="36"/>
    </w:rPr>
  </w:style>
  <w:style w:type="character" w:customStyle="1" w:styleId="QuoteChar">
    <w:name w:val="Quote Char"/>
    <w:basedOn w:val="DefaultParagraphFont"/>
    <w:link w:val="Quote"/>
    <w:uiPriority w:val="3"/>
    <w:rsid w:val="00D55CBC"/>
    <w:rPr>
      <w:b/>
      <w:i/>
      <w:iCs/>
      <w:color w:val="6D1D6A" w:themeColor="accent1" w:themeShade="BF"/>
      <w:kern w:val="20"/>
      <w:sz w:val="36"/>
    </w:rPr>
  </w:style>
  <w:style w:type="paragraph" w:styleId="Signature">
    <w:name w:val="Signature"/>
    <w:basedOn w:val="Normal"/>
    <w:link w:val="SignatureChar"/>
    <w:uiPriority w:val="8"/>
    <w:unhideWhenUsed/>
    <w:qFormat/>
    <w:rsid w:val="00E523C3"/>
    <w:pPr>
      <w:spacing w:before="720" w:line="312" w:lineRule="auto"/>
    </w:pPr>
    <w:rPr>
      <w:b/>
      <w:kern w:val="20"/>
    </w:rPr>
  </w:style>
  <w:style w:type="character" w:customStyle="1" w:styleId="SignatureChar">
    <w:name w:val="Signature Char"/>
    <w:basedOn w:val="DefaultParagraphFont"/>
    <w:link w:val="Signature"/>
    <w:uiPriority w:val="8"/>
    <w:rsid w:val="00E523C3"/>
    <w:rPr>
      <w:b/>
      <w:color w:val="000000" w:themeColor="text1"/>
      <w:kern w:val="20"/>
      <w:sz w:val="24"/>
    </w:rPr>
  </w:style>
  <w:style w:type="character" w:customStyle="1" w:styleId="NoSpacingChar">
    <w:name w:val="No Spacing Char"/>
    <w:basedOn w:val="DefaultParagraphFont"/>
    <w:link w:val="NoSpacing"/>
    <w:uiPriority w:val="1"/>
  </w:style>
  <w:style w:type="paragraph" w:styleId="ListBullet">
    <w:name w:val="List Bullet"/>
    <w:basedOn w:val="Normal"/>
    <w:uiPriority w:val="11"/>
    <w:qFormat/>
    <w:rsid w:val="002063EE"/>
    <w:pPr>
      <w:numPr>
        <w:numId w:val="1"/>
      </w:numPr>
      <w:spacing w:before="40" w:after="40" w:line="288" w:lineRule="auto"/>
    </w:pPr>
    <w:rPr>
      <w:szCs w:val="22"/>
      <w:lang w:eastAsia="en-US"/>
    </w:rPr>
  </w:style>
  <w:style w:type="paragraph" w:styleId="ListNumber">
    <w:name w:val="List Number"/>
    <w:basedOn w:val="ListNumber2"/>
    <w:uiPriority w:val="9"/>
    <w:unhideWhenUsed/>
    <w:qFormat/>
    <w:rsid w:val="00D476F7"/>
  </w:style>
  <w:style w:type="paragraph" w:styleId="ListNumber2">
    <w:name w:val="List Number 2"/>
    <w:basedOn w:val="Normal"/>
    <w:uiPriority w:val="10"/>
    <w:qFormat/>
    <w:rsid w:val="001865F2"/>
    <w:pPr>
      <w:numPr>
        <w:numId w:val="2"/>
      </w:numPr>
    </w:pPr>
  </w:style>
  <w:style w:type="table" w:customStyle="1" w:styleId="FinancialTable">
    <w:name w:val="Financial Table"/>
    <w:basedOn w:val="TableNormal"/>
    <w:uiPriority w:val="99"/>
    <w:rsid w:val="00944D7A"/>
    <w:pPr>
      <w:spacing w:before="60" w:after="60" w:line="240" w:lineRule="auto"/>
      <w:jc w:val="right"/>
    </w:pPr>
    <w:tblPr>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left w:w="72" w:type="dxa"/>
        <w:right w:w="360" w:type="dxa"/>
      </w:tblCellMar>
    </w:tblPr>
    <w:tblStylePr w:type="firstRow">
      <w:pPr>
        <w:wordWrap/>
        <w:spacing w:beforeLines="0" w:before="40" w:beforeAutospacing="0" w:afterLines="0" w:after="40" w:afterAutospacing="0"/>
        <w:jc w:val="center"/>
      </w:pPr>
      <w:rPr>
        <w:rFonts w:asciiTheme="majorHAnsi" w:hAnsiTheme="majorHAnsi"/>
        <w:b/>
        <w:i w:val="0"/>
        <w:caps w:val="0"/>
        <w:smallCaps w:val="0"/>
        <w:color w:val="000000" w:themeColor="text1"/>
        <w:sz w:val="22"/>
      </w:rPr>
    </w:tblStylePr>
    <w:tblStylePr w:type="firstCol">
      <w:pPr>
        <w:wordWrap/>
        <w:jc w:val="left"/>
      </w:pPr>
      <w:rPr>
        <w:b/>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Organization">
    <w:name w:val="Organization"/>
    <w:basedOn w:val="Normal"/>
    <w:uiPriority w:val="4"/>
    <w:qFormat/>
    <w:pPr>
      <w:spacing w:after="60" w:line="240" w:lineRule="auto"/>
      <w:ind w:left="-2318" w:right="29"/>
    </w:pPr>
    <w:rPr>
      <w:b/>
      <w:bCs/>
      <w:color w:val="6D1D6A" w:themeColor="accent1" w:themeShade="BF"/>
      <w:sz w:val="36"/>
    </w:rPr>
  </w:style>
  <w:style w:type="paragraph" w:styleId="Caption">
    <w:name w:val="caption"/>
    <w:basedOn w:val="Normal"/>
    <w:uiPriority w:val="35"/>
    <w:qFormat/>
    <w:rsid w:val="00577305"/>
    <w:pPr>
      <w:spacing w:after="120" w:line="240" w:lineRule="auto"/>
    </w:pPr>
    <w:rPr>
      <w:iCs/>
      <w:color w:val="auto"/>
      <w:sz w:val="18"/>
      <w:szCs w:val="18"/>
    </w:rPr>
  </w:style>
  <w:style w:type="paragraph" w:styleId="IntenseQuote">
    <w:name w:val="Intense Quote"/>
    <w:basedOn w:val="Normal"/>
    <w:next w:val="Normal"/>
    <w:link w:val="IntenseQuoteChar"/>
    <w:uiPriority w:val="30"/>
    <w:semiHidden/>
    <w:qFormat/>
    <w:rsid w:val="00FE3D2C"/>
    <w:pPr>
      <w:pBdr>
        <w:top w:val="single" w:sz="4" w:space="10" w:color="6D1D6A" w:themeColor="accent1" w:themeShade="BF"/>
        <w:bottom w:val="single" w:sz="4" w:space="10" w:color="6D1D6A" w:themeColor="accent1" w:themeShade="BF"/>
      </w:pBdr>
      <w:spacing w:before="360" w:after="360"/>
      <w:ind w:left="864" w:right="864"/>
      <w:jc w:val="center"/>
    </w:pPr>
    <w:rPr>
      <w:i/>
      <w:iCs/>
      <w:color w:val="6D1D6A" w:themeColor="accent1" w:themeShade="BF"/>
    </w:rPr>
  </w:style>
  <w:style w:type="character" w:customStyle="1" w:styleId="IntenseQuoteChar">
    <w:name w:val="Intense Quote Char"/>
    <w:basedOn w:val="DefaultParagraphFont"/>
    <w:link w:val="IntenseQuote"/>
    <w:uiPriority w:val="30"/>
    <w:semiHidden/>
    <w:rsid w:val="00FE3D2C"/>
    <w:rPr>
      <w:i/>
      <w:iCs/>
      <w:color w:val="6D1D6A" w:themeColor="accent1" w:themeShade="BF"/>
    </w:rPr>
  </w:style>
  <w:style w:type="paragraph" w:customStyle="1" w:styleId="Emphasis2">
    <w:name w:val="Emphasis 2"/>
    <w:basedOn w:val="Normal"/>
    <w:link w:val="Emphasis2Char"/>
    <w:uiPriority w:val="8"/>
    <w:qFormat/>
    <w:rsid w:val="002063EE"/>
    <w:pPr>
      <w:spacing w:before="240" w:after="240" w:line="288" w:lineRule="auto"/>
    </w:pPr>
    <w:rPr>
      <w:b/>
      <w:spacing w:val="20"/>
    </w:rPr>
  </w:style>
  <w:style w:type="character" w:customStyle="1" w:styleId="Emphasis2Char">
    <w:name w:val="Emphasis 2 Char"/>
    <w:basedOn w:val="DefaultParagraphFont"/>
    <w:link w:val="Emphasis2"/>
    <w:uiPriority w:val="8"/>
    <w:rsid w:val="002063EE"/>
    <w:rPr>
      <w:b/>
      <w:color w:val="000000" w:themeColor="text1"/>
      <w:spacing w:val="20"/>
      <w:sz w:val="24"/>
    </w:rPr>
  </w:style>
  <w:style w:type="paragraph" w:styleId="TOC2">
    <w:name w:val="toc 2"/>
    <w:basedOn w:val="Normal"/>
    <w:next w:val="Normal"/>
    <w:autoRedefine/>
    <w:uiPriority w:val="39"/>
    <w:unhideWhenUsed/>
    <w:rsid w:val="00E523C3"/>
    <w:pPr>
      <w:spacing w:after="100"/>
      <w:ind w:left="240"/>
    </w:pPr>
  </w:style>
  <w:style w:type="character" w:styleId="Hyperlink">
    <w:name w:val="Hyperlink"/>
    <w:basedOn w:val="DefaultParagraphFont"/>
    <w:uiPriority w:val="99"/>
    <w:unhideWhenUsed/>
    <w:rsid w:val="00E523C3"/>
    <w:rPr>
      <w:color w:val="0066FF" w:themeColor="hyperlink"/>
      <w:u w:val="single"/>
    </w:rPr>
  </w:style>
  <w:style w:type="table" w:styleId="ListTable1Light-Accent6">
    <w:name w:val="List Table 1 Light Accent 6"/>
    <w:basedOn w:val="TableNormal"/>
    <w:uiPriority w:val="46"/>
    <w:rsid w:val="002063EE"/>
    <w:pPr>
      <w:spacing w:after="0" w:line="240" w:lineRule="auto"/>
    </w:pPr>
    <w:tblPr>
      <w:tblStyleRowBandSize w:val="1"/>
      <w:tblStyleColBandSize w:val="1"/>
    </w:tblPr>
    <w:tblStylePr w:type="firstRow">
      <w:rPr>
        <w:b/>
        <w:bCs/>
      </w:rPr>
      <w:tblPr/>
      <w:tcPr>
        <w:tcBorders>
          <w:bottom w:val="single" w:sz="4" w:space="0" w:color="9BB3E9" w:themeColor="accent6" w:themeTint="99"/>
        </w:tcBorders>
      </w:tcPr>
    </w:tblStylePr>
    <w:tblStylePr w:type="lastRow">
      <w:rPr>
        <w:b/>
        <w:bCs/>
      </w:rPr>
      <w:tblPr/>
      <w:tcPr>
        <w:tcBorders>
          <w:top w:val="single" w:sz="4" w:space="0" w:color="9BB3E9" w:themeColor="accent6" w:themeTint="99"/>
        </w:tcBorders>
      </w:tcPr>
    </w:tblStylePr>
    <w:tblStylePr w:type="firstCol">
      <w:rPr>
        <w:b/>
        <w:bCs/>
      </w:rPr>
    </w:tblStylePr>
    <w:tblStylePr w:type="lastCol">
      <w:rPr>
        <w:b/>
        <w:bCs/>
      </w:rPr>
    </w:tblStylePr>
    <w:tblStylePr w:type="band1Vert">
      <w:tblPr/>
      <w:tcPr>
        <w:shd w:val="clear" w:color="auto" w:fill="DDE5F7" w:themeFill="accent6" w:themeFillTint="33"/>
      </w:tcPr>
    </w:tblStylePr>
    <w:tblStylePr w:type="band1Horz">
      <w:tblPr/>
      <w:tcPr>
        <w:shd w:val="clear" w:color="auto" w:fill="DDE5F7" w:themeFill="accent6" w:themeFillTint="33"/>
      </w:tcPr>
    </w:tblStylePr>
  </w:style>
  <w:style w:type="paragraph" w:styleId="ListParagraph">
    <w:name w:val="List Paragraph"/>
    <w:basedOn w:val="Normal"/>
    <w:uiPriority w:val="34"/>
    <w:semiHidden/>
    <w:qFormat/>
    <w:rsid w:val="00757CD0"/>
    <w:pPr>
      <w:ind w:left="720"/>
    </w:pPr>
  </w:style>
  <w:style w:type="paragraph" w:customStyle="1" w:styleId="paragraph">
    <w:name w:val="paragraph"/>
    <w:basedOn w:val="Normal"/>
    <w:rsid w:val="00E70478"/>
    <w:pPr>
      <w:spacing w:before="100" w:beforeAutospacing="1" w:after="100" w:afterAutospacing="1" w:line="240" w:lineRule="auto"/>
      <w:contextualSpacing w:val="0"/>
    </w:pPr>
    <w:rPr>
      <w:rFonts w:ascii="Times New Roman" w:eastAsia="Times New Roman" w:hAnsi="Times New Roman" w:cs="Times New Roman"/>
      <w:color w:val="auto"/>
      <w:szCs w:val="24"/>
      <w:lang w:eastAsia="en-US"/>
    </w:rPr>
  </w:style>
  <w:style w:type="character" w:customStyle="1" w:styleId="normaltextrun">
    <w:name w:val="normaltextrun"/>
    <w:basedOn w:val="DefaultParagraphFont"/>
    <w:rsid w:val="00E70478"/>
  </w:style>
  <w:style w:type="character" w:customStyle="1" w:styleId="eop">
    <w:name w:val="eop"/>
    <w:basedOn w:val="DefaultParagraphFont"/>
    <w:rsid w:val="00E70478"/>
  </w:style>
  <w:style w:type="paragraph" w:styleId="BodyText">
    <w:name w:val="Body Text"/>
    <w:basedOn w:val="Normal"/>
    <w:link w:val="BodyTextChar"/>
    <w:uiPriority w:val="99"/>
    <w:semiHidden/>
    <w:unhideWhenUsed/>
    <w:rsid w:val="00C74922"/>
    <w:pPr>
      <w:spacing w:after="120"/>
    </w:pPr>
  </w:style>
  <w:style w:type="character" w:customStyle="1" w:styleId="BodyTextChar">
    <w:name w:val="Body Text Char"/>
    <w:basedOn w:val="DefaultParagraphFont"/>
    <w:link w:val="BodyText"/>
    <w:uiPriority w:val="99"/>
    <w:semiHidden/>
    <w:rsid w:val="00C74922"/>
    <w:rPr>
      <w:color w:val="000000" w:themeColor="text1"/>
      <w:sz w:val="24"/>
    </w:rPr>
  </w:style>
  <w:style w:type="character" w:customStyle="1" w:styleId="Heading4Char">
    <w:name w:val="Heading 4 Char"/>
    <w:basedOn w:val="DefaultParagraphFont"/>
    <w:link w:val="Heading4"/>
    <w:uiPriority w:val="7"/>
    <w:semiHidden/>
    <w:rsid w:val="00D24A24"/>
    <w:rPr>
      <w:rFonts w:asciiTheme="majorHAnsi" w:eastAsiaTheme="majorEastAsia" w:hAnsiTheme="majorHAnsi" w:cstheme="majorBidi"/>
      <w:i/>
      <w:iCs/>
      <w:color w:val="6D1D6A"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7842">
      <w:bodyDiv w:val="1"/>
      <w:marLeft w:val="0"/>
      <w:marRight w:val="0"/>
      <w:marTop w:val="0"/>
      <w:marBottom w:val="0"/>
      <w:divBdr>
        <w:top w:val="none" w:sz="0" w:space="0" w:color="auto"/>
        <w:left w:val="none" w:sz="0" w:space="0" w:color="auto"/>
        <w:bottom w:val="none" w:sz="0" w:space="0" w:color="auto"/>
        <w:right w:val="none" w:sz="0" w:space="0" w:color="auto"/>
      </w:divBdr>
    </w:div>
    <w:div w:id="220796387">
      <w:bodyDiv w:val="1"/>
      <w:marLeft w:val="0"/>
      <w:marRight w:val="0"/>
      <w:marTop w:val="0"/>
      <w:marBottom w:val="0"/>
      <w:divBdr>
        <w:top w:val="none" w:sz="0" w:space="0" w:color="auto"/>
        <w:left w:val="none" w:sz="0" w:space="0" w:color="auto"/>
        <w:bottom w:val="none" w:sz="0" w:space="0" w:color="auto"/>
        <w:right w:val="none" w:sz="0" w:space="0" w:color="auto"/>
      </w:divBdr>
    </w:div>
    <w:div w:id="494035758">
      <w:bodyDiv w:val="1"/>
      <w:marLeft w:val="0"/>
      <w:marRight w:val="0"/>
      <w:marTop w:val="0"/>
      <w:marBottom w:val="0"/>
      <w:divBdr>
        <w:top w:val="none" w:sz="0" w:space="0" w:color="auto"/>
        <w:left w:val="none" w:sz="0" w:space="0" w:color="auto"/>
        <w:bottom w:val="none" w:sz="0" w:space="0" w:color="auto"/>
        <w:right w:val="none" w:sz="0" w:space="0" w:color="auto"/>
      </w:divBdr>
    </w:div>
    <w:div w:id="587077047">
      <w:bodyDiv w:val="1"/>
      <w:marLeft w:val="0"/>
      <w:marRight w:val="0"/>
      <w:marTop w:val="0"/>
      <w:marBottom w:val="0"/>
      <w:divBdr>
        <w:top w:val="none" w:sz="0" w:space="0" w:color="auto"/>
        <w:left w:val="none" w:sz="0" w:space="0" w:color="auto"/>
        <w:bottom w:val="none" w:sz="0" w:space="0" w:color="auto"/>
        <w:right w:val="none" w:sz="0" w:space="0" w:color="auto"/>
      </w:divBdr>
      <w:divsChild>
        <w:div w:id="1440642170">
          <w:marLeft w:val="0"/>
          <w:marRight w:val="0"/>
          <w:marTop w:val="0"/>
          <w:marBottom w:val="0"/>
          <w:divBdr>
            <w:top w:val="none" w:sz="0" w:space="0" w:color="auto"/>
            <w:left w:val="none" w:sz="0" w:space="0" w:color="auto"/>
            <w:bottom w:val="none" w:sz="0" w:space="0" w:color="auto"/>
            <w:right w:val="none" w:sz="0" w:space="0" w:color="auto"/>
          </w:divBdr>
        </w:div>
        <w:div w:id="1594315037">
          <w:marLeft w:val="0"/>
          <w:marRight w:val="0"/>
          <w:marTop w:val="0"/>
          <w:marBottom w:val="0"/>
          <w:divBdr>
            <w:top w:val="none" w:sz="0" w:space="0" w:color="auto"/>
            <w:left w:val="none" w:sz="0" w:space="0" w:color="auto"/>
            <w:bottom w:val="none" w:sz="0" w:space="0" w:color="auto"/>
            <w:right w:val="none" w:sz="0" w:space="0" w:color="auto"/>
          </w:divBdr>
        </w:div>
        <w:div w:id="1946031811">
          <w:marLeft w:val="0"/>
          <w:marRight w:val="0"/>
          <w:marTop w:val="0"/>
          <w:marBottom w:val="0"/>
          <w:divBdr>
            <w:top w:val="none" w:sz="0" w:space="0" w:color="auto"/>
            <w:left w:val="none" w:sz="0" w:space="0" w:color="auto"/>
            <w:bottom w:val="none" w:sz="0" w:space="0" w:color="auto"/>
            <w:right w:val="none" w:sz="0" w:space="0" w:color="auto"/>
          </w:divBdr>
        </w:div>
      </w:divsChild>
    </w:div>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758527572">
      <w:bodyDiv w:val="1"/>
      <w:marLeft w:val="0"/>
      <w:marRight w:val="0"/>
      <w:marTop w:val="0"/>
      <w:marBottom w:val="0"/>
      <w:divBdr>
        <w:top w:val="none" w:sz="0" w:space="0" w:color="auto"/>
        <w:left w:val="none" w:sz="0" w:space="0" w:color="auto"/>
        <w:bottom w:val="none" w:sz="0" w:space="0" w:color="auto"/>
        <w:right w:val="none" w:sz="0" w:space="0" w:color="auto"/>
      </w:divBdr>
    </w:div>
    <w:div w:id="926839986">
      <w:bodyDiv w:val="1"/>
      <w:marLeft w:val="0"/>
      <w:marRight w:val="0"/>
      <w:marTop w:val="0"/>
      <w:marBottom w:val="0"/>
      <w:divBdr>
        <w:top w:val="none" w:sz="0" w:space="0" w:color="auto"/>
        <w:left w:val="none" w:sz="0" w:space="0" w:color="auto"/>
        <w:bottom w:val="none" w:sz="0" w:space="0" w:color="auto"/>
        <w:right w:val="none" w:sz="0" w:space="0" w:color="auto"/>
      </w:divBdr>
    </w:div>
    <w:div w:id="954479624">
      <w:bodyDiv w:val="1"/>
      <w:marLeft w:val="0"/>
      <w:marRight w:val="0"/>
      <w:marTop w:val="0"/>
      <w:marBottom w:val="0"/>
      <w:divBdr>
        <w:top w:val="none" w:sz="0" w:space="0" w:color="auto"/>
        <w:left w:val="none" w:sz="0" w:space="0" w:color="auto"/>
        <w:bottom w:val="none" w:sz="0" w:space="0" w:color="auto"/>
        <w:right w:val="none" w:sz="0" w:space="0" w:color="auto"/>
      </w:divBdr>
      <w:divsChild>
        <w:div w:id="576207307">
          <w:marLeft w:val="0"/>
          <w:marRight w:val="0"/>
          <w:marTop w:val="0"/>
          <w:marBottom w:val="0"/>
          <w:divBdr>
            <w:top w:val="none" w:sz="0" w:space="0" w:color="auto"/>
            <w:left w:val="none" w:sz="0" w:space="0" w:color="auto"/>
            <w:bottom w:val="none" w:sz="0" w:space="0" w:color="auto"/>
            <w:right w:val="none" w:sz="0" w:space="0" w:color="auto"/>
          </w:divBdr>
        </w:div>
        <w:div w:id="749423643">
          <w:marLeft w:val="0"/>
          <w:marRight w:val="0"/>
          <w:marTop w:val="0"/>
          <w:marBottom w:val="0"/>
          <w:divBdr>
            <w:top w:val="none" w:sz="0" w:space="0" w:color="auto"/>
            <w:left w:val="none" w:sz="0" w:space="0" w:color="auto"/>
            <w:bottom w:val="none" w:sz="0" w:space="0" w:color="auto"/>
            <w:right w:val="none" w:sz="0" w:space="0" w:color="auto"/>
          </w:divBdr>
        </w:div>
      </w:divsChild>
    </w:div>
    <w:div w:id="1116675945">
      <w:bodyDiv w:val="1"/>
      <w:marLeft w:val="0"/>
      <w:marRight w:val="0"/>
      <w:marTop w:val="0"/>
      <w:marBottom w:val="0"/>
      <w:divBdr>
        <w:top w:val="none" w:sz="0" w:space="0" w:color="auto"/>
        <w:left w:val="none" w:sz="0" w:space="0" w:color="auto"/>
        <w:bottom w:val="none" w:sz="0" w:space="0" w:color="auto"/>
        <w:right w:val="none" w:sz="0" w:space="0" w:color="auto"/>
      </w:divBdr>
      <w:divsChild>
        <w:div w:id="71859121">
          <w:marLeft w:val="0"/>
          <w:marRight w:val="0"/>
          <w:marTop w:val="0"/>
          <w:marBottom w:val="0"/>
          <w:divBdr>
            <w:top w:val="none" w:sz="0" w:space="0" w:color="auto"/>
            <w:left w:val="none" w:sz="0" w:space="0" w:color="auto"/>
            <w:bottom w:val="none" w:sz="0" w:space="0" w:color="auto"/>
            <w:right w:val="none" w:sz="0" w:space="0" w:color="auto"/>
          </w:divBdr>
        </w:div>
        <w:div w:id="106703227">
          <w:marLeft w:val="0"/>
          <w:marRight w:val="0"/>
          <w:marTop w:val="0"/>
          <w:marBottom w:val="0"/>
          <w:divBdr>
            <w:top w:val="none" w:sz="0" w:space="0" w:color="auto"/>
            <w:left w:val="none" w:sz="0" w:space="0" w:color="auto"/>
            <w:bottom w:val="none" w:sz="0" w:space="0" w:color="auto"/>
            <w:right w:val="none" w:sz="0" w:space="0" w:color="auto"/>
          </w:divBdr>
        </w:div>
        <w:div w:id="106967704">
          <w:marLeft w:val="0"/>
          <w:marRight w:val="0"/>
          <w:marTop w:val="0"/>
          <w:marBottom w:val="0"/>
          <w:divBdr>
            <w:top w:val="none" w:sz="0" w:space="0" w:color="auto"/>
            <w:left w:val="none" w:sz="0" w:space="0" w:color="auto"/>
            <w:bottom w:val="none" w:sz="0" w:space="0" w:color="auto"/>
            <w:right w:val="none" w:sz="0" w:space="0" w:color="auto"/>
          </w:divBdr>
        </w:div>
        <w:div w:id="138619865">
          <w:marLeft w:val="0"/>
          <w:marRight w:val="0"/>
          <w:marTop w:val="0"/>
          <w:marBottom w:val="0"/>
          <w:divBdr>
            <w:top w:val="none" w:sz="0" w:space="0" w:color="auto"/>
            <w:left w:val="none" w:sz="0" w:space="0" w:color="auto"/>
            <w:bottom w:val="none" w:sz="0" w:space="0" w:color="auto"/>
            <w:right w:val="none" w:sz="0" w:space="0" w:color="auto"/>
          </w:divBdr>
        </w:div>
        <w:div w:id="155265583">
          <w:marLeft w:val="0"/>
          <w:marRight w:val="0"/>
          <w:marTop w:val="0"/>
          <w:marBottom w:val="0"/>
          <w:divBdr>
            <w:top w:val="none" w:sz="0" w:space="0" w:color="auto"/>
            <w:left w:val="none" w:sz="0" w:space="0" w:color="auto"/>
            <w:bottom w:val="none" w:sz="0" w:space="0" w:color="auto"/>
            <w:right w:val="none" w:sz="0" w:space="0" w:color="auto"/>
          </w:divBdr>
        </w:div>
        <w:div w:id="282155814">
          <w:marLeft w:val="0"/>
          <w:marRight w:val="0"/>
          <w:marTop w:val="0"/>
          <w:marBottom w:val="0"/>
          <w:divBdr>
            <w:top w:val="none" w:sz="0" w:space="0" w:color="auto"/>
            <w:left w:val="none" w:sz="0" w:space="0" w:color="auto"/>
            <w:bottom w:val="none" w:sz="0" w:space="0" w:color="auto"/>
            <w:right w:val="none" w:sz="0" w:space="0" w:color="auto"/>
          </w:divBdr>
        </w:div>
        <w:div w:id="515581422">
          <w:marLeft w:val="0"/>
          <w:marRight w:val="0"/>
          <w:marTop w:val="0"/>
          <w:marBottom w:val="0"/>
          <w:divBdr>
            <w:top w:val="none" w:sz="0" w:space="0" w:color="auto"/>
            <w:left w:val="none" w:sz="0" w:space="0" w:color="auto"/>
            <w:bottom w:val="none" w:sz="0" w:space="0" w:color="auto"/>
            <w:right w:val="none" w:sz="0" w:space="0" w:color="auto"/>
          </w:divBdr>
        </w:div>
        <w:div w:id="549463096">
          <w:marLeft w:val="0"/>
          <w:marRight w:val="0"/>
          <w:marTop w:val="0"/>
          <w:marBottom w:val="0"/>
          <w:divBdr>
            <w:top w:val="none" w:sz="0" w:space="0" w:color="auto"/>
            <w:left w:val="none" w:sz="0" w:space="0" w:color="auto"/>
            <w:bottom w:val="none" w:sz="0" w:space="0" w:color="auto"/>
            <w:right w:val="none" w:sz="0" w:space="0" w:color="auto"/>
          </w:divBdr>
        </w:div>
        <w:div w:id="564802085">
          <w:marLeft w:val="0"/>
          <w:marRight w:val="0"/>
          <w:marTop w:val="0"/>
          <w:marBottom w:val="0"/>
          <w:divBdr>
            <w:top w:val="none" w:sz="0" w:space="0" w:color="auto"/>
            <w:left w:val="none" w:sz="0" w:space="0" w:color="auto"/>
            <w:bottom w:val="none" w:sz="0" w:space="0" w:color="auto"/>
            <w:right w:val="none" w:sz="0" w:space="0" w:color="auto"/>
          </w:divBdr>
        </w:div>
        <w:div w:id="572550302">
          <w:marLeft w:val="0"/>
          <w:marRight w:val="0"/>
          <w:marTop w:val="0"/>
          <w:marBottom w:val="0"/>
          <w:divBdr>
            <w:top w:val="none" w:sz="0" w:space="0" w:color="auto"/>
            <w:left w:val="none" w:sz="0" w:space="0" w:color="auto"/>
            <w:bottom w:val="none" w:sz="0" w:space="0" w:color="auto"/>
            <w:right w:val="none" w:sz="0" w:space="0" w:color="auto"/>
          </w:divBdr>
        </w:div>
        <w:div w:id="575940066">
          <w:marLeft w:val="0"/>
          <w:marRight w:val="0"/>
          <w:marTop w:val="0"/>
          <w:marBottom w:val="0"/>
          <w:divBdr>
            <w:top w:val="none" w:sz="0" w:space="0" w:color="auto"/>
            <w:left w:val="none" w:sz="0" w:space="0" w:color="auto"/>
            <w:bottom w:val="none" w:sz="0" w:space="0" w:color="auto"/>
            <w:right w:val="none" w:sz="0" w:space="0" w:color="auto"/>
          </w:divBdr>
        </w:div>
        <w:div w:id="629432995">
          <w:marLeft w:val="0"/>
          <w:marRight w:val="0"/>
          <w:marTop w:val="0"/>
          <w:marBottom w:val="0"/>
          <w:divBdr>
            <w:top w:val="none" w:sz="0" w:space="0" w:color="auto"/>
            <w:left w:val="none" w:sz="0" w:space="0" w:color="auto"/>
            <w:bottom w:val="none" w:sz="0" w:space="0" w:color="auto"/>
            <w:right w:val="none" w:sz="0" w:space="0" w:color="auto"/>
          </w:divBdr>
        </w:div>
        <w:div w:id="680744202">
          <w:marLeft w:val="0"/>
          <w:marRight w:val="0"/>
          <w:marTop w:val="0"/>
          <w:marBottom w:val="0"/>
          <w:divBdr>
            <w:top w:val="none" w:sz="0" w:space="0" w:color="auto"/>
            <w:left w:val="none" w:sz="0" w:space="0" w:color="auto"/>
            <w:bottom w:val="none" w:sz="0" w:space="0" w:color="auto"/>
            <w:right w:val="none" w:sz="0" w:space="0" w:color="auto"/>
          </w:divBdr>
        </w:div>
        <w:div w:id="973408338">
          <w:marLeft w:val="0"/>
          <w:marRight w:val="0"/>
          <w:marTop w:val="0"/>
          <w:marBottom w:val="0"/>
          <w:divBdr>
            <w:top w:val="none" w:sz="0" w:space="0" w:color="auto"/>
            <w:left w:val="none" w:sz="0" w:space="0" w:color="auto"/>
            <w:bottom w:val="none" w:sz="0" w:space="0" w:color="auto"/>
            <w:right w:val="none" w:sz="0" w:space="0" w:color="auto"/>
          </w:divBdr>
        </w:div>
        <w:div w:id="1068764583">
          <w:marLeft w:val="0"/>
          <w:marRight w:val="0"/>
          <w:marTop w:val="0"/>
          <w:marBottom w:val="0"/>
          <w:divBdr>
            <w:top w:val="none" w:sz="0" w:space="0" w:color="auto"/>
            <w:left w:val="none" w:sz="0" w:space="0" w:color="auto"/>
            <w:bottom w:val="none" w:sz="0" w:space="0" w:color="auto"/>
            <w:right w:val="none" w:sz="0" w:space="0" w:color="auto"/>
          </w:divBdr>
        </w:div>
        <w:div w:id="1242985294">
          <w:marLeft w:val="0"/>
          <w:marRight w:val="0"/>
          <w:marTop w:val="0"/>
          <w:marBottom w:val="0"/>
          <w:divBdr>
            <w:top w:val="none" w:sz="0" w:space="0" w:color="auto"/>
            <w:left w:val="none" w:sz="0" w:space="0" w:color="auto"/>
            <w:bottom w:val="none" w:sz="0" w:space="0" w:color="auto"/>
            <w:right w:val="none" w:sz="0" w:space="0" w:color="auto"/>
          </w:divBdr>
        </w:div>
        <w:div w:id="1273200519">
          <w:marLeft w:val="0"/>
          <w:marRight w:val="0"/>
          <w:marTop w:val="0"/>
          <w:marBottom w:val="0"/>
          <w:divBdr>
            <w:top w:val="none" w:sz="0" w:space="0" w:color="auto"/>
            <w:left w:val="none" w:sz="0" w:space="0" w:color="auto"/>
            <w:bottom w:val="none" w:sz="0" w:space="0" w:color="auto"/>
            <w:right w:val="none" w:sz="0" w:space="0" w:color="auto"/>
          </w:divBdr>
        </w:div>
        <w:div w:id="1633944430">
          <w:marLeft w:val="0"/>
          <w:marRight w:val="0"/>
          <w:marTop w:val="0"/>
          <w:marBottom w:val="0"/>
          <w:divBdr>
            <w:top w:val="none" w:sz="0" w:space="0" w:color="auto"/>
            <w:left w:val="none" w:sz="0" w:space="0" w:color="auto"/>
            <w:bottom w:val="none" w:sz="0" w:space="0" w:color="auto"/>
            <w:right w:val="none" w:sz="0" w:space="0" w:color="auto"/>
          </w:divBdr>
        </w:div>
        <w:div w:id="1708066259">
          <w:marLeft w:val="0"/>
          <w:marRight w:val="0"/>
          <w:marTop w:val="0"/>
          <w:marBottom w:val="0"/>
          <w:divBdr>
            <w:top w:val="none" w:sz="0" w:space="0" w:color="auto"/>
            <w:left w:val="none" w:sz="0" w:space="0" w:color="auto"/>
            <w:bottom w:val="none" w:sz="0" w:space="0" w:color="auto"/>
            <w:right w:val="none" w:sz="0" w:space="0" w:color="auto"/>
          </w:divBdr>
        </w:div>
        <w:div w:id="1760639632">
          <w:marLeft w:val="0"/>
          <w:marRight w:val="0"/>
          <w:marTop w:val="0"/>
          <w:marBottom w:val="0"/>
          <w:divBdr>
            <w:top w:val="none" w:sz="0" w:space="0" w:color="auto"/>
            <w:left w:val="none" w:sz="0" w:space="0" w:color="auto"/>
            <w:bottom w:val="none" w:sz="0" w:space="0" w:color="auto"/>
            <w:right w:val="none" w:sz="0" w:space="0" w:color="auto"/>
          </w:divBdr>
        </w:div>
        <w:div w:id="1870336054">
          <w:marLeft w:val="0"/>
          <w:marRight w:val="0"/>
          <w:marTop w:val="0"/>
          <w:marBottom w:val="0"/>
          <w:divBdr>
            <w:top w:val="none" w:sz="0" w:space="0" w:color="auto"/>
            <w:left w:val="none" w:sz="0" w:space="0" w:color="auto"/>
            <w:bottom w:val="none" w:sz="0" w:space="0" w:color="auto"/>
            <w:right w:val="none" w:sz="0" w:space="0" w:color="auto"/>
          </w:divBdr>
        </w:div>
        <w:div w:id="1876964282">
          <w:marLeft w:val="0"/>
          <w:marRight w:val="0"/>
          <w:marTop w:val="0"/>
          <w:marBottom w:val="0"/>
          <w:divBdr>
            <w:top w:val="none" w:sz="0" w:space="0" w:color="auto"/>
            <w:left w:val="none" w:sz="0" w:space="0" w:color="auto"/>
            <w:bottom w:val="none" w:sz="0" w:space="0" w:color="auto"/>
            <w:right w:val="none" w:sz="0" w:space="0" w:color="auto"/>
          </w:divBdr>
        </w:div>
        <w:div w:id="1930235129">
          <w:marLeft w:val="0"/>
          <w:marRight w:val="0"/>
          <w:marTop w:val="0"/>
          <w:marBottom w:val="0"/>
          <w:divBdr>
            <w:top w:val="none" w:sz="0" w:space="0" w:color="auto"/>
            <w:left w:val="none" w:sz="0" w:space="0" w:color="auto"/>
            <w:bottom w:val="none" w:sz="0" w:space="0" w:color="auto"/>
            <w:right w:val="none" w:sz="0" w:space="0" w:color="auto"/>
          </w:divBdr>
        </w:div>
        <w:div w:id="1941451342">
          <w:marLeft w:val="0"/>
          <w:marRight w:val="0"/>
          <w:marTop w:val="0"/>
          <w:marBottom w:val="0"/>
          <w:divBdr>
            <w:top w:val="none" w:sz="0" w:space="0" w:color="auto"/>
            <w:left w:val="none" w:sz="0" w:space="0" w:color="auto"/>
            <w:bottom w:val="none" w:sz="0" w:space="0" w:color="auto"/>
            <w:right w:val="none" w:sz="0" w:space="0" w:color="auto"/>
          </w:divBdr>
        </w:div>
        <w:div w:id="1942449731">
          <w:marLeft w:val="0"/>
          <w:marRight w:val="0"/>
          <w:marTop w:val="0"/>
          <w:marBottom w:val="0"/>
          <w:divBdr>
            <w:top w:val="none" w:sz="0" w:space="0" w:color="auto"/>
            <w:left w:val="none" w:sz="0" w:space="0" w:color="auto"/>
            <w:bottom w:val="none" w:sz="0" w:space="0" w:color="auto"/>
            <w:right w:val="none" w:sz="0" w:space="0" w:color="auto"/>
          </w:divBdr>
        </w:div>
        <w:div w:id="1947302594">
          <w:marLeft w:val="0"/>
          <w:marRight w:val="0"/>
          <w:marTop w:val="0"/>
          <w:marBottom w:val="0"/>
          <w:divBdr>
            <w:top w:val="none" w:sz="0" w:space="0" w:color="auto"/>
            <w:left w:val="none" w:sz="0" w:space="0" w:color="auto"/>
            <w:bottom w:val="none" w:sz="0" w:space="0" w:color="auto"/>
            <w:right w:val="none" w:sz="0" w:space="0" w:color="auto"/>
          </w:divBdr>
        </w:div>
        <w:div w:id="1985040834">
          <w:marLeft w:val="0"/>
          <w:marRight w:val="0"/>
          <w:marTop w:val="0"/>
          <w:marBottom w:val="0"/>
          <w:divBdr>
            <w:top w:val="none" w:sz="0" w:space="0" w:color="auto"/>
            <w:left w:val="none" w:sz="0" w:space="0" w:color="auto"/>
            <w:bottom w:val="none" w:sz="0" w:space="0" w:color="auto"/>
            <w:right w:val="none" w:sz="0" w:space="0" w:color="auto"/>
          </w:divBdr>
        </w:div>
      </w:divsChild>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 w:id="1254825367">
      <w:bodyDiv w:val="1"/>
      <w:marLeft w:val="0"/>
      <w:marRight w:val="0"/>
      <w:marTop w:val="0"/>
      <w:marBottom w:val="0"/>
      <w:divBdr>
        <w:top w:val="none" w:sz="0" w:space="0" w:color="auto"/>
        <w:left w:val="none" w:sz="0" w:space="0" w:color="auto"/>
        <w:bottom w:val="none" w:sz="0" w:space="0" w:color="auto"/>
        <w:right w:val="none" w:sz="0" w:space="0" w:color="auto"/>
      </w:divBdr>
    </w:div>
    <w:div w:id="1350523755">
      <w:bodyDiv w:val="1"/>
      <w:marLeft w:val="0"/>
      <w:marRight w:val="0"/>
      <w:marTop w:val="0"/>
      <w:marBottom w:val="0"/>
      <w:divBdr>
        <w:top w:val="none" w:sz="0" w:space="0" w:color="auto"/>
        <w:left w:val="none" w:sz="0" w:space="0" w:color="auto"/>
        <w:bottom w:val="none" w:sz="0" w:space="0" w:color="auto"/>
        <w:right w:val="none" w:sz="0" w:space="0" w:color="auto"/>
      </w:divBdr>
    </w:div>
    <w:div w:id="1469011496">
      <w:bodyDiv w:val="1"/>
      <w:marLeft w:val="0"/>
      <w:marRight w:val="0"/>
      <w:marTop w:val="0"/>
      <w:marBottom w:val="0"/>
      <w:divBdr>
        <w:top w:val="none" w:sz="0" w:space="0" w:color="auto"/>
        <w:left w:val="none" w:sz="0" w:space="0" w:color="auto"/>
        <w:bottom w:val="none" w:sz="0" w:space="0" w:color="auto"/>
        <w:right w:val="none" w:sz="0" w:space="0" w:color="auto"/>
      </w:divBdr>
    </w:div>
    <w:div w:id="1631285122">
      <w:bodyDiv w:val="1"/>
      <w:marLeft w:val="0"/>
      <w:marRight w:val="0"/>
      <w:marTop w:val="0"/>
      <w:marBottom w:val="0"/>
      <w:divBdr>
        <w:top w:val="none" w:sz="0" w:space="0" w:color="auto"/>
        <w:left w:val="none" w:sz="0" w:space="0" w:color="auto"/>
        <w:bottom w:val="none" w:sz="0" w:space="0" w:color="auto"/>
        <w:right w:val="none" w:sz="0" w:space="0" w:color="auto"/>
      </w:divBdr>
      <w:divsChild>
        <w:div w:id="17318661">
          <w:marLeft w:val="0"/>
          <w:marRight w:val="0"/>
          <w:marTop w:val="0"/>
          <w:marBottom w:val="0"/>
          <w:divBdr>
            <w:top w:val="none" w:sz="0" w:space="0" w:color="auto"/>
            <w:left w:val="none" w:sz="0" w:space="0" w:color="auto"/>
            <w:bottom w:val="none" w:sz="0" w:space="0" w:color="auto"/>
            <w:right w:val="none" w:sz="0" w:space="0" w:color="auto"/>
          </w:divBdr>
        </w:div>
        <w:div w:id="56320147">
          <w:marLeft w:val="0"/>
          <w:marRight w:val="0"/>
          <w:marTop w:val="0"/>
          <w:marBottom w:val="0"/>
          <w:divBdr>
            <w:top w:val="none" w:sz="0" w:space="0" w:color="auto"/>
            <w:left w:val="none" w:sz="0" w:space="0" w:color="auto"/>
            <w:bottom w:val="none" w:sz="0" w:space="0" w:color="auto"/>
            <w:right w:val="none" w:sz="0" w:space="0" w:color="auto"/>
          </w:divBdr>
        </w:div>
        <w:div w:id="131487249">
          <w:marLeft w:val="0"/>
          <w:marRight w:val="0"/>
          <w:marTop w:val="0"/>
          <w:marBottom w:val="0"/>
          <w:divBdr>
            <w:top w:val="none" w:sz="0" w:space="0" w:color="auto"/>
            <w:left w:val="none" w:sz="0" w:space="0" w:color="auto"/>
            <w:bottom w:val="none" w:sz="0" w:space="0" w:color="auto"/>
            <w:right w:val="none" w:sz="0" w:space="0" w:color="auto"/>
          </w:divBdr>
        </w:div>
        <w:div w:id="282611402">
          <w:marLeft w:val="0"/>
          <w:marRight w:val="0"/>
          <w:marTop w:val="0"/>
          <w:marBottom w:val="0"/>
          <w:divBdr>
            <w:top w:val="none" w:sz="0" w:space="0" w:color="auto"/>
            <w:left w:val="none" w:sz="0" w:space="0" w:color="auto"/>
            <w:bottom w:val="none" w:sz="0" w:space="0" w:color="auto"/>
            <w:right w:val="none" w:sz="0" w:space="0" w:color="auto"/>
          </w:divBdr>
        </w:div>
        <w:div w:id="371196534">
          <w:marLeft w:val="0"/>
          <w:marRight w:val="0"/>
          <w:marTop w:val="0"/>
          <w:marBottom w:val="0"/>
          <w:divBdr>
            <w:top w:val="none" w:sz="0" w:space="0" w:color="auto"/>
            <w:left w:val="none" w:sz="0" w:space="0" w:color="auto"/>
            <w:bottom w:val="none" w:sz="0" w:space="0" w:color="auto"/>
            <w:right w:val="none" w:sz="0" w:space="0" w:color="auto"/>
          </w:divBdr>
        </w:div>
        <w:div w:id="617028407">
          <w:marLeft w:val="0"/>
          <w:marRight w:val="0"/>
          <w:marTop w:val="0"/>
          <w:marBottom w:val="0"/>
          <w:divBdr>
            <w:top w:val="none" w:sz="0" w:space="0" w:color="auto"/>
            <w:left w:val="none" w:sz="0" w:space="0" w:color="auto"/>
            <w:bottom w:val="none" w:sz="0" w:space="0" w:color="auto"/>
            <w:right w:val="none" w:sz="0" w:space="0" w:color="auto"/>
          </w:divBdr>
        </w:div>
        <w:div w:id="617756518">
          <w:marLeft w:val="0"/>
          <w:marRight w:val="0"/>
          <w:marTop w:val="0"/>
          <w:marBottom w:val="0"/>
          <w:divBdr>
            <w:top w:val="none" w:sz="0" w:space="0" w:color="auto"/>
            <w:left w:val="none" w:sz="0" w:space="0" w:color="auto"/>
            <w:bottom w:val="none" w:sz="0" w:space="0" w:color="auto"/>
            <w:right w:val="none" w:sz="0" w:space="0" w:color="auto"/>
          </w:divBdr>
        </w:div>
        <w:div w:id="823619063">
          <w:marLeft w:val="0"/>
          <w:marRight w:val="0"/>
          <w:marTop w:val="0"/>
          <w:marBottom w:val="0"/>
          <w:divBdr>
            <w:top w:val="none" w:sz="0" w:space="0" w:color="auto"/>
            <w:left w:val="none" w:sz="0" w:space="0" w:color="auto"/>
            <w:bottom w:val="none" w:sz="0" w:space="0" w:color="auto"/>
            <w:right w:val="none" w:sz="0" w:space="0" w:color="auto"/>
          </w:divBdr>
        </w:div>
        <w:div w:id="873808312">
          <w:marLeft w:val="0"/>
          <w:marRight w:val="0"/>
          <w:marTop w:val="0"/>
          <w:marBottom w:val="0"/>
          <w:divBdr>
            <w:top w:val="none" w:sz="0" w:space="0" w:color="auto"/>
            <w:left w:val="none" w:sz="0" w:space="0" w:color="auto"/>
            <w:bottom w:val="none" w:sz="0" w:space="0" w:color="auto"/>
            <w:right w:val="none" w:sz="0" w:space="0" w:color="auto"/>
          </w:divBdr>
        </w:div>
        <w:div w:id="1072123486">
          <w:marLeft w:val="0"/>
          <w:marRight w:val="0"/>
          <w:marTop w:val="0"/>
          <w:marBottom w:val="0"/>
          <w:divBdr>
            <w:top w:val="none" w:sz="0" w:space="0" w:color="auto"/>
            <w:left w:val="none" w:sz="0" w:space="0" w:color="auto"/>
            <w:bottom w:val="none" w:sz="0" w:space="0" w:color="auto"/>
            <w:right w:val="none" w:sz="0" w:space="0" w:color="auto"/>
          </w:divBdr>
        </w:div>
        <w:div w:id="1085883761">
          <w:marLeft w:val="0"/>
          <w:marRight w:val="0"/>
          <w:marTop w:val="0"/>
          <w:marBottom w:val="0"/>
          <w:divBdr>
            <w:top w:val="none" w:sz="0" w:space="0" w:color="auto"/>
            <w:left w:val="none" w:sz="0" w:space="0" w:color="auto"/>
            <w:bottom w:val="none" w:sz="0" w:space="0" w:color="auto"/>
            <w:right w:val="none" w:sz="0" w:space="0" w:color="auto"/>
          </w:divBdr>
        </w:div>
        <w:div w:id="1223558881">
          <w:marLeft w:val="0"/>
          <w:marRight w:val="0"/>
          <w:marTop w:val="0"/>
          <w:marBottom w:val="0"/>
          <w:divBdr>
            <w:top w:val="none" w:sz="0" w:space="0" w:color="auto"/>
            <w:left w:val="none" w:sz="0" w:space="0" w:color="auto"/>
            <w:bottom w:val="none" w:sz="0" w:space="0" w:color="auto"/>
            <w:right w:val="none" w:sz="0" w:space="0" w:color="auto"/>
          </w:divBdr>
        </w:div>
        <w:div w:id="1266766467">
          <w:marLeft w:val="0"/>
          <w:marRight w:val="0"/>
          <w:marTop w:val="0"/>
          <w:marBottom w:val="0"/>
          <w:divBdr>
            <w:top w:val="none" w:sz="0" w:space="0" w:color="auto"/>
            <w:left w:val="none" w:sz="0" w:space="0" w:color="auto"/>
            <w:bottom w:val="none" w:sz="0" w:space="0" w:color="auto"/>
            <w:right w:val="none" w:sz="0" w:space="0" w:color="auto"/>
          </w:divBdr>
        </w:div>
        <w:div w:id="1392773496">
          <w:marLeft w:val="0"/>
          <w:marRight w:val="0"/>
          <w:marTop w:val="0"/>
          <w:marBottom w:val="0"/>
          <w:divBdr>
            <w:top w:val="none" w:sz="0" w:space="0" w:color="auto"/>
            <w:left w:val="none" w:sz="0" w:space="0" w:color="auto"/>
            <w:bottom w:val="none" w:sz="0" w:space="0" w:color="auto"/>
            <w:right w:val="none" w:sz="0" w:space="0" w:color="auto"/>
          </w:divBdr>
        </w:div>
        <w:div w:id="1425297749">
          <w:marLeft w:val="0"/>
          <w:marRight w:val="0"/>
          <w:marTop w:val="0"/>
          <w:marBottom w:val="0"/>
          <w:divBdr>
            <w:top w:val="none" w:sz="0" w:space="0" w:color="auto"/>
            <w:left w:val="none" w:sz="0" w:space="0" w:color="auto"/>
            <w:bottom w:val="none" w:sz="0" w:space="0" w:color="auto"/>
            <w:right w:val="none" w:sz="0" w:space="0" w:color="auto"/>
          </w:divBdr>
        </w:div>
        <w:div w:id="1920166212">
          <w:marLeft w:val="0"/>
          <w:marRight w:val="0"/>
          <w:marTop w:val="0"/>
          <w:marBottom w:val="0"/>
          <w:divBdr>
            <w:top w:val="none" w:sz="0" w:space="0" w:color="auto"/>
            <w:left w:val="none" w:sz="0" w:space="0" w:color="auto"/>
            <w:bottom w:val="none" w:sz="0" w:space="0" w:color="auto"/>
            <w:right w:val="none" w:sz="0" w:space="0" w:color="auto"/>
          </w:divBdr>
        </w:div>
        <w:div w:id="2053387001">
          <w:marLeft w:val="0"/>
          <w:marRight w:val="0"/>
          <w:marTop w:val="0"/>
          <w:marBottom w:val="0"/>
          <w:divBdr>
            <w:top w:val="none" w:sz="0" w:space="0" w:color="auto"/>
            <w:left w:val="none" w:sz="0" w:space="0" w:color="auto"/>
            <w:bottom w:val="none" w:sz="0" w:space="0" w:color="auto"/>
            <w:right w:val="none" w:sz="0" w:space="0" w:color="auto"/>
          </w:divBdr>
        </w:div>
      </w:divsChild>
    </w:div>
    <w:div w:id="1862432466">
      <w:bodyDiv w:val="1"/>
      <w:marLeft w:val="0"/>
      <w:marRight w:val="0"/>
      <w:marTop w:val="0"/>
      <w:marBottom w:val="0"/>
      <w:divBdr>
        <w:top w:val="none" w:sz="0" w:space="0" w:color="auto"/>
        <w:left w:val="none" w:sz="0" w:space="0" w:color="auto"/>
        <w:bottom w:val="none" w:sz="0" w:space="0" w:color="auto"/>
        <w:right w:val="none" w:sz="0" w:space="0" w:color="auto"/>
      </w:divBdr>
    </w:div>
    <w:div w:id="2107655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gif"/><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r>
              <a:rPr lang="en-US"/>
              <a:t>Avg.</a:t>
            </a:r>
            <a:r>
              <a:rPr lang="en-US" baseline="0"/>
              <a:t> Monthly Enrollment</a:t>
            </a:r>
            <a:endParaRPr lang="en-US"/>
          </a:p>
        </c:rich>
      </c:tx>
      <c:overlay val="0"/>
      <c:spPr>
        <a:noFill/>
        <a:ln>
          <a:noFill/>
        </a:ln>
        <a:effectLst/>
      </c:spPr>
      <c:txPr>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Aug</c:v>
                </c:pt>
              </c:strCache>
            </c:strRef>
          </c:tx>
          <c:spPr>
            <a:noFill/>
            <a:ln w="9525" cap="flat" cmpd="sng" algn="ctr">
              <a:solidFill>
                <a:schemeClr val="accent1"/>
              </a:solidFill>
              <a:miter lim="800000"/>
            </a:ln>
            <a:effectLst>
              <a:glow rad="63500">
                <a:schemeClr val="accent1">
                  <a:satMod val="175000"/>
                  <a:alpha val="25000"/>
                </a:schemeClr>
              </a:glow>
            </a:effectLst>
          </c:spPr>
          <c:invertIfNegative val="0"/>
          <c:cat>
            <c:strRef>
              <c:f>Sheet1!$A$2</c:f>
              <c:strCache>
                <c:ptCount val="1"/>
                <c:pt idx="0">
                  <c:v>% Enrolled</c:v>
                </c:pt>
              </c:strCache>
            </c:strRef>
          </c:cat>
          <c:val>
            <c:numRef>
              <c:f>Sheet1!$B$2</c:f>
              <c:numCache>
                <c:formatCode>0%</c:formatCode>
                <c:ptCount val="1"/>
                <c:pt idx="0">
                  <c:v>1</c:v>
                </c:pt>
              </c:numCache>
            </c:numRef>
          </c:val>
          <c:extLst>
            <c:ext xmlns:c16="http://schemas.microsoft.com/office/drawing/2014/chart" uri="{C3380CC4-5D6E-409C-BE32-E72D297353CC}">
              <c16:uniqueId val="{00000000-0796-429D-83EE-6C8AC826B19B}"/>
            </c:ext>
          </c:extLst>
        </c:ser>
        <c:ser>
          <c:idx val="1"/>
          <c:order val="1"/>
          <c:tx>
            <c:strRef>
              <c:f>Sheet1!$C$1</c:f>
              <c:strCache>
                <c:ptCount val="1"/>
                <c:pt idx="0">
                  <c:v>Sept</c:v>
                </c:pt>
              </c:strCache>
            </c:strRef>
          </c:tx>
          <c:spPr>
            <a:noFill/>
            <a:ln w="9525" cap="flat" cmpd="sng" algn="ctr">
              <a:solidFill>
                <a:schemeClr val="accent2"/>
              </a:solidFill>
              <a:miter lim="800000"/>
            </a:ln>
            <a:effectLst>
              <a:glow rad="63500">
                <a:schemeClr val="accent2">
                  <a:satMod val="175000"/>
                  <a:alpha val="25000"/>
                </a:schemeClr>
              </a:glow>
            </a:effectLst>
          </c:spPr>
          <c:invertIfNegative val="0"/>
          <c:cat>
            <c:strRef>
              <c:f>Sheet1!$A$2</c:f>
              <c:strCache>
                <c:ptCount val="1"/>
                <c:pt idx="0">
                  <c:v>% Enrolled</c:v>
                </c:pt>
              </c:strCache>
            </c:strRef>
          </c:cat>
          <c:val>
            <c:numRef>
              <c:f>Sheet1!$C$2</c:f>
              <c:numCache>
                <c:formatCode>0.00%</c:formatCode>
                <c:ptCount val="1"/>
                <c:pt idx="0">
                  <c:v>0.81499999999999995</c:v>
                </c:pt>
              </c:numCache>
            </c:numRef>
          </c:val>
          <c:extLst>
            <c:ext xmlns:c16="http://schemas.microsoft.com/office/drawing/2014/chart" uri="{C3380CC4-5D6E-409C-BE32-E72D297353CC}">
              <c16:uniqueId val="{00000001-0796-429D-83EE-6C8AC826B19B}"/>
            </c:ext>
          </c:extLst>
        </c:ser>
        <c:ser>
          <c:idx val="2"/>
          <c:order val="2"/>
          <c:tx>
            <c:strRef>
              <c:f>Sheet1!$D$1</c:f>
              <c:strCache>
                <c:ptCount val="1"/>
                <c:pt idx="0">
                  <c:v>Oct</c:v>
                </c:pt>
              </c:strCache>
            </c:strRef>
          </c:tx>
          <c:spPr>
            <a:noFill/>
            <a:ln w="9525" cap="flat" cmpd="sng" algn="ctr">
              <a:solidFill>
                <a:schemeClr val="accent3"/>
              </a:solidFill>
              <a:miter lim="800000"/>
            </a:ln>
            <a:effectLst>
              <a:glow rad="63500">
                <a:schemeClr val="accent3">
                  <a:satMod val="175000"/>
                  <a:alpha val="25000"/>
                </a:schemeClr>
              </a:glow>
            </a:effectLst>
          </c:spPr>
          <c:invertIfNegative val="0"/>
          <c:cat>
            <c:strRef>
              <c:f>Sheet1!$A$2</c:f>
              <c:strCache>
                <c:ptCount val="1"/>
                <c:pt idx="0">
                  <c:v>% Enrolled</c:v>
                </c:pt>
              </c:strCache>
            </c:strRef>
          </c:cat>
          <c:val>
            <c:numRef>
              <c:f>Sheet1!$D$2</c:f>
              <c:numCache>
                <c:formatCode>0.00%</c:formatCode>
                <c:ptCount val="1"/>
                <c:pt idx="0">
                  <c:v>0.88400000000000001</c:v>
                </c:pt>
              </c:numCache>
            </c:numRef>
          </c:val>
          <c:extLst>
            <c:ext xmlns:c16="http://schemas.microsoft.com/office/drawing/2014/chart" uri="{C3380CC4-5D6E-409C-BE32-E72D297353CC}">
              <c16:uniqueId val="{00000002-0796-429D-83EE-6C8AC826B19B}"/>
            </c:ext>
          </c:extLst>
        </c:ser>
        <c:ser>
          <c:idx val="3"/>
          <c:order val="3"/>
          <c:tx>
            <c:strRef>
              <c:f>Sheet1!$E$1</c:f>
              <c:strCache>
                <c:ptCount val="1"/>
                <c:pt idx="0">
                  <c:v>Nov</c:v>
                </c:pt>
              </c:strCache>
            </c:strRef>
          </c:tx>
          <c:spPr>
            <a:noFill/>
            <a:ln w="9525" cap="flat" cmpd="sng" algn="ctr">
              <a:solidFill>
                <a:schemeClr val="accent4"/>
              </a:solidFill>
              <a:miter lim="800000"/>
            </a:ln>
            <a:effectLst>
              <a:glow rad="63500">
                <a:schemeClr val="accent4">
                  <a:satMod val="175000"/>
                  <a:alpha val="25000"/>
                </a:schemeClr>
              </a:glow>
            </a:effectLst>
          </c:spPr>
          <c:invertIfNegative val="0"/>
          <c:cat>
            <c:strRef>
              <c:f>Sheet1!$A$2</c:f>
              <c:strCache>
                <c:ptCount val="1"/>
                <c:pt idx="0">
                  <c:v>% Enrolled</c:v>
                </c:pt>
              </c:strCache>
            </c:strRef>
          </c:cat>
          <c:val>
            <c:numRef>
              <c:f>Sheet1!$E$2</c:f>
              <c:numCache>
                <c:formatCode>0.00%</c:formatCode>
                <c:ptCount val="1"/>
                <c:pt idx="0">
                  <c:v>0.92100000000000004</c:v>
                </c:pt>
              </c:numCache>
            </c:numRef>
          </c:val>
          <c:extLst>
            <c:ext xmlns:c16="http://schemas.microsoft.com/office/drawing/2014/chart" uri="{C3380CC4-5D6E-409C-BE32-E72D297353CC}">
              <c16:uniqueId val="{00000003-0796-429D-83EE-6C8AC826B19B}"/>
            </c:ext>
          </c:extLst>
        </c:ser>
        <c:ser>
          <c:idx val="4"/>
          <c:order val="4"/>
          <c:tx>
            <c:strRef>
              <c:f>Sheet1!$F$1</c:f>
              <c:strCache>
                <c:ptCount val="1"/>
                <c:pt idx="0">
                  <c:v>Dec</c:v>
                </c:pt>
              </c:strCache>
            </c:strRef>
          </c:tx>
          <c:spPr>
            <a:noFill/>
            <a:ln w="9525" cap="flat" cmpd="sng" algn="ctr">
              <a:solidFill>
                <a:schemeClr val="accent5"/>
              </a:solidFill>
              <a:miter lim="800000"/>
            </a:ln>
            <a:effectLst>
              <a:glow rad="63500">
                <a:schemeClr val="accent5">
                  <a:satMod val="175000"/>
                  <a:alpha val="25000"/>
                </a:schemeClr>
              </a:glow>
            </a:effectLst>
          </c:spPr>
          <c:invertIfNegative val="0"/>
          <c:cat>
            <c:strRef>
              <c:f>Sheet1!$A$2</c:f>
              <c:strCache>
                <c:ptCount val="1"/>
                <c:pt idx="0">
                  <c:v>% Enrolled</c:v>
                </c:pt>
              </c:strCache>
            </c:strRef>
          </c:cat>
          <c:val>
            <c:numRef>
              <c:f>Sheet1!$F$2</c:f>
              <c:numCache>
                <c:formatCode>0.00%</c:formatCode>
                <c:ptCount val="1"/>
                <c:pt idx="0">
                  <c:v>0.91500000000000004</c:v>
                </c:pt>
              </c:numCache>
            </c:numRef>
          </c:val>
          <c:extLst>
            <c:ext xmlns:c16="http://schemas.microsoft.com/office/drawing/2014/chart" uri="{C3380CC4-5D6E-409C-BE32-E72D297353CC}">
              <c16:uniqueId val="{00000004-0796-429D-83EE-6C8AC826B19B}"/>
            </c:ext>
          </c:extLst>
        </c:ser>
        <c:ser>
          <c:idx val="5"/>
          <c:order val="5"/>
          <c:tx>
            <c:strRef>
              <c:f>Sheet1!$G$1</c:f>
              <c:strCache>
                <c:ptCount val="1"/>
                <c:pt idx="0">
                  <c:v>Jan</c:v>
                </c:pt>
              </c:strCache>
            </c:strRef>
          </c:tx>
          <c:spPr>
            <a:noFill/>
            <a:ln w="9525" cap="flat" cmpd="sng" algn="ctr">
              <a:solidFill>
                <a:schemeClr val="accent6"/>
              </a:solidFill>
              <a:miter lim="800000"/>
            </a:ln>
            <a:effectLst>
              <a:glow rad="63500">
                <a:schemeClr val="accent6">
                  <a:satMod val="175000"/>
                  <a:alpha val="25000"/>
                </a:schemeClr>
              </a:glow>
            </a:effectLst>
          </c:spPr>
          <c:invertIfNegative val="0"/>
          <c:cat>
            <c:strRef>
              <c:f>Sheet1!$A$2</c:f>
              <c:strCache>
                <c:ptCount val="1"/>
                <c:pt idx="0">
                  <c:v>% Enrolled</c:v>
                </c:pt>
              </c:strCache>
            </c:strRef>
          </c:cat>
          <c:val>
            <c:numRef>
              <c:f>Sheet1!$G$2</c:f>
              <c:numCache>
                <c:formatCode>0.00%</c:formatCode>
                <c:ptCount val="1"/>
                <c:pt idx="0">
                  <c:v>0.93700000000000006</c:v>
                </c:pt>
              </c:numCache>
            </c:numRef>
          </c:val>
          <c:extLst>
            <c:ext xmlns:c16="http://schemas.microsoft.com/office/drawing/2014/chart" uri="{C3380CC4-5D6E-409C-BE32-E72D297353CC}">
              <c16:uniqueId val="{00000005-0796-429D-83EE-6C8AC826B19B}"/>
            </c:ext>
          </c:extLst>
        </c:ser>
        <c:ser>
          <c:idx val="6"/>
          <c:order val="6"/>
          <c:tx>
            <c:strRef>
              <c:f>Sheet1!$H$1</c:f>
              <c:strCache>
                <c:ptCount val="1"/>
                <c:pt idx="0">
                  <c:v>Feb</c:v>
                </c:pt>
              </c:strCache>
            </c:strRef>
          </c:tx>
          <c:spPr>
            <a:noFill/>
            <a:ln w="9525" cap="flat" cmpd="sng" algn="ctr">
              <a:solidFill>
                <a:schemeClr val="accent1">
                  <a:lumMod val="60000"/>
                </a:schemeClr>
              </a:solidFill>
              <a:miter lim="800000"/>
            </a:ln>
            <a:effectLst>
              <a:glow rad="63500">
                <a:schemeClr val="accent1">
                  <a:lumMod val="60000"/>
                  <a:satMod val="175000"/>
                  <a:alpha val="25000"/>
                </a:schemeClr>
              </a:glow>
            </a:effectLst>
          </c:spPr>
          <c:invertIfNegative val="0"/>
          <c:cat>
            <c:strRef>
              <c:f>Sheet1!$A$2</c:f>
              <c:strCache>
                <c:ptCount val="1"/>
                <c:pt idx="0">
                  <c:v>% Enrolled</c:v>
                </c:pt>
              </c:strCache>
            </c:strRef>
          </c:cat>
          <c:val>
            <c:numRef>
              <c:f>Sheet1!$H$2</c:f>
              <c:numCache>
                <c:formatCode>0.00%</c:formatCode>
                <c:ptCount val="1"/>
                <c:pt idx="0">
                  <c:v>0.97899999999999998</c:v>
                </c:pt>
              </c:numCache>
            </c:numRef>
          </c:val>
          <c:extLst>
            <c:ext xmlns:c16="http://schemas.microsoft.com/office/drawing/2014/chart" uri="{C3380CC4-5D6E-409C-BE32-E72D297353CC}">
              <c16:uniqueId val="{00000006-0796-429D-83EE-6C8AC826B19B}"/>
            </c:ext>
          </c:extLst>
        </c:ser>
        <c:ser>
          <c:idx val="7"/>
          <c:order val="7"/>
          <c:tx>
            <c:strRef>
              <c:f>Sheet1!$I$1</c:f>
              <c:strCache>
                <c:ptCount val="1"/>
                <c:pt idx="0">
                  <c:v>Mar</c:v>
                </c:pt>
              </c:strCache>
            </c:strRef>
          </c:tx>
          <c:spPr>
            <a:noFill/>
            <a:ln w="9525" cap="flat" cmpd="sng" algn="ctr">
              <a:solidFill>
                <a:schemeClr val="accent2">
                  <a:lumMod val="60000"/>
                </a:schemeClr>
              </a:solidFill>
              <a:miter lim="800000"/>
            </a:ln>
            <a:effectLst>
              <a:glow rad="63500">
                <a:schemeClr val="accent2">
                  <a:lumMod val="60000"/>
                  <a:satMod val="175000"/>
                  <a:alpha val="25000"/>
                </a:schemeClr>
              </a:glow>
            </a:effectLst>
          </c:spPr>
          <c:invertIfNegative val="0"/>
          <c:cat>
            <c:strRef>
              <c:f>Sheet1!$A$2</c:f>
              <c:strCache>
                <c:ptCount val="1"/>
                <c:pt idx="0">
                  <c:v>% Enrolled</c:v>
                </c:pt>
              </c:strCache>
            </c:strRef>
          </c:cat>
          <c:val>
            <c:numRef>
              <c:f>Sheet1!$I$2</c:f>
              <c:numCache>
                <c:formatCode>0.00%</c:formatCode>
                <c:ptCount val="1"/>
                <c:pt idx="0">
                  <c:v>0.97899999999999998</c:v>
                </c:pt>
              </c:numCache>
            </c:numRef>
          </c:val>
          <c:extLst>
            <c:ext xmlns:c16="http://schemas.microsoft.com/office/drawing/2014/chart" uri="{C3380CC4-5D6E-409C-BE32-E72D297353CC}">
              <c16:uniqueId val="{00000007-0796-429D-83EE-6C8AC826B19B}"/>
            </c:ext>
          </c:extLst>
        </c:ser>
        <c:ser>
          <c:idx val="8"/>
          <c:order val="8"/>
          <c:tx>
            <c:strRef>
              <c:f>Sheet1!$J$1</c:f>
              <c:strCache>
                <c:ptCount val="1"/>
                <c:pt idx="0">
                  <c:v>Apr</c:v>
                </c:pt>
              </c:strCache>
            </c:strRef>
          </c:tx>
          <c:spPr>
            <a:noFill/>
            <a:ln w="9525" cap="flat" cmpd="sng" algn="ctr">
              <a:solidFill>
                <a:schemeClr val="accent3">
                  <a:lumMod val="60000"/>
                </a:schemeClr>
              </a:solidFill>
              <a:miter lim="800000"/>
            </a:ln>
            <a:effectLst>
              <a:glow rad="63500">
                <a:schemeClr val="accent3">
                  <a:lumMod val="60000"/>
                  <a:satMod val="175000"/>
                  <a:alpha val="25000"/>
                </a:schemeClr>
              </a:glow>
            </a:effectLst>
          </c:spPr>
          <c:invertIfNegative val="0"/>
          <c:cat>
            <c:strRef>
              <c:f>Sheet1!$A$2</c:f>
              <c:strCache>
                <c:ptCount val="1"/>
                <c:pt idx="0">
                  <c:v>% Enrolled</c:v>
                </c:pt>
              </c:strCache>
            </c:strRef>
          </c:cat>
          <c:val>
            <c:numRef>
              <c:f>Sheet1!$J$2</c:f>
              <c:numCache>
                <c:formatCode>0.00%</c:formatCode>
                <c:ptCount val="1"/>
                <c:pt idx="0">
                  <c:v>0.97899999999999998</c:v>
                </c:pt>
              </c:numCache>
            </c:numRef>
          </c:val>
          <c:extLst>
            <c:ext xmlns:c16="http://schemas.microsoft.com/office/drawing/2014/chart" uri="{C3380CC4-5D6E-409C-BE32-E72D297353CC}">
              <c16:uniqueId val="{00000008-0796-429D-83EE-6C8AC826B19B}"/>
            </c:ext>
          </c:extLst>
        </c:ser>
        <c:ser>
          <c:idx val="9"/>
          <c:order val="9"/>
          <c:tx>
            <c:strRef>
              <c:f>Sheet1!$K$1</c:f>
              <c:strCache>
                <c:ptCount val="1"/>
                <c:pt idx="0">
                  <c:v>May</c:v>
                </c:pt>
              </c:strCache>
            </c:strRef>
          </c:tx>
          <c:spPr>
            <a:noFill/>
            <a:ln w="9525" cap="flat" cmpd="sng" algn="ctr">
              <a:solidFill>
                <a:schemeClr val="accent4">
                  <a:lumMod val="60000"/>
                </a:schemeClr>
              </a:solidFill>
              <a:miter lim="800000"/>
            </a:ln>
            <a:effectLst>
              <a:glow rad="63500">
                <a:schemeClr val="accent4">
                  <a:lumMod val="60000"/>
                  <a:satMod val="175000"/>
                  <a:alpha val="25000"/>
                </a:schemeClr>
              </a:glow>
            </a:effectLst>
          </c:spPr>
          <c:invertIfNegative val="0"/>
          <c:cat>
            <c:strRef>
              <c:f>Sheet1!$A$2</c:f>
              <c:strCache>
                <c:ptCount val="1"/>
                <c:pt idx="0">
                  <c:v>% Enrolled</c:v>
                </c:pt>
              </c:strCache>
            </c:strRef>
          </c:cat>
          <c:val>
            <c:numRef>
              <c:f>Sheet1!$K$2</c:f>
              <c:numCache>
                <c:formatCode>0.00%</c:formatCode>
                <c:ptCount val="1"/>
                <c:pt idx="0">
                  <c:v>0.97899999999999998</c:v>
                </c:pt>
              </c:numCache>
            </c:numRef>
          </c:val>
          <c:extLst>
            <c:ext xmlns:c16="http://schemas.microsoft.com/office/drawing/2014/chart" uri="{C3380CC4-5D6E-409C-BE32-E72D297353CC}">
              <c16:uniqueId val="{00000009-0796-429D-83EE-6C8AC826B19B}"/>
            </c:ext>
          </c:extLst>
        </c:ser>
        <c:dLbls>
          <c:showLegendKey val="0"/>
          <c:showVal val="0"/>
          <c:showCatName val="0"/>
          <c:showSerName val="0"/>
          <c:showPercent val="0"/>
          <c:showBubbleSize val="0"/>
        </c:dLbls>
        <c:gapWidth val="315"/>
        <c:overlap val="-40"/>
        <c:axId val="394197823"/>
        <c:axId val="394183423"/>
      </c:barChart>
      <c:catAx>
        <c:axId val="394197823"/>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394183423"/>
        <c:crosses val="autoZero"/>
        <c:auto val="1"/>
        <c:lblAlgn val="ctr"/>
        <c:lblOffset val="100"/>
        <c:noMultiLvlLbl val="0"/>
      </c:catAx>
      <c:valAx>
        <c:axId val="394183423"/>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39419782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sz="1200"/>
              <a:t>LNGR Avg Score By Age Group</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Quarter 1</c:v>
                </c:pt>
              </c:strCache>
            </c:strRef>
          </c:tx>
          <c:spPr>
            <a:gradFill rotWithShape="1">
              <a:gsLst>
                <a:gs pos="0">
                  <a:schemeClr val="accent2">
                    <a:shade val="76000"/>
                    <a:shade val="51000"/>
                    <a:satMod val="130000"/>
                  </a:schemeClr>
                </a:gs>
                <a:gs pos="80000">
                  <a:schemeClr val="accent2">
                    <a:shade val="76000"/>
                    <a:shade val="93000"/>
                    <a:satMod val="130000"/>
                  </a:schemeClr>
                </a:gs>
                <a:gs pos="100000">
                  <a:schemeClr val="accent2">
                    <a:shade val="76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Sheet1!$A$2:$A$5</c:f>
              <c:strCache>
                <c:ptCount val="4"/>
                <c:pt idx="0">
                  <c:v>3 YO Numeracy</c:v>
                </c:pt>
                <c:pt idx="1">
                  <c:v>3 YO Literacy</c:v>
                </c:pt>
                <c:pt idx="2">
                  <c:v>4 YO Numeracy</c:v>
                </c:pt>
                <c:pt idx="3">
                  <c:v>4 YO Literacy</c:v>
                </c:pt>
              </c:strCache>
            </c:strRef>
          </c:cat>
          <c:val>
            <c:numRef>
              <c:f>Sheet1!$B$2:$B$5</c:f>
              <c:numCache>
                <c:formatCode>General</c:formatCode>
                <c:ptCount val="4"/>
                <c:pt idx="0">
                  <c:v>17</c:v>
                </c:pt>
                <c:pt idx="1">
                  <c:v>11</c:v>
                </c:pt>
                <c:pt idx="2">
                  <c:v>28</c:v>
                </c:pt>
                <c:pt idx="3">
                  <c:v>23</c:v>
                </c:pt>
              </c:numCache>
            </c:numRef>
          </c:val>
          <c:extLst>
            <c:ext xmlns:c16="http://schemas.microsoft.com/office/drawing/2014/chart" uri="{C3380CC4-5D6E-409C-BE32-E72D297353CC}">
              <c16:uniqueId val="{00000000-A62A-451C-96CF-6FCB3EBCFE58}"/>
            </c:ext>
          </c:extLst>
        </c:ser>
        <c:ser>
          <c:idx val="1"/>
          <c:order val="1"/>
          <c:tx>
            <c:strRef>
              <c:f>Sheet1!$C$1</c:f>
              <c:strCache>
                <c:ptCount val="1"/>
                <c:pt idx="0">
                  <c:v>Quarter 2</c:v>
                </c:pt>
              </c:strCache>
            </c:strRef>
          </c:tx>
          <c:spPr>
            <a:gradFill rotWithShape="1">
              <a:gsLst>
                <a:gs pos="0">
                  <a:schemeClr val="accent2">
                    <a:tint val="77000"/>
                    <a:shade val="51000"/>
                    <a:satMod val="130000"/>
                  </a:schemeClr>
                </a:gs>
                <a:gs pos="80000">
                  <a:schemeClr val="accent2">
                    <a:tint val="77000"/>
                    <a:shade val="93000"/>
                    <a:satMod val="130000"/>
                  </a:schemeClr>
                </a:gs>
                <a:gs pos="100000">
                  <a:schemeClr val="accent2">
                    <a:tint val="77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Sheet1!$A$2:$A$5</c:f>
              <c:strCache>
                <c:ptCount val="4"/>
                <c:pt idx="0">
                  <c:v>3 YO Numeracy</c:v>
                </c:pt>
                <c:pt idx="1">
                  <c:v>3 YO Literacy</c:v>
                </c:pt>
                <c:pt idx="2">
                  <c:v>4 YO Numeracy</c:v>
                </c:pt>
                <c:pt idx="3">
                  <c:v>4 YO Literacy</c:v>
                </c:pt>
              </c:strCache>
            </c:strRef>
          </c:cat>
          <c:val>
            <c:numRef>
              <c:f>Sheet1!$C$2:$C$5</c:f>
              <c:numCache>
                <c:formatCode>General</c:formatCode>
                <c:ptCount val="4"/>
                <c:pt idx="0">
                  <c:v>20</c:v>
                </c:pt>
                <c:pt idx="1">
                  <c:v>15</c:v>
                </c:pt>
                <c:pt idx="2">
                  <c:v>35</c:v>
                </c:pt>
                <c:pt idx="3">
                  <c:v>33</c:v>
                </c:pt>
              </c:numCache>
            </c:numRef>
          </c:val>
          <c:extLst>
            <c:ext xmlns:c16="http://schemas.microsoft.com/office/drawing/2014/chart" uri="{C3380CC4-5D6E-409C-BE32-E72D297353CC}">
              <c16:uniqueId val="{00000001-A62A-451C-96CF-6FCB3EBCFE58}"/>
            </c:ext>
          </c:extLst>
        </c:ser>
        <c:dLbls>
          <c:dLblPos val="outEnd"/>
          <c:showLegendKey val="0"/>
          <c:showVal val="1"/>
          <c:showCatName val="0"/>
          <c:showSerName val="0"/>
          <c:showPercent val="0"/>
          <c:showBubbleSize val="0"/>
        </c:dLbls>
        <c:gapWidth val="100"/>
        <c:overlap val="-24"/>
        <c:axId val="741039264"/>
        <c:axId val="465337871"/>
      </c:barChart>
      <c:catAx>
        <c:axId val="741039264"/>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65337871"/>
        <c:crosses val="autoZero"/>
        <c:auto val="1"/>
        <c:lblAlgn val="ctr"/>
        <c:lblOffset val="100"/>
        <c:noMultiLvlLbl val="0"/>
      </c:catAx>
      <c:valAx>
        <c:axId val="465337871"/>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741039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13">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Custom 16">
      <a:majorFont>
        <a:latin typeface="Century Gothic"/>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77EAB6-0F83-4C17-88EF-119B49A12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3254</Words>
  <Characters>18550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Cadesha Benson Whitaker</dc:creator>
  <cp:keywords/>
  <dc:description/>
  <cp:lastModifiedBy>Whitley Bryant</cp:lastModifiedBy>
  <cp:revision>3</cp:revision>
  <cp:lastPrinted>2024-08-29T16:50:00Z</cp:lastPrinted>
  <dcterms:created xsi:type="dcterms:W3CDTF">2025-08-27T20:04:00Z</dcterms:created>
  <dcterms:modified xsi:type="dcterms:W3CDTF">2025-08-27T20:04:00Z</dcterms:modified>
  <cp:contentStatus/>
  <cp:version/>
</cp:coreProperties>
</file>