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119A64" w14:textId="77777777" w:rsidR="008D7BE7" w:rsidRPr="008D7BE7" w:rsidRDefault="008D7BE7" w:rsidP="008D7BE7">
      <w:pPr>
        <w:pStyle w:val="Subtitle"/>
      </w:pPr>
      <w:r w:rsidRPr="008D7BE7">
        <w:fldChar w:fldCharType="begin"/>
      </w:r>
      <w:r w:rsidRPr="008D7BE7">
        <w:instrText>HYPERLINK "https://product.costar.com/home/news?label=CoStar%20Insight"</w:instrText>
      </w:r>
      <w:r w:rsidRPr="008D7BE7">
        <w:fldChar w:fldCharType="separate"/>
      </w:r>
      <w:r w:rsidRPr="008D7BE7">
        <w:rPr>
          <w:rStyle w:val="Hyperlink"/>
          <w:b/>
          <w:bCs/>
        </w:rPr>
        <w:t>CoStar Insight</w:t>
      </w:r>
      <w:r w:rsidRPr="008D7BE7">
        <w:fldChar w:fldCharType="end"/>
      </w:r>
    </w:p>
    <w:p w14:paraId="665CCFA8" w14:textId="77777777" w:rsidR="008D7BE7" w:rsidRPr="008D7BE7" w:rsidRDefault="008D7BE7" w:rsidP="008D7BE7">
      <w:pPr>
        <w:pStyle w:val="Subtitle"/>
      </w:pPr>
      <w:r w:rsidRPr="008D7BE7">
        <w:t>Multifamily Developers Envision the Jersey Shore as a Year-Round Destination</w:t>
      </w:r>
    </w:p>
    <w:p w14:paraId="11975E5D" w14:textId="77777777" w:rsidR="008D7BE7" w:rsidRPr="008D7BE7" w:rsidRDefault="008D7BE7" w:rsidP="008D7BE7">
      <w:pPr>
        <w:pStyle w:val="Subtitle"/>
      </w:pPr>
      <w:r w:rsidRPr="008D7BE7">
        <w:t>Region’s Post-Pandemic Population Growth Spurs Apartment Boom</w:t>
      </w:r>
    </w:p>
    <w:p w14:paraId="770BD2B3" w14:textId="5F02D2EC" w:rsidR="008D7BE7" w:rsidRPr="008D7BE7" w:rsidRDefault="008D7BE7" w:rsidP="008D7BE7">
      <w:r w:rsidRPr="008D7BE7">
        <w:fldChar w:fldCharType="begin"/>
      </w:r>
      <w:r w:rsidRPr="008D7BE7">
        <w:instrText xml:space="preserve"> INCLUDEPICTURE "https://costar.brightspotcdn.com/dims4/default/cd45814/2147483647/strip/true/crop/1440x960+0+0/resize/1440x960!/quality/100/?url=http%3A%2F%2Fcostar-brightspot.s3.us-east-1.amazonaws.com%2Fcf%2F32%2F0708a4e3415ab017b3392fb7665a%2Fmultifamily-article-2-08.09.24_map.jpg" \* MERGEFORMATINET </w:instrText>
      </w:r>
      <w:r w:rsidRPr="008D7BE7">
        <w:fldChar w:fldCharType="separate"/>
      </w:r>
      <w:r w:rsidRPr="008D7BE7">
        <w:drawing>
          <wp:inline distT="0" distB="0" distL="0" distR="0" wp14:anchorId="0DE2FC2B" wp14:editId="110FEC76">
            <wp:extent cx="5943600" cy="3962400"/>
            <wp:effectExtent l="0" t="0" r="0" b="0"/>
            <wp:docPr id="345276698" name="Picture 4" descr="A map of a cit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5276698" name="Picture 4" descr="A map of a city&#10;&#10;Description automatically generated"/>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943600" cy="3962400"/>
                    </a:xfrm>
                    <a:prstGeom prst="rect">
                      <a:avLst/>
                    </a:prstGeom>
                    <a:noFill/>
                    <a:ln>
                      <a:noFill/>
                    </a:ln>
                  </pic:spPr>
                </pic:pic>
              </a:graphicData>
            </a:graphic>
          </wp:inline>
        </w:drawing>
      </w:r>
      <w:r w:rsidRPr="008D7BE7">
        <w:fldChar w:fldCharType="end"/>
      </w:r>
    </w:p>
    <w:p w14:paraId="712B57C3" w14:textId="77777777" w:rsidR="008D7BE7" w:rsidRDefault="008D7BE7" w:rsidP="008D7BE7">
      <w:pPr>
        <w:rPr>
          <w:b/>
          <w:bCs/>
        </w:rPr>
      </w:pPr>
    </w:p>
    <w:p w14:paraId="1B9F10B8" w14:textId="42311CD1" w:rsidR="008D7BE7" w:rsidRPr="008D7BE7" w:rsidRDefault="008D7BE7" w:rsidP="008D7BE7">
      <w:pPr>
        <w:rPr>
          <w:b/>
          <w:bCs/>
        </w:rPr>
      </w:pPr>
      <w:r w:rsidRPr="008D7BE7">
        <w:rPr>
          <w:b/>
          <w:bCs/>
        </w:rPr>
        <w:t>By </w:t>
      </w:r>
      <w:hyperlink r:id="rId5" w:tgtFrame="_blank" w:history="1">
        <w:r w:rsidRPr="008D7BE7">
          <w:rPr>
            <w:rStyle w:val="Hyperlink"/>
            <w:b/>
            <w:bCs/>
          </w:rPr>
          <w:t xml:space="preserve">Mateusz </w:t>
        </w:r>
        <w:proofErr w:type="spellStart"/>
        <w:r w:rsidRPr="008D7BE7">
          <w:rPr>
            <w:rStyle w:val="Hyperlink"/>
            <w:b/>
            <w:bCs/>
          </w:rPr>
          <w:t>Wnek</w:t>
        </w:r>
        <w:proofErr w:type="spellEnd"/>
      </w:hyperlink>
      <w:r w:rsidRPr="008D7BE7">
        <w:rPr>
          <w:b/>
          <w:bCs/>
        </w:rPr>
        <w:br/>
        <w:t>CoStar Analytics</w:t>
      </w:r>
    </w:p>
    <w:p w14:paraId="7FE429C3" w14:textId="77777777" w:rsidR="008D7BE7" w:rsidRDefault="008D7BE7" w:rsidP="008D7BE7"/>
    <w:p w14:paraId="405127B4" w14:textId="26D2CBE0" w:rsidR="008D7BE7" w:rsidRPr="008D7BE7" w:rsidRDefault="008D7BE7" w:rsidP="008D7BE7">
      <w:r w:rsidRPr="008D7BE7">
        <w:t xml:space="preserve">August 16, </w:t>
      </w:r>
      <w:proofErr w:type="gramStart"/>
      <w:r w:rsidRPr="008D7BE7">
        <w:t>2024</w:t>
      </w:r>
      <w:proofErr w:type="gramEnd"/>
      <w:r w:rsidRPr="008D7BE7">
        <w:t xml:space="preserve"> | 12:48 P.M.</w:t>
      </w:r>
    </w:p>
    <w:p w14:paraId="6ECAA6E4" w14:textId="77777777" w:rsidR="008D7BE7" w:rsidRDefault="008D7BE7" w:rsidP="008D7BE7"/>
    <w:p w14:paraId="046CFB76" w14:textId="36DA4660" w:rsidR="008D7BE7" w:rsidRPr="008D7BE7" w:rsidRDefault="008D7BE7" w:rsidP="008D7BE7">
      <w:pPr>
        <w:pStyle w:val="Subtitle"/>
      </w:pPr>
      <w:r w:rsidRPr="008D7BE7">
        <w:t>The Jersey Shore sits along New Jersey’s Atlantic coast, spanning Atlantic, Cape May, Monmouth and Ocean counties. It has traditionally been synonymous with waterfront vacation homes and summer rentals, whose seasonal occupants have long descended on the area from Northern New Jersey, New York, Philadelphia and beyond. That's now changing.</w:t>
      </w:r>
    </w:p>
    <w:p w14:paraId="63F793E3" w14:textId="77777777" w:rsidR="008D7BE7" w:rsidRPr="008D7BE7" w:rsidRDefault="008D7BE7" w:rsidP="008D7BE7">
      <w:pPr>
        <w:pStyle w:val="Subtitle"/>
      </w:pPr>
      <w:r w:rsidRPr="008D7BE7">
        <w:t xml:space="preserve">Over the past few years, multifamily developers have been keen to take advantage of a growing population base, undeterred by elevated </w:t>
      </w:r>
      <w:r w:rsidRPr="008D7BE7">
        <w:lastRenderedPageBreak/>
        <w:t>interest rates on construction loans and higher development costs. According to the Census Bureau, the Jersey Shore’s population growth of 1.3% between 2020 and 2023, the latest data available, outpaces North Jersey (-0.6%), Central Jersey (0.1%) and South Jersey (1.1%).</w:t>
      </w:r>
    </w:p>
    <w:p w14:paraId="2BF16A3F" w14:textId="77777777" w:rsidR="008D7BE7" w:rsidRPr="008D7BE7" w:rsidRDefault="008D7BE7" w:rsidP="008D7BE7">
      <w:pPr>
        <w:pStyle w:val="Subtitle"/>
      </w:pPr>
      <w:r w:rsidRPr="008D7BE7">
        <w:t>Multifamily construction starts have been increasing sequentially since 2021, with CoStar’s construction calendar showing the streak continuing for a fourth straight year in 2024. Over the past four years, an average of 1,040 units have broken ground annually across the Jersey Shore, roughly 52% higher than the 10-year pre-pandemic annual average of 686 units.</w:t>
      </w:r>
    </w:p>
    <w:p w14:paraId="6785B33F" w14:textId="107CDDF2" w:rsidR="008D7BE7" w:rsidRPr="008D7BE7" w:rsidRDefault="008D7BE7" w:rsidP="008D7BE7">
      <w:pPr>
        <w:pStyle w:val="Subtitle"/>
      </w:pPr>
      <w:r w:rsidRPr="008D7BE7">
        <w:fldChar w:fldCharType="begin"/>
      </w:r>
      <w:r w:rsidRPr="008D7BE7">
        <w:instrText xml:space="preserve"> INCLUDEPICTURE "https://costar.brightspotcdn.com/dims4/default/319d0dd/2147483647/strip/true/crop/1440x960+0+0/resize/1440x960!/quality/100/?url=http%3A%2F%2Fcostar-brightspot.s3.us-east-1.amazonaws.com%2Fe9%2Fab%2F1c64b2d64c6b919b8b35c4564150%2Fmultifamily-article-2-08.09.24_chart.jpg" \* MERGEFORMATINET </w:instrText>
      </w:r>
      <w:r w:rsidRPr="008D7BE7">
        <w:fldChar w:fldCharType="separate"/>
      </w:r>
      <w:r w:rsidRPr="008D7BE7">
        <w:drawing>
          <wp:inline distT="0" distB="0" distL="0" distR="0" wp14:anchorId="57F0B30B" wp14:editId="723908B5">
            <wp:extent cx="5943600" cy="3962400"/>
            <wp:effectExtent l="0" t="0" r="0" b="0"/>
            <wp:docPr id="193847787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3600" cy="3962400"/>
                    </a:xfrm>
                    <a:prstGeom prst="rect">
                      <a:avLst/>
                    </a:prstGeom>
                    <a:noFill/>
                    <a:ln>
                      <a:noFill/>
                    </a:ln>
                  </pic:spPr>
                </pic:pic>
              </a:graphicData>
            </a:graphic>
          </wp:inline>
        </w:drawing>
      </w:r>
      <w:r w:rsidRPr="008D7BE7">
        <w:fldChar w:fldCharType="end"/>
      </w:r>
    </w:p>
    <w:p w14:paraId="0F3A7937" w14:textId="77777777" w:rsidR="008D7BE7" w:rsidRPr="008D7BE7" w:rsidRDefault="008D7BE7" w:rsidP="008D7BE7">
      <w:pPr>
        <w:pStyle w:val="Subtitle"/>
      </w:pPr>
      <w:r w:rsidRPr="008D7BE7">
        <w:t>Taking stock of what’s been completed so far, the shore region has seen its apartment inventory expand by 2,820 units since 2020, or roughly 6%. During this period, Monmouth County has led the way, welcoming 1,361 new units, a tally corresponding to 5% inventory growth.</w:t>
      </w:r>
    </w:p>
    <w:p w14:paraId="5148FA16" w14:textId="77777777" w:rsidR="008D7BE7" w:rsidRPr="008D7BE7" w:rsidRDefault="008D7BE7" w:rsidP="008D7BE7">
      <w:pPr>
        <w:pStyle w:val="Subtitle"/>
      </w:pPr>
      <w:r w:rsidRPr="008D7BE7">
        <w:lastRenderedPageBreak/>
        <w:t>More than 59% of the units completed in Monmouth County can be traced to Morganville, an unincorporated community within Marlboro Township and Long Branch. In Morganville, developers targeted proximity to Route 34 and the Garden State Parkway, which run north-south throughout the area. In Long Branch, accessibility to mass transit appears to have been a key strategic consideration, with seven properties located less than a mile from the town’s NJ Transit train station.</w:t>
      </w:r>
    </w:p>
    <w:p w14:paraId="77AF064A" w14:textId="77777777" w:rsidR="008D7BE7" w:rsidRPr="008D7BE7" w:rsidRDefault="008D7BE7" w:rsidP="008D7BE7">
      <w:pPr>
        <w:pStyle w:val="Subtitle"/>
      </w:pPr>
      <w:r w:rsidRPr="008D7BE7">
        <w:t xml:space="preserve">It’s worthwhile to note that the Jersey Shore’s apartment boom is only at the halfway mark. An additional 2,700 units are already in the construction pipeline, promising to nearly double the output seen over the past five years. Approximately 1,400 of the </w:t>
      </w:r>
      <w:proofErr w:type="gramStart"/>
      <w:r w:rsidRPr="008D7BE7">
        <w:t>units</w:t>
      </w:r>
      <w:proofErr w:type="gramEnd"/>
      <w:r w:rsidRPr="008D7BE7">
        <w:t xml:space="preserve"> broke ground in 2024 alone.</w:t>
      </w:r>
    </w:p>
    <w:p w14:paraId="10913F18" w14:textId="77777777" w:rsidR="008D7BE7" w:rsidRPr="008D7BE7" w:rsidRDefault="008D7BE7" w:rsidP="008D7BE7">
      <w:pPr>
        <w:pStyle w:val="Subtitle"/>
      </w:pPr>
      <w:r w:rsidRPr="008D7BE7">
        <w:t xml:space="preserve">The most active developer across the Jersey Shore is Kushner Cos., which is continuing to grow its </w:t>
      </w:r>
      <w:proofErr w:type="spellStart"/>
      <w:r w:rsidRPr="008D7BE7">
        <w:t>Livana</w:t>
      </w:r>
      <w:proofErr w:type="spellEnd"/>
      <w:r w:rsidRPr="008D7BE7">
        <w:t xml:space="preserve"> portfolio, a new apartment living brand launched in April. The company’s largest projects underway are </w:t>
      </w:r>
      <w:proofErr w:type="spellStart"/>
      <w:r w:rsidRPr="008D7BE7">
        <w:fldChar w:fldCharType="begin"/>
      </w:r>
      <w:r w:rsidRPr="008D7BE7">
        <w:instrText>HYPERLINK "https://product.costar.com/detail/lookup/10310574/summary" \t "_blank"</w:instrText>
      </w:r>
      <w:r w:rsidRPr="008D7BE7">
        <w:fldChar w:fldCharType="separate"/>
      </w:r>
      <w:r w:rsidRPr="008D7BE7">
        <w:rPr>
          <w:rStyle w:val="Hyperlink"/>
        </w:rPr>
        <w:t>Livana</w:t>
      </w:r>
      <w:proofErr w:type="spellEnd"/>
      <w:r w:rsidRPr="008D7BE7">
        <w:rPr>
          <w:rStyle w:val="Hyperlink"/>
        </w:rPr>
        <w:t xml:space="preserve"> Monmouth Square</w:t>
      </w:r>
      <w:r w:rsidRPr="008D7BE7">
        <w:fldChar w:fldCharType="end"/>
      </w:r>
      <w:r w:rsidRPr="008D7BE7">
        <w:t>, a redevelopment of the Monmouth Mall in Eatontown that will bring 1,000 new units to the area, and </w:t>
      </w:r>
      <w:proofErr w:type="spellStart"/>
      <w:r w:rsidRPr="008D7BE7">
        <w:fldChar w:fldCharType="begin"/>
      </w:r>
      <w:r w:rsidRPr="008D7BE7">
        <w:instrText>HYPERLINK "https://product.costar.com/detail/lookup/12788870/summary" \t "_blank"</w:instrText>
      </w:r>
      <w:r w:rsidRPr="008D7BE7">
        <w:fldChar w:fldCharType="separate"/>
      </w:r>
      <w:r w:rsidRPr="008D7BE7">
        <w:rPr>
          <w:rStyle w:val="Hyperlink"/>
        </w:rPr>
        <w:t>Livana</w:t>
      </w:r>
      <w:proofErr w:type="spellEnd"/>
      <w:r w:rsidRPr="008D7BE7">
        <w:rPr>
          <w:rStyle w:val="Hyperlink"/>
        </w:rPr>
        <w:t xml:space="preserve"> Colts Neck</w:t>
      </w:r>
      <w:r w:rsidRPr="008D7BE7">
        <w:fldChar w:fldCharType="end"/>
      </w:r>
      <w:r w:rsidRPr="008D7BE7">
        <w:t>, a 360-unit project that will be the township’s </w:t>
      </w:r>
      <w:hyperlink r:id="rId7" w:tgtFrame="_blank" w:history="1">
        <w:r w:rsidRPr="008D7BE7">
          <w:rPr>
            <w:rStyle w:val="Hyperlink"/>
          </w:rPr>
          <w:t>first luxury apartment complex</w:t>
        </w:r>
      </w:hyperlink>
      <w:r w:rsidRPr="008D7BE7">
        <w:t>.</w:t>
      </w:r>
    </w:p>
    <w:p w14:paraId="2F2E3916" w14:textId="77777777" w:rsidR="008D7BE7" w:rsidRPr="008D7BE7" w:rsidRDefault="008D7BE7" w:rsidP="008D7BE7">
      <w:pPr>
        <w:pStyle w:val="Subtitle"/>
      </w:pPr>
      <w:r w:rsidRPr="008D7BE7">
        <w:t>Kushner and others are positioning their newest offerings to attract renters looking to enjoy the Jersey Shore past Labor Day. To that end, market participants have noted they’re betting that the area’s quality of life and transit options will appeal to prospective renters. Amenity redesigns are also part of the pitch, with many upscale properties offering modern pools, spas, and health clubs to promote healthy living for full-time residents.</w:t>
      </w:r>
    </w:p>
    <w:p w14:paraId="696213A4" w14:textId="77777777" w:rsidR="00835144" w:rsidRDefault="00835144" w:rsidP="008D7BE7">
      <w:pPr>
        <w:pStyle w:val="Subtitle"/>
      </w:pPr>
    </w:p>
    <w:sectPr w:rsidR="0083514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7BE7"/>
    <w:rsid w:val="00270BE6"/>
    <w:rsid w:val="00315420"/>
    <w:rsid w:val="00405FDB"/>
    <w:rsid w:val="00835144"/>
    <w:rsid w:val="008D7B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7FDFDC2"/>
  <w15:chartTrackingRefBased/>
  <w15:docId w15:val="{C5C8D531-08A5-BD4F-904A-C1E43D6BB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D7BE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D7BE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D7BE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D7BE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D7BE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D7BE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D7BE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D7BE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D7BE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7BE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D7BE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D7BE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D7BE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D7BE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D7BE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D7BE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D7BE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D7BE7"/>
    <w:rPr>
      <w:rFonts w:eastAsiaTheme="majorEastAsia" w:cstheme="majorBidi"/>
      <w:color w:val="272727" w:themeColor="text1" w:themeTint="D8"/>
    </w:rPr>
  </w:style>
  <w:style w:type="paragraph" w:styleId="Title">
    <w:name w:val="Title"/>
    <w:basedOn w:val="Normal"/>
    <w:next w:val="Normal"/>
    <w:link w:val="TitleChar"/>
    <w:uiPriority w:val="10"/>
    <w:qFormat/>
    <w:rsid w:val="008D7BE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D7BE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D7BE7"/>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D7BE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D7BE7"/>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8D7BE7"/>
    <w:rPr>
      <w:i/>
      <w:iCs/>
      <w:color w:val="404040" w:themeColor="text1" w:themeTint="BF"/>
    </w:rPr>
  </w:style>
  <w:style w:type="paragraph" w:styleId="ListParagraph">
    <w:name w:val="List Paragraph"/>
    <w:basedOn w:val="Normal"/>
    <w:uiPriority w:val="34"/>
    <w:qFormat/>
    <w:rsid w:val="008D7BE7"/>
    <w:pPr>
      <w:ind w:left="720"/>
      <w:contextualSpacing/>
    </w:pPr>
  </w:style>
  <w:style w:type="character" w:styleId="IntenseEmphasis">
    <w:name w:val="Intense Emphasis"/>
    <w:basedOn w:val="DefaultParagraphFont"/>
    <w:uiPriority w:val="21"/>
    <w:qFormat/>
    <w:rsid w:val="008D7BE7"/>
    <w:rPr>
      <w:i/>
      <w:iCs/>
      <w:color w:val="0F4761" w:themeColor="accent1" w:themeShade="BF"/>
    </w:rPr>
  </w:style>
  <w:style w:type="paragraph" w:styleId="IntenseQuote">
    <w:name w:val="Intense Quote"/>
    <w:basedOn w:val="Normal"/>
    <w:next w:val="Normal"/>
    <w:link w:val="IntenseQuoteChar"/>
    <w:uiPriority w:val="30"/>
    <w:qFormat/>
    <w:rsid w:val="008D7BE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D7BE7"/>
    <w:rPr>
      <w:i/>
      <w:iCs/>
      <w:color w:val="0F4761" w:themeColor="accent1" w:themeShade="BF"/>
    </w:rPr>
  </w:style>
  <w:style w:type="character" w:styleId="IntenseReference">
    <w:name w:val="Intense Reference"/>
    <w:basedOn w:val="DefaultParagraphFont"/>
    <w:uiPriority w:val="32"/>
    <w:qFormat/>
    <w:rsid w:val="008D7BE7"/>
    <w:rPr>
      <w:b/>
      <w:bCs/>
      <w:smallCaps/>
      <w:color w:val="0F4761" w:themeColor="accent1" w:themeShade="BF"/>
      <w:spacing w:val="5"/>
    </w:rPr>
  </w:style>
  <w:style w:type="character" w:styleId="Hyperlink">
    <w:name w:val="Hyperlink"/>
    <w:basedOn w:val="DefaultParagraphFont"/>
    <w:uiPriority w:val="99"/>
    <w:unhideWhenUsed/>
    <w:rsid w:val="008D7BE7"/>
    <w:rPr>
      <w:color w:val="467886" w:themeColor="hyperlink"/>
      <w:u w:val="single"/>
    </w:rPr>
  </w:style>
  <w:style w:type="character" w:styleId="UnresolvedMention">
    <w:name w:val="Unresolved Mention"/>
    <w:basedOn w:val="DefaultParagraphFont"/>
    <w:uiPriority w:val="99"/>
    <w:semiHidden/>
    <w:unhideWhenUsed/>
    <w:rsid w:val="008D7B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6269475">
      <w:bodyDiv w:val="1"/>
      <w:marLeft w:val="0"/>
      <w:marRight w:val="0"/>
      <w:marTop w:val="0"/>
      <w:marBottom w:val="0"/>
      <w:divBdr>
        <w:top w:val="none" w:sz="0" w:space="0" w:color="auto"/>
        <w:left w:val="none" w:sz="0" w:space="0" w:color="auto"/>
        <w:bottom w:val="none" w:sz="0" w:space="0" w:color="auto"/>
        <w:right w:val="none" w:sz="0" w:space="0" w:color="auto"/>
      </w:divBdr>
      <w:divsChild>
        <w:div w:id="814490883">
          <w:marLeft w:val="0"/>
          <w:marRight w:val="0"/>
          <w:marTop w:val="0"/>
          <w:marBottom w:val="225"/>
          <w:divBdr>
            <w:top w:val="none" w:sz="0" w:space="0" w:color="auto"/>
            <w:left w:val="none" w:sz="0" w:space="0" w:color="auto"/>
            <w:bottom w:val="none" w:sz="0" w:space="0" w:color="auto"/>
            <w:right w:val="none" w:sz="0" w:space="0" w:color="auto"/>
          </w:divBdr>
          <w:divsChild>
            <w:div w:id="107555224">
              <w:marLeft w:val="0"/>
              <w:marRight w:val="0"/>
              <w:marTop w:val="0"/>
              <w:marBottom w:val="0"/>
              <w:divBdr>
                <w:top w:val="none" w:sz="0" w:space="0" w:color="auto"/>
                <w:left w:val="none" w:sz="0" w:space="0" w:color="auto"/>
                <w:bottom w:val="none" w:sz="0" w:space="0" w:color="auto"/>
                <w:right w:val="none" w:sz="0" w:space="0" w:color="auto"/>
              </w:divBdr>
            </w:div>
          </w:divsChild>
        </w:div>
        <w:div w:id="1595436911">
          <w:marLeft w:val="0"/>
          <w:marRight w:val="0"/>
          <w:marTop w:val="0"/>
          <w:marBottom w:val="0"/>
          <w:divBdr>
            <w:top w:val="none" w:sz="0" w:space="0" w:color="auto"/>
            <w:left w:val="none" w:sz="0" w:space="0" w:color="auto"/>
            <w:bottom w:val="none" w:sz="0" w:space="0" w:color="auto"/>
            <w:right w:val="none" w:sz="0" w:space="0" w:color="auto"/>
          </w:divBdr>
          <w:divsChild>
            <w:div w:id="1236164397">
              <w:marLeft w:val="0"/>
              <w:marRight w:val="0"/>
              <w:marTop w:val="0"/>
              <w:marBottom w:val="0"/>
              <w:divBdr>
                <w:top w:val="none" w:sz="0" w:space="0" w:color="auto"/>
                <w:left w:val="none" w:sz="0" w:space="0" w:color="auto"/>
                <w:bottom w:val="none" w:sz="0" w:space="0" w:color="auto"/>
                <w:right w:val="none" w:sz="0" w:space="0" w:color="auto"/>
              </w:divBdr>
              <w:divsChild>
                <w:div w:id="2102985570">
                  <w:marLeft w:val="0"/>
                  <w:marRight w:val="0"/>
                  <w:marTop w:val="150"/>
                  <w:marBottom w:val="375"/>
                  <w:divBdr>
                    <w:top w:val="none" w:sz="0" w:space="0" w:color="auto"/>
                    <w:left w:val="none" w:sz="0" w:space="0" w:color="auto"/>
                    <w:bottom w:val="none" w:sz="0" w:space="0" w:color="auto"/>
                    <w:right w:val="none" w:sz="0" w:space="0" w:color="auto"/>
                  </w:divBdr>
                </w:div>
              </w:divsChild>
            </w:div>
          </w:divsChild>
        </w:div>
        <w:div w:id="2131852157">
          <w:marLeft w:val="0"/>
          <w:marRight w:val="0"/>
          <w:marTop w:val="0"/>
          <w:marBottom w:val="0"/>
          <w:divBdr>
            <w:top w:val="none" w:sz="0" w:space="0" w:color="auto"/>
            <w:left w:val="none" w:sz="0" w:space="0" w:color="auto"/>
            <w:bottom w:val="none" w:sz="0" w:space="0" w:color="auto"/>
            <w:right w:val="none" w:sz="0" w:space="0" w:color="auto"/>
          </w:divBdr>
          <w:divsChild>
            <w:div w:id="1266768045">
              <w:marLeft w:val="0"/>
              <w:marRight w:val="0"/>
              <w:marTop w:val="0"/>
              <w:marBottom w:val="0"/>
              <w:divBdr>
                <w:top w:val="none" w:sz="0" w:space="0" w:color="auto"/>
                <w:left w:val="none" w:sz="0" w:space="0" w:color="auto"/>
                <w:bottom w:val="none" w:sz="0" w:space="0" w:color="auto"/>
                <w:right w:val="none" w:sz="0" w:space="0" w:color="auto"/>
              </w:divBdr>
              <w:divsChild>
                <w:div w:id="526256204">
                  <w:marLeft w:val="0"/>
                  <w:marRight w:val="0"/>
                  <w:marTop w:val="0"/>
                  <w:marBottom w:val="0"/>
                  <w:divBdr>
                    <w:top w:val="none" w:sz="0" w:space="0" w:color="auto"/>
                    <w:left w:val="none" w:sz="0" w:space="0" w:color="auto"/>
                    <w:bottom w:val="none" w:sz="0" w:space="0" w:color="auto"/>
                    <w:right w:val="none" w:sz="0" w:space="0" w:color="auto"/>
                  </w:divBdr>
                  <w:divsChild>
                    <w:div w:id="1262488898">
                      <w:marLeft w:val="0"/>
                      <w:marRight w:val="0"/>
                      <w:marTop w:val="0"/>
                      <w:marBottom w:val="0"/>
                      <w:divBdr>
                        <w:top w:val="none" w:sz="0" w:space="0" w:color="auto"/>
                        <w:left w:val="none" w:sz="0" w:space="0" w:color="auto"/>
                        <w:bottom w:val="none" w:sz="0" w:space="0" w:color="auto"/>
                        <w:right w:val="none" w:sz="0" w:space="0" w:color="auto"/>
                      </w:divBdr>
                      <w:divsChild>
                        <w:div w:id="195393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5385646">
      <w:bodyDiv w:val="1"/>
      <w:marLeft w:val="0"/>
      <w:marRight w:val="0"/>
      <w:marTop w:val="0"/>
      <w:marBottom w:val="0"/>
      <w:divBdr>
        <w:top w:val="none" w:sz="0" w:space="0" w:color="auto"/>
        <w:left w:val="none" w:sz="0" w:space="0" w:color="auto"/>
        <w:bottom w:val="none" w:sz="0" w:space="0" w:color="auto"/>
        <w:right w:val="none" w:sz="0" w:space="0" w:color="auto"/>
      </w:divBdr>
      <w:divsChild>
        <w:div w:id="2068726438">
          <w:marLeft w:val="0"/>
          <w:marRight w:val="0"/>
          <w:marTop w:val="0"/>
          <w:marBottom w:val="225"/>
          <w:divBdr>
            <w:top w:val="none" w:sz="0" w:space="0" w:color="auto"/>
            <w:left w:val="none" w:sz="0" w:space="0" w:color="auto"/>
            <w:bottom w:val="none" w:sz="0" w:space="0" w:color="auto"/>
            <w:right w:val="none" w:sz="0" w:space="0" w:color="auto"/>
          </w:divBdr>
          <w:divsChild>
            <w:div w:id="497963677">
              <w:marLeft w:val="0"/>
              <w:marRight w:val="0"/>
              <w:marTop w:val="0"/>
              <w:marBottom w:val="0"/>
              <w:divBdr>
                <w:top w:val="none" w:sz="0" w:space="0" w:color="auto"/>
                <w:left w:val="none" w:sz="0" w:space="0" w:color="auto"/>
                <w:bottom w:val="none" w:sz="0" w:space="0" w:color="auto"/>
                <w:right w:val="none" w:sz="0" w:space="0" w:color="auto"/>
              </w:divBdr>
            </w:div>
          </w:divsChild>
        </w:div>
        <w:div w:id="1190920725">
          <w:marLeft w:val="0"/>
          <w:marRight w:val="0"/>
          <w:marTop w:val="0"/>
          <w:marBottom w:val="0"/>
          <w:divBdr>
            <w:top w:val="none" w:sz="0" w:space="0" w:color="auto"/>
            <w:left w:val="none" w:sz="0" w:space="0" w:color="auto"/>
            <w:bottom w:val="none" w:sz="0" w:space="0" w:color="auto"/>
            <w:right w:val="none" w:sz="0" w:space="0" w:color="auto"/>
          </w:divBdr>
          <w:divsChild>
            <w:div w:id="944536526">
              <w:marLeft w:val="0"/>
              <w:marRight w:val="0"/>
              <w:marTop w:val="0"/>
              <w:marBottom w:val="0"/>
              <w:divBdr>
                <w:top w:val="none" w:sz="0" w:space="0" w:color="auto"/>
                <w:left w:val="none" w:sz="0" w:space="0" w:color="auto"/>
                <w:bottom w:val="none" w:sz="0" w:space="0" w:color="auto"/>
                <w:right w:val="none" w:sz="0" w:space="0" w:color="auto"/>
              </w:divBdr>
              <w:divsChild>
                <w:div w:id="68507325">
                  <w:marLeft w:val="0"/>
                  <w:marRight w:val="0"/>
                  <w:marTop w:val="150"/>
                  <w:marBottom w:val="375"/>
                  <w:divBdr>
                    <w:top w:val="none" w:sz="0" w:space="0" w:color="auto"/>
                    <w:left w:val="none" w:sz="0" w:space="0" w:color="auto"/>
                    <w:bottom w:val="none" w:sz="0" w:space="0" w:color="auto"/>
                    <w:right w:val="none" w:sz="0" w:space="0" w:color="auto"/>
                  </w:divBdr>
                </w:div>
              </w:divsChild>
            </w:div>
          </w:divsChild>
        </w:div>
        <w:div w:id="330568171">
          <w:marLeft w:val="0"/>
          <w:marRight w:val="0"/>
          <w:marTop w:val="0"/>
          <w:marBottom w:val="0"/>
          <w:divBdr>
            <w:top w:val="none" w:sz="0" w:space="0" w:color="auto"/>
            <w:left w:val="none" w:sz="0" w:space="0" w:color="auto"/>
            <w:bottom w:val="none" w:sz="0" w:space="0" w:color="auto"/>
            <w:right w:val="none" w:sz="0" w:space="0" w:color="auto"/>
          </w:divBdr>
          <w:divsChild>
            <w:div w:id="1812213650">
              <w:marLeft w:val="0"/>
              <w:marRight w:val="0"/>
              <w:marTop w:val="0"/>
              <w:marBottom w:val="0"/>
              <w:divBdr>
                <w:top w:val="none" w:sz="0" w:space="0" w:color="auto"/>
                <w:left w:val="none" w:sz="0" w:space="0" w:color="auto"/>
                <w:bottom w:val="none" w:sz="0" w:space="0" w:color="auto"/>
                <w:right w:val="none" w:sz="0" w:space="0" w:color="auto"/>
              </w:divBdr>
              <w:divsChild>
                <w:div w:id="518666360">
                  <w:marLeft w:val="0"/>
                  <w:marRight w:val="0"/>
                  <w:marTop w:val="0"/>
                  <w:marBottom w:val="0"/>
                  <w:divBdr>
                    <w:top w:val="none" w:sz="0" w:space="0" w:color="auto"/>
                    <w:left w:val="none" w:sz="0" w:space="0" w:color="auto"/>
                    <w:bottom w:val="none" w:sz="0" w:space="0" w:color="auto"/>
                    <w:right w:val="none" w:sz="0" w:space="0" w:color="auto"/>
                  </w:divBdr>
                  <w:divsChild>
                    <w:div w:id="1311523745">
                      <w:marLeft w:val="0"/>
                      <w:marRight w:val="0"/>
                      <w:marTop w:val="0"/>
                      <w:marBottom w:val="0"/>
                      <w:divBdr>
                        <w:top w:val="none" w:sz="0" w:space="0" w:color="auto"/>
                        <w:left w:val="none" w:sz="0" w:space="0" w:color="auto"/>
                        <w:bottom w:val="none" w:sz="0" w:space="0" w:color="auto"/>
                        <w:right w:val="none" w:sz="0" w:space="0" w:color="auto"/>
                      </w:divBdr>
                      <w:divsChild>
                        <w:div w:id="1519539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product.costar.com/home/news/1467673675"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hyperlink" Target="https://product.costar.com/home/news/author/45213edd4354ae80bafb0c95115e3c5a" TargetMode="Externa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640</Words>
  <Characters>3651</Characters>
  <Application>Microsoft Office Word</Application>
  <DocSecurity>0</DocSecurity>
  <Lines>30</Lines>
  <Paragraphs>8</Paragraphs>
  <ScaleCrop>false</ScaleCrop>
  <Company/>
  <LinksUpToDate>false</LinksUpToDate>
  <CharactersWithSpaces>4283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 rohlfing</dc:creator>
  <cp:keywords/>
  <dc:description/>
  <cp:lastModifiedBy>ellen rohlfing</cp:lastModifiedBy>
  <cp:revision>1</cp:revision>
  <dcterms:created xsi:type="dcterms:W3CDTF">2024-08-20T19:56:00Z</dcterms:created>
  <dcterms:modified xsi:type="dcterms:W3CDTF">2024-08-20T19:58:00Z</dcterms:modified>
</cp:coreProperties>
</file>