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shd w:fill="1D1D1F"/>
            <w:tcMar>
              <w:top w:w="520" w:type="dxa"/>
              <w:start w:w="330" w:type="dxa"/>
              <w:bottom w:w="500" w:type="dxa"/>
              <w:end w:w="330" w:type="dxa"/>
            </w:tcMar>
            <w:tcBorders>
              <w:bottom w:val="single" w:sz="28" w:space="0" w:color="D9232E"/>
            </w:tcBorders>
          </w:tcPr>
          <w:p>
            <w:pPr>
              <w:spacing w:after="80"/>
              <w:jc w:val="left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48"/>
              </w:rPr>
              <w:t>BOOTH</w:t>
            </w:r>
          </w:p>
          <w:p>
            <w:pPr>
              <w:spacing w:after="160"/>
              <w:jc w:val="left"/>
            </w:pPr>
            <w:r>
              <w:rPr>
                <w:rFonts w:ascii="Lato" w:hAnsi="Lato" w:eastAsia="Lato" w:cs="Lato"/>
                <w:b/>
                <w:i w:val="0"/>
                <w:color w:val="D9232E"/>
                <w:sz w:val="86"/>
              </w:rPr>
              <w:t>BADASS</w:t>
            </w:r>
          </w:p>
          <w:p>
            <w:pPr>
              <w:spacing w:after="300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8"/>
              </w:rPr>
              <w:t>HOW TO STOP SITTING BEHIND A FOLDING TABLE AND START BECOMING THE AGENCY PEOPLE REMEMBER</w:t>
            </w:r>
          </w:p>
          <w:p>
            <w:pPr>
              <w:spacing w:before="360" w:after="120"/>
            </w:pPr>
            <w:r>
              <w:rPr>
                <w:rFonts w:ascii="Lato" w:hAnsi="Lato" w:eastAsia="Lato" w:cs="Lato"/>
                <w:b w:val="0"/>
                <w:i w:val="0"/>
                <w:color w:val="FFFFFF"/>
                <w:sz w:val="22"/>
              </w:rPr>
              <w:t>A quick field guide for local insurance agents who are tired of wasting time, money, and perfectly good promotional pens.</w:t>
            </w:r>
          </w:p>
          <w:p>
            <w:pPr>
              <w:spacing w:before="360"/>
            </w:pPr>
            <w:r>
              <w:rPr>
                <w:rFonts w:ascii="Lato" w:hAnsi="Lato" w:eastAsia="Lato" w:cs="Lato"/>
                <w:b/>
                <w:i w:val="0"/>
                <w:color w:val="D9232E"/>
                <w:sz w:val="18"/>
              </w:rPr>
              <w:t>FREE RESOURCE FROM AGENTS IN THE COMMUNITY</w:t>
            </w:r>
          </w:p>
        </w:tc>
      </w:tr>
    </w:tbl>
    <w:p>
      <w:pPr>
        <w:spacing w:before="0" w:after="40" w:line="259" w:lineRule="auto"/>
      </w:pPr>
      <w:r>
        <w:rPr>
          <w:rFonts w:ascii="Lato" w:hAnsi="Lato" w:eastAsia="Lato" w:cs="Lato"/>
          <w:b w:val="0"/>
          <w:i w:val="0"/>
          <w:color w:val="222222"/>
          <w:sz w:val="21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224"/>
            <w:shd w:fill="F2F2F2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Lato" w:hAnsi="Lato" w:eastAsia="Lato" w:cs="Lato"/>
                <w:b/>
                <w:i w:val="0"/>
                <w:color w:val="D9232E"/>
                <w:sz w:val="24"/>
              </w:rPr>
              <w:t>WARNING</w:t>
            </w:r>
          </w:p>
          <w:p>
            <w:pPr>
              <w:spacing w:after="0" w:line="252" w:lineRule="auto"/>
            </w:pPr>
            <w:r>
              <w:rPr>
                <w:rFonts w:ascii="Lato" w:hAnsi="Lato" w:eastAsia="Lato" w:cs="Lato"/>
                <w:b w:val="0"/>
                <w:i w:val="0"/>
                <w:color w:val="222222"/>
                <w:sz w:val="21"/>
              </w:rPr>
              <w:t>This guide may cause standing, smiling, talking to humans, and finally following up after an event.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rPr>
          <w:rFonts w:ascii="Lato" w:hAnsi="Lato" w:eastAsia="Lato" w:cs="Lato"/>
        </w:rPr>
        <w:t>LET'S BE HONEST ABOUT MOST INSURANCE BOOTHS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shd w:fill="D9232E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Lato" w:hAnsi="Lato" w:eastAsia="Lato" w:cs="Lato"/>
                <w:b w:val="0"/>
                <w:i w:val="0"/>
                <w:color w:val="222222"/>
                <w:sz w:val="2"/>
              </w:rPr>
            </w:r>
          </w:p>
        </w:tc>
      </w:tr>
    </w:tbl>
    <w:p>
      <w:pPr>
        <w:spacing w:before="140" w:after="120" w:line="259" w:lineRule="auto"/>
      </w:pPr>
      <w:r>
        <w:rPr>
          <w:rFonts w:ascii="Lato" w:hAnsi="Lato" w:eastAsia="Lato" w:cs="Lato"/>
          <w:b/>
          <w:i w:val="0"/>
          <w:color w:val="222222"/>
          <w:sz w:val="22"/>
        </w:rPr>
        <w:t>You have seen them. Maybe you have operated one.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A folding table.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A branded tablecloth.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A stack of brochures nobody asked for.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A bowl of candy slowly melting in the sun.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Two agents sitting behind the table, staring at their phones and hoping someone walks over to discuss deductibles.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224"/>
            <w:shd w:fill="1D1D1F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4"/>
              </w:rPr>
              <w:t>REALITY CHECK</w:t>
            </w:r>
          </w:p>
          <w:p>
            <w:pPr>
              <w:spacing w:after="0" w:line="252" w:lineRule="auto"/>
            </w:pPr>
            <w:r>
              <w:rPr>
                <w:rFonts w:ascii="Lato" w:hAnsi="Lato" w:eastAsia="Lato" w:cs="Lato"/>
                <w:b w:val="0"/>
                <w:i w:val="0"/>
                <w:color w:val="FFFFFF"/>
                <w:sz w:val="21"/>
              </w:rPr>
              <w:t>That is not community marketing. That is an extremely expensive way to sit outside.</w:t>
            </w:r>
          </w:p>
        </w:tc>
      </w:tr>
    </w:tbl>
    <w:p>
      <w:pPr>
        <w:spacing w:after="0"/>
      </w:pPr>
    </w:p>
    <w:p>
      <w:pPr>
        <w:spacing w:before="80" w:after="120" w:line="259" w:lineRule="auto"/>
      </w:pPr>
      <w:r>
        <w:rPr>
          <w:rFonts w:ascii="Lato" w:hAnsi="Lato" w:eastAsia="Lato" w:cs="Lato"/>
          <w:b w:val="0"/>
          <w:i w:val="0"/>
          <w:color w:val="222222"/>
          <w:sz w:val="21"/>
        </w:rPr>
        <w:t>A strong booth does not need to be flashy, complicated, or covered in giant spinning wheels. It needs to do three things:</w:t>
      </w:r>
    </w:p>
    <w:p>
      <w:pPr>
        <w:spacing w:after="100"/>
      </w:pPr>
      <w:r>
        <w:rPr>
          <w:rFonts w:ascii="Lato" w:hAnsi="Lato" w:eastAsia="Lato" w:cs="Lato"/>
          <w:b/>
          <w:i w:val="0"/>
          <w:color w:val="D9232E"/>
          <w:sz w:val="26"/>
        </w:rPr>
        <w:t xml:space="preserve">1. </w:t>
      </w:r>
      <w:r>
        <w:rPr>
          <w:rFonts w:ascii="Lato" w:hAnsi="Lato" w:eastAsia="Lato" w:cs="Lato"/>
          <w:b/>
          <w:i w:val="0"/>
          <w:color w:val="222222"/>
          <w:sz w:val="22"/>
        </w:rPr>
        <w:t>Get people to stop.</w:t>
      </w:r>
    </w:p>
    <w:p>
      <w:pPr>
        <w:spacing w:after="100"/>
      </w:pPr>
      <w:r>
        <w:rPr>
          <w:rFonts w:ascii="Lato" w:hAnsi="Lato" w:eastAsia="Lato" w:cs="Lato"/>
          <w:b/>
          <w:i w:val="0"/>
          <w:color w:val="D9232E"/>
          <w:sz w:val="26"/>
        </w:rPr>
        <w:t xml:space="preserve">2. </w:t>
      </w:r>
      <w:r>
        <w:rPr>
          <w:rFonts w:ascii="Lato" w:hAnsi="Lato" w:eastAsia="Lato" w:cs="Lato"/>
          <w:b/>
          <w:i w:val="0"/>
          <w:color w:val="222222"/>
          <w:sz w:val="22"/>
        </w:rPr>
        <w:t>Give them a reason to interact.</w:t>
      </w:r>
    </w:p>
    <w:p>
      <w:pPr>
        <w:spacing w:after="100"/>
      </w:pPr>
      <w:r>
        <w:rPr>
          <w:rFonts w:ascii="Lato" w:hAnsi="Lato" w:eastAsia="Lato" w:cs="Lato"/>
          <w:b/>
          <w:i w:val="0"/>
          <w:color w:val="D9232E"/>
          <w:sz w:val="26"/>
        </w:rPr>
        <w:t xml:space="preserve">3. </w:t>
      </w:r>
      <w:r>
        <w:rPr>
          <w:rFonts w:ascii="Lato" w:hAnsi="Lato" w:eastAsia="Lato" w:cs="Lato"/>
          <w:b/>
          <w:i w:val="0"/>
          <w:color w:val="222222"/>
          <w:sz w:val="22"/>
        </w:rPr>
        <w:t>Create an opportunity to continue the relationship.</w:t>
      </w:r>
    </w:p>
    <w:p>
      <w:pPr>
        <w:spacing w:before="100" w:after="120" w:line="259" w:lineRule="auto"/>
      </w:pPr>
      <w:r>
        <w:rPr>
          <w:rFonts w:ascii="Lato" w:hAnsi="Lato" w:eastAsia="Lato" w:cs="Lato"/>
          <w:b w:val="0"/>
          <w:i w:val="0"/>
          <w:color w:val="222222"/>
          <w:sz w:val="21"/>
        </w:rPr>
        <w:t>No aggressive sales pitch required. No insurance lecture required. And please, for the love of local marketing, no shouting, “Would you like a free quote?”</w:t>
      </w:r>
    </w:p>
    <w:p>
      <w:pPr>
        <w:spacing w:before="0" w:after="120" w:line="259" w:lineRule="auto"/>
      </w:pPr>
      <w:r>
        <w:rPr>
          <w:rFonts w:ascii="Lato" w:hAnsi="Lato" w:eastAsia="Lato" w:cs="Lato"/>
          <w:b/>
          <w:i w:val="0"/>
          <w:color w:val="D9232E"/>
          <w:sz w:val="22"/>
        </w:rPr>
        <w:t>They would not. At least not yet.</w:t>
      </w:r>
    </w:p>
    <w:p>
      <w:pPr>
        <w:pStyle w:val="Heading1"/>
        <w:keepNext/>
      </w:pPr>
      <w:r>
        <w:rPr>
          <w:rFonts w:ascii="Lato" w:hAnsi="Lato" w:eastAsia="Lato" w:cs="Lato"/>
        </w:rPr>
        <w:t>THE FIVE BOOTH BADASS RULES</w:t>
      </w:r>
    </w:p>
    <w:p>
      <w:pPr>
        <w:pStyle w:val="Heading2"/>
        <w:keepNext/>
      </w:pPr>
      <w:r>
        <w:rPr>
          <w:rFonts w:ascii="Lato" w:hAnsi="Lato" w:eastAsia="Lato" w:cs="Lato"/>
        </w:rPr>
        <w:t>RULE 1: YOUR BOOTH IS NOT ABOUT INSURANCE</w:t>
      </w:r>
    </w:p>
    <w:p>
      <w:pPr>
        <w:spacing w:before="0" w:after="120" w:line="259" w:lineRule="auto"/>
      </w:pPr>
      <w:r>
        <w:rPr>
          <w:rFonts w:ascii="Lato" w:hAnsi="Lato" w:eastAsia="Lato" w:cs="Lato"/>
          <w:b w:val="0"/>
          <w:i w:val="0"/>
          <w:color w:val="222222"/>
          <w:sz w:val="21"/>
        </w:rPr>
        <w:t>You sell insurance. Your booth does not have to. Its job is to start conversations and help people associate your agency with something positive, useful, or memorable.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224"/>
            <w:shd w:fill="F2F2F2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Lato" w:hAnsi="Lato" w:eastAsia="Lato" w:cs="Lato"/>
                <w:b/>
                <w:i w:val="0"/>
                <w:color w:val="D9232E"/>
                <w:sz w:val="24"/>
              </w:rPr>
              <w:t>ASK THIS BEFORE YOU GO</w:t>
            </w:r>
          </w:p>
          <w:p>
            <w:pPr>
              <w:spacing w:after="0" w:line="252" w:lineRule="auto"/>
            </w:pPr>
            <w:r>
              <w:rPr>
                <w:rFonts w:ascii="Lato" w:hAnsi="Lato" w:eastAsia="Lato" w:cs="Lato"/>
                <w:b w:val="0"/>
                <w:i w:val="0"/>
                <w:color w:val="222222"/>
                <w:sz w:val="21"/>
              </w:rPr>
              <w:t>Why would someone stop at this booth if they had absolutely no interest in buying insurance today?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2"/>
        <w:keepNext/>
      </w:pPr>
      <w:r>
        <w:rPr>
          <w:rFonts w:ascii="Lato" w:hAnsi="Lato" w:eastAsia="Lato" w:cs="Lato"/>
        </w:rPr>
        <w:t>RULE 2: GIVE THEM SOMETHING TO DO</w:t>
      </w:r>
    </w:p>
    <w:p>
      <w:pPr>
        <w:spacing w:before="0" w:after="120" w:line="259" w:lineRule="auto"/>
      </w:pPr>
      <w:r>
        <w:rPr>
          <w:rFonts w:ascii="Lato" w:hAnsi="Lato" w:eastAsia="Lato" w:cs="Lato"/>
          <w:b w:val="0"/>
          <w:i w:val="0"/>
          <w:color w:val="222222"/>
          <w:sz w:val="21"/>
        </w:rPr>
        <w:t>People are far more likely to approach a booth when there is a clear, simple activity. You are not building a theme park. You are creating a reason for someone to pause for thirty seconds.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Prize drawing or guessing game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Local trivia or community voting board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Photo opportunity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Kid-friendly coloring or activity station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Quick safety challenge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Useful giveaway tied to the event</w:t>
      </w:r>
    </w:p>
    <w:p>
      <w:pPr>
        <w:spacing w:before="100" w:after="120" w:line="259" w:lineRule="auto"/>
      </w:pPr>
      <w:r>
        <w:rPr>
          <w:rFonts w:ascii="Lato" w:hAnsi="Lato" w:eastAsia="Lato" w:cs="Lato"/>
          <w:b/>
          <w:i w:val="0"/>
          <w:color w:val="D9232E"/>
          <w:sz w:val="21"/>
        </w:rPr>
        <w:t>Thirty seconds can become a conversation. A conversation can become recognition. Recognition can become trust. Trust can eventually become business.</w:t>
      </w:r>
    </w:p>
    <w:p>
      <w:pPr>
        <w:pStyle w:val="Heading2"/>
        <w:keepNext/>
      </w:pPr>
      <w:r>
        <w:rPr>
          <w:rFonts w:ascii="Lato" w:hAnsi="Lato" w:eastAsia="Lato" w:cs="Lato"/>
        </w:rPr>
        <w:t>RULE 3: STOP HIDING BEHIND THE TABLE</w:t>
      </w:r>
    </w:p>
    <w:p>
      <w:pPr>
        <w:spacing w:before="0" w:after="120" w:line="259" w:lineRule="auto"/>
      </w:pPr>
      <w:r>
        <w:rPr>
          <w:rFonts w:ascii="Lato" w:hAnsi="Lato" w:eastAsia="Lato" w:cs="Lato"/>
          <w:b w:val="0"/>
          <w:i w:val="0"/>
          <w:color w:val="222222"/>
          <w:sz w:val="21"/>
        </w:rPr>
        <w:t>The table is there to hold your materials. It is not a protective barrier. Stand beside it or slightly in front of it. Smile. Make eye contact. Say hello. Ask an easy question related to the event.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“How are you enjoying the event?”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“Which school does your family attend?”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“Have you tried the contest yet?”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“Is that your dog, or are you just the person carrying all the supplies?”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“Which car has been your favorite so far?”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224"/>
            <w:shd w:fill="F2F2F2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Lato" w:hAnsi="Lato" w:eastAsia="Lato" w:cs="Lato"/>
                <w:b/>
                <w:i w:val="0"/>
                <w:color w:val="D9232E"/>
                <w:sz w:val="24"/>
              </w:rPr>
              <w:t>MAJOR BREAKTHROUGH</w:t>
            </w:r>
          </w:p>
          <w:p>
            <w:pPr>
              <w:spacing w:after="0" w:line="252" w:lineRule="auto"/>
            </w:pPr>
            <w:r>
              <w:rPr>
                <w:rFonts w:ascii="Lato" w:hAnsi="Lato" w:eastAsia="Lato" w:cs="Lato"/>
                <w:b w:val="0"/>
                <w:i w:val="0"/>
                <w:color w:val="222222"/>
                <w:sz w:val="21"/>
              </w:rPr>
              <w:t>You do not need a corporate-approved conversation script. You need to act like a normal human being who is happy to be there.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rFonts w:ascii="Lato" w:hAnsi="Lato" w:eastAsia="Lato" w:cs="Lato"/>
        </w:rPr>
        <w:t>RULE 4: MAKE THE GIVEAWAY EARN ITS KEEP</w:t>
      </w:r>
    </w:p>
    <w:p>
      <w:pPr>
        <w:spacing w:before="0" w:after="120" w:line="259" w:lineRule="auto"/>
      </w:pPr>
      <w:r>
        <w:rPr>
          <w:rFonts w:ascii="Lato" w:hAnsi="Lato" w:eastAsia="Lato" w:cs="Lato"/>
          <w:b w:val="0"/>
          <w:i w:val="0"/>
          <w:color w:val="222222"/>
          <w:sz w:val="21"/>
        </w:rPr>
        <w:t>Free stuff can work. Random free stuff usually does not. Choose something useful, relevant, memorable, or interactive.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7560"/>
      </w:tblGrid>
      <w:tr>
        <w:tc>
          <w:tcPr>
            <w:tcW w:type="dxa" w:w="5112"/>
            <w:shd w:fill="1D1D1F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Lato" w:hAnsi="Lato" w:eastAsia="Lato" w:cs="Lato"/>
                <w:b/>
                <w:i w:val="0"/>
                <w:color w:val="FFFFFF"/>
                <w:sz w:val="18"/>
              </w:rPr>
              <w:t>EVENT</w:t>
            </w:r>
          </w:p>
        </w:tc>
        <w:tc>
          <w:tcPr>
            <w:tcW w:type="dxa" w:w="5112"/>
            <w:shd w:fill="1D1D1F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Lato" w:hAnsi="Lato" w:eastAsia="Lato" w:cs="Lato"/>
                <w:b/>
                <w:i w:val="0"/>
                <w:color w:val="FFFFFF"/>
                <w:sz w:val="18"/>
              </w:rPr>
              <w:t>SMART GIVEAWAY</w:t>
            </w:r>
          </w:p>
        </w:tc>
      </w:tr>
      <w:tr>
        <w:tc>
          <w:tcPr>
            <w:tcW w:type="dxa" w:w="1944"/>
            <w:tcMar>
              <w:top w:w="120" w:type="dxa"/>
              <w:start w:w="160" w:type="dxa"/>
              <w:bottom w:w="120" w:type="dxa"/>
              <w:end w:w="160" w:type="dxa"/>
            </w:tcMar>
            <w:shd w:fill="F3F3F3"/>
          </w:tcPr>
          <w:p>
            <w:r>
              <w:rPr>
                <w:rFonts w:ascii="Lato" w:hAnsi="Lato" w:eastAsia="Lato" w:cs="Lato"/>
                <w:b/>
                <w:i w:val="0"/>
                <w:color w:val="D9232E"/>
                <w:sz w:val="18"/>
              </w:rPr>
              <w:t>SCHOOL</w:t>
            </w:r>
          </w:p>
        </w:tc>
        <w:tc>
          <w:tcPr>
            <w:tcW w:type="dxa" w:w="7560"/>
            <w:tcMar>
              <w:top w:w="120" w:type="dxa"/>
              <w:start w:w="160" w:type="dxa"/>
              <w:bottom w:w="120" w:type="dxa"/>
              <w:end w:w="160" w:type="dxa"/>
            </w:tcMar>
            <w:shd w:fill="F3F3F3"/>
          </w:tcPr>
          <w:p>
            <w:r>
              <w:rPr>
                <w:rFonts w:ascii="Lato" w:hAnsi="Lato" w:eastAsia="Lato" w:cs="Lato"/>
                <w:b w:val="0"/>
                <w:i w:val="0"/>
                <w:color w:val="222222"/>
                <w:sz w:val="18"/>
              </w:rPr>
              <w:t>Pencils, bookmarks, reflective backpack tags</w:t>
            </w:r>
          </w:p>
        </w:tc>
      </w:tr>
      <w:tr>
        <w:tc>
          <w:tcPr>
            <w:tcW w:type="dxa" w:w="1944"/>
            <w:tcMar>
              <w:top w:w="120" w:type="dxa"/>
              <w:start w:w="160" w:type="dxa"/>
              <w:bottom w:w="120" w:type="dxa"/>
              <w:end w:w="160" w:type="dxa"/>
            </w:tcMar>
            <w:shd w:fill="FFFFFF"/>
          </w:tcPr>
          <w:p>
            <w:r>
              <w:rPr>
                <w:rFonts w:ascii="Lato" w:hAnsi="Lato" w:eastAsia="Lato" w:cs="Lato"/>
                <w:b/>
                <w:i w:val="0"/>
                <w:color w:val="D9232E"/>
                <w:sz w:val="18"/>
              </w:rPr>
              <w:t>PET</w:t>
            </w:r>
          </w:p>
        </w:tc>
        <w:tc>
          <w:tcPr>
            <w:tcW w:type="dxa" w:w="7560"/>
            <w:tcMar>
              <w:top w:w="120" w:type="dxa"/>
              <w:start w:w="160" w:type="dxa"/>
              <w:bottom w:w="120" w:type="dxa"/>
              <w:end w:w="160" w:type="dxa"/>
            </w:tcMar>
            <w:shd w:fill="FFFFFF"/>
          </w:tcPr>
          <w:p>
            <w:r>
              <w:rPr>
                <w:rFonts w:ascii="Lato" w:hAnsi="Lato" w:eastAsia="Lato" w:cs="Lato"/>
                <w:b w:val="0"/>
                <w:i w:val="0"/>
                <w:color w:val="222222"/>
                <w:sz w:val="18"/>
              </w:rPr>
              <w:t>Water bowls, waste-bag holders, pet safety cards</w:t>
            </w:r>
          </w:p>
        </w:tc>
      </w:tr>
      <w:tr>
        <w:tc>
          <w:tcPr>
            <w:tcW w:type="dxa" w:w="1944"/>
            <w:tcMar>
              <w:top w:w="120" w:type="dxa"/>
              <w:start w:w="160" w:type="dxa"/>
              <w:bottom w:w="120" w:type="dxa"/>
              <w:end w:w="160" w:type="dxa"/>
            </w:tcMar>
            <w:shd w:fill="F3F3F3"/>
          </w:tcPr>
          <w:p>
            <w:r>
              <w:rPr>
                <w:rFonts w:ascii="Lato" w:hAnsi="Lato" w:eastAsia="Lato" w:cs="Lato"/>
                <w:b/>
                <w:i w:val="0"/>
                <w:color w:val="D9232E"/>
                <w:sz w:val="18"/>
              </w:rPr>
              <w:t>OUTDOOR</w:t>
            </w:r>
          </w:p>
        </w:tc>
        <w:tc>
          <w:tcPr>
            <w:tcW w:type="dxa" w:w="7560"/>
            <w:tcMar>
              <w:top w:w="120" w:type="dxa"/>
              <w:start w:w="160" w:type="dxa"/>
              <w:bottom w:w="120" w:type="dxa"/>
              <w:end w:w="160" w:type="dxa"/>
            </w:tcMar>
            <w:shd w:fill="F3F3F3"/>
          </w:tcPr>
          <w:p>
            <w:r>
              <w:rPr>
                <w:rFonts w:ascii="Lato" w:hAnsi="Lato" w:eastAsia="Lato" w:cs="Lato"/>
                <w:b w:val="0"/>
                <w:i w:val="0"/>
                <w:color w:val="222222"/>
                <w:sz w:val="18"/>
              </w:rPr>
              <w:t>Sunscreen packets, fans, cooling towels, water</w:t>
            </w:r>
          </w:p>
        </w:tc>
      </w:tr>
      <w:tr>
        <w:tc>
          <w:tcPr>
            <w:tcW w:type="dxa" w:w="1944"/>
            <w:tcMar>
              <w:top w:w="120" w:type="dxa"/>
              <w:start w:w="160" w:type="dxa"/>
              <w:bottom w:w="120" w:type="dxa"/>
              <w:end w:w="160" w:type="dxa"/>
            </w:tcMar>
            <w:shd w:fill="FFFFFF"/>
          </w:tcPr>
          <w:p>
            <w:r>
              <w:rPr>
                <w:rFonts w:ascii="Lato" w:hAnsi="Lato" w:eastAsia="Lato" w:cs="Lato"/>
                <w:b/>
                <w:i w:val="0"/>
                <w:color w:val="D9232E"/>
                <w:sz w:val="18"/>
              </w:rPr>
              <w:t>CAR</w:t>
            </w:r>
          </w:p>
        </w:tc>
        <w:tc>
          <w:tcPr>
            <w:tcW w:type="dxa" w:w="7560"/>
            <w:tcMar>
              <w:top w:w="120" w:type="dxa"/>
              <w:start w:w="160" w:type="dxa"/>
              <w:bottom w:w="120" w:type="dxa"/>
              <w:end w:w="160" w:type="dxa"/>
            </w:tcMar>
            <w:shd w:fill="FFFFFF"/>
          </w:tcPr>
          <w:p>
            <w:r>
              <w:rPr>
                <w:rFonts w:ascii="Lato" w:hAnsi="Lato" w:eastAsia="Lato" w:cs="Lato"/>
                <w:b w:val="0"/>
                <w:i w:val="0"/>
                <w:color w:val="222222"/>
                <w:sz w:val="18"/>
              </w:rPr>
              <w:t>Microfiber cloths, tire gauges, emergency checklists</w:t>
            </w:r>
          </w:p>
        </w:tc>
      </w:tr>
      <w:tr>
        <w:tc>
          <w:tcPr>
            <w:tcW w:type="dxa" w:w="1944"/>
            <w:tcMar>
              <w:top w:w="120" w:type="dxa"/>
              <w:start w:w="160" w:type="dxa"/>
              <w:bottom w:w="120" w:type="dxa"/>
              <w:end w:w="160" w:type="dxa"/>
            </w:tcMar>
            <w:shd w:fill="F3F3F3"/>
          </w:tcPr>
          <w:p>
            <w:r>
              <w:rPr>
                <w:rFonts w:ascii="Lato" w:hAnsi="Lato" w:eastAsia="Lato" w:cs="Lato"/>
                <w:b/>
                <w:i w:val="0"/>
                <w:color w:val="D9232E"/>
                <w:sz w:val="18"/>
              </w:rPr>
              <w:t>BUSINESS</w:t>
            </w:r>
          </w:p>
        </w:tc>
        <w:tc>
          <w:tcPr>
            <w:tcW w:type="dxa" w:w="7560"/>
            <w:tcMar>
              <w:top w:w="120" w:type="dxa"/>
              <w:start w:w="160" w:type="dxa"/>
              <w:bottom w:w="120" w:type="dxa"/>
              <w:end w:w="160" w:type="dxa"/>
            </w:tcMar>
            <w:shd w:fill="F3F3F3"/>
          </w:tcPr>
          <w:p>
            <w:r>
              <w:rPr>
                <w:rFonts w:ascii="Lato" w:hAnsi="Lato" w:eastAsia="Lato" w:cs="Lato"/>
                <w:b w:val="0"/>
                <w:i w:val="0"/>
                <w:color w:val="222222"/>
                <w:sz w:val="18"/>
              </w:rPr>
              <w:t>Planning sheets, local guides, useful checklists</w:t>
            </w:r>
          </w:p>
        </w:tc>
      </w:tr>
    </w:tbl>
    <w:p>
      <w:r>
        <w:br w:type="page"/>
      </w:r>
    </w:p>
    <w:p>
      <w:pPr>
        <w:pStyle w:val="Heading2"/>
        <w:keepNext/>
      </w:pPr>
      <w:r>
        <w:rPr>
          <w:rFonts w:ascii="Lato" w:hAnsi="Lato" w:eastAsia="Lato" w:cs="Lato"/>
        </w:rPr>
        <w:t>RULE 5: CAPTURE INTEREST WITHOUT BEING CREEPY</w:t>
      </w:r>
    </w:p>
    <w:p>
      <w:pPr>
        <w:spacing w:before="0" w:after="120" w:line="259" w:lineRule="auto"/>
      </w:pPr>
      <w:r>
        <w:rPr>
          <w:rFonts w:ascii="Lato" w:hAnsi="Lato" w:eastAsia="Lato" w:cs="Lato"/>
          <w:b w:val="0"/>
          <w:i w:val="0"/>
          <w:color w:val="222222"/>
          <w:sz w:val="21"/>
        </w:rPr>
        <w:t>When you collect information, give people a clear and honest reason to provide it: a drawing, useful resource, community list, future local event, or requested follow-up.</w:t>
      </w:r>
    </w:p>
    <w:p>
      <w:pPr>
        <w:spacing w:before="0" w:after="120" w:line="259" w:lineRule="auto"/>
      </w:pPr>
      <w:r>
        <w:rPr>
          <w:rFonts w:ascii="Lato" w:hAnsi="Lato" w:eastAsia="Lato" w:cs="Lato"/>
          <w:b/>
          <w:i w:val="0"/>
          <w:color w:val="D9232E"/>
          <w:sz w:val="21"/>
        </w:rPr>
        <w:t>Keep the form short. You probably do not need their renewal date, blood type, and first pet’s middle name.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First name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Email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Mobile number, when appropriate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Permission to follow up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One useful qualifying question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224"/>
            <w:shd w:fill="1D1D1F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4"/>
              </w:rPr>
              <w:t>KID EVENT RULE</w:t>
            </w:r>
          </w:p>
          <w:p>
            <w:pPr>
              <w:spacing w:after="0" w:line="252" w:lineRule="auto"/>
            </w:pPr>
            <w:r>
              <w:rPr>
                <w:rFonts w:ascii="Lato" w:hAnsi="Lato" w:eastAsia="Lato" w:cs="Lato"/>
                <w:b w:val="0"/>
                <w:i w:val="0"/>
                <w:color w:val="FFFFFF"/>
                <w:sz w:val="21"/>
              </w:rPr>
              <w:t>Collect information from the parent or guardian - not the child. Keep activities fun, safe, and completely G-rated.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rPr>
          <w:rFonts w:ascii="Lato" w:hAnsi="Lato" w:eastAsia="Lato" w:cs="Lato"/>
        </w:rPr>
        <w:t>THE 10-MINUTE BOOTH BADASS PLAN</w:t>
      </w:r>
    </w:p>
    <w:p>
      <w:pPr>
        <w:spacing w:before="0" w:after="120" w:line="259" w:lineRule="auto"/>
      </w:pPr>
      <w:r>
        <w:rPr>
          <w:rFonts w:ascii="Lato" w:hAnsi="Lato" w:eastAsia="Lato" w:cs="Lato"/>
          <w:b w:val="0"/>
          <w:i w:val="0"/>
          <w:color w:val="222222"/>
          <w:sz w:val="21"/>
        </w:rPr>
        <w:t>Before your next event, answer these seven questions. Write one sentence for each. Done beats complicated.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112"/>
            <w:shd w:fill="D9232E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8"/>
              </w:rPr>
              <w:t>1</w:t>
            </w:r>
          </w:p>
        </w:tc>
        <w:tc>
          <w:tcPr>
            <w:tcW w:type="dxa" w:w="5112"/>
            <w:shd w:fill="F3F3F3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Lato" w:hAnsi="Lato" w:eastAsia="Lato" w:cs="Lato"/>
                <w:b/>
                <w:i w:val="0"/>
                <w:color w:val="1D1D1F"/>
                <w:sz w:val="19"/>
              </w:rPr>
              <w:t xml:space="preserve">WHO WILL ATTEND?  </w:t>
            </w:r>
            <w:r>
              <w:rPr>
                <w:rFonts w:ascii="Lato" w:hAnsi="Lato" w:eastAsia="Lato" w:cs="Lato"/>
                <w:b w:val="0"/>
                <w:i w:val="0"/>
                <w:color w:val="555555"/>
                <w:sz w:val="18"/>
              </w:rPr>
              <w:t>“Everybody” is not an audience.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112"/>
            <w:shd w:fill="D9232E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8"/>
              </w:rPr>
              <w:t>2</w:t>
            </w:r>
          </w:p>
        </w:tc>
        <w:tc>
          <w:tcPr>
            <w:tcW w:type="dxa" w:w="5112"/>
            <w:shd w:fill="F3F3F3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Lato" w:hAnsi="Lato" w:eastAsia="Lato" w:cs="Lato"/>
                <w:b/>
                <w:i w:val="0"/>
                <w:color w:val="1D1D1F"/>
                <w:sz w:val="19"/>
              </w:rPr>
              <w:t xml:space="preserve">WHY WILL THEY STOP?  </w:t>
            </w:r>
            <w:r>
              <w:rPr>
                <w:rFonts w:ascii="Lato" w:hAnsi="Lato" w:eastAsia="Lato" w:cs="Lato"/>
                <w:b w:val="0"/>
                <w:i w:val="0"/>
                <w:color w:val="555555"/>
                <w:sz w:val="18"/>
              </w:rPr>
              <w:t>Name the activity, display, question, or giveaway.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112"/>
            <w:shd w:fill="D9232E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8"/>
              </w:rPr>
              <w:t>3</w:t>
            </w:r>
          </w:p>
        </w:tc>
        <w:tc>
          <w:tcPr>
            <w:tcW w:type="dxa" w:w="5112"/>
            <w:shd w:fill="F3F3F3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Lato" w:hAnsi="Lato" w:eastAsia="Lato" w:cs="Lato"/>
                <w:b/>
                <w:i w:val="0"/>
                <w:color w:val="1D1D1F"/>
                <w:sz w:val="19"/>
              </w:rPr>
              <w:t xml:space="preserve">WHAT WILL THEY DO?  </w:t>
            </w:r>
            <w:r>
              <w:rPr>
                <w:rFonts w:ascii="Lato" w:hAnsi="Lato" w:eastAsia="Lato" w:cs="Lato"/>
                <w:b w:val="0"/>
                <w:i w:val="0"/>
                <w:color w:val="555555"/>
                <w:sz w:val="18"/>
              </w:rPr>
              <w:t>Give them one easy action.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112"/>
            <w:shd w:fill="D9232E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8"/>
              </w:rPr>
              <w:t>4</w:t>
            </w:r>
          </w:p>
        </w:tc>
        <w:tc>
          <w:tcPr>
            <w:tcW w:type="dxa" w:w="5112"/>
            <w:shd w:fill="F3F3F3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Lato" w:hAnsi="Lato" w:eastAsia="Lato" w:cs="Lato"/>
                <w:b/>
                <w:i w:val="0"/>
                <w:color w:val="1D1D1F"/>
                <w:sz w:val="19"/>
              </w:rPr>
              <w:t xml:space="preserve">WHAT WILL WE TALK ABOUT?  </w:t>
            </w:r>
            <w:r>
              <w:rPr>
                <w:rFonts w:ascii="Lato" w:hAnsi="Lato" w:eastAsia="Lato" w:cs="Lato"/>
                <w:b w:val="0"/>
                <w:i w:val="0"/>
                <w:color w:val="555555"/>
                <w:sz w:val="18"/>
              </w:rPr>
              <w:t>Prepare three natural conversation starters.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112"/>
            <w:shd w:fill="D9232E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8"/>
              </w:rPr>
              <w:t>5</w:t>
            </w:r>
          </w:p>
        </w:tc>
        <w:tc>
          <w:tcPr>
            <w:tcW w:type="dxa" w:w="5112"/>
            <w:shd w:fill="F3F3F3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Lato" w:hAnsi="Lato" w:eastAsia="Lato" w:cs="Lato"/>
                <w:b/>
                <w:i w:val="0"/>
                <w:color w:val="1D1D1F"/>
                <w:sz w:val="19"/>
              </w:rPr>
              <w:t xml:space="preserve">WHAT WILL THEY REMEMBER?  </w:t>
            </w:r>
            <w:r>
              <w:rPr>
                <w:rFonts w:ascii="Lato" w:hAnsi="Lato" w:eastAsia="Lato" w:cs="Lato"/>
                <w:b w:val="0"/>
                <w:i w:val="0"/>
                <w:color w:val="555555"/>
                <w:sz w:val="18"/>
              </w:rPr>
              <w:t>Choose one central theme or message.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112"/>
            <w:shd w:fill="D9232E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8"/>
              </w:rPr>
              <w:t>6</w:t>
            </w:r>
          </w:p>
        </w:tc>
        <w:tc>
          <w:tcPr>
            <w:tcW w:type="dxa" w:w="5112"/>
            <w:shd w:fill="F3F3F3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Lato" w:hAnsi="Lato" w:eastAsia="Lato" w:cs="Lato"/>
                <w:b/>
                <w:i w:val="0"/>
                <w:color w:val="1D1D1F"/>
                <w:sz w:val="19"/>
              </w:rPr>
              <w:t xml:space="preserve">HOW WILL WE CONTINUE?  </w:t>
            </w:r>
            <w:r>
              <w:rPr>
                <w:rFonts w:ascii="Lato" w:hAnsi="Lato" w:eastAsia="Lato" w:cs="Lato"/>
                <w:b w:val="0"/>
                <w:i w:val="0"/>
                <w:color w:val="555555"/>
                <w:sz w:val="18"/>
              </w:rPr>
              <w:t>Choose the resource, invitation, or follow-up.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8712"/>
      </w:tblGrid>
      <w:tr>
        <w:tc>
          <w:tcPr>
            <w:tcW w:type="dxa" w:w="5112"/>
            <w:shd w:fill="D9232E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8"/>
              </w:rPr>
              <w:t>7</w:t>
            </w:r>
          </w:p>
        </w:tc>
        <w:tc>
          <w:tcPr>
            <w:tcW w:type="dxa" w:w="5112"/>
            <w:shd w:fill="F3F3F3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Lato" w:hAnsi="Lato" w:eastAsia="Lato" w:cs="Lato"/>
                <w:b/>
                <w:i w:val="0"/>
                <w:color w:val="1D1D1F"/>
                <w:sz w:val="19"/>
              </w:rPr>
              <w:t xml:space="preserve">WHAT HAPPENS NEXT?  </w:t>
            </w:r>
            <w:r>
              <w:rPr>
                <w:rFonts w:ascii="Lato" w:hAnsi="Lato" w:eastAsia="Lato" w:cs="Lato"/>
                <w:b w:val="0"/>
                <w:i w:val="0"/>
                <w:color w:val="555555"/>
                <w:sz w:val="18"/>
              </w:rPr>
              <w:t>Assign the follow-up before the booth opens.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rPr>
          <w:rFonts w:ascii="Lato" w:hAnsi="Lato" w:eastAsia="Lato" w:cs="Lato"/>
        </w:rPr>
        <w:t>YOUR BOOTH BADASS CHECKLIST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shd w:fill="D9232E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Lato" w:hAnsi="Lato" w:eastAsia="Lato" w:cs="Lato"/>
                <w:b w:val="0"/>
                <w:i w:val="0"/>
                <w:color w:val="222222"/>
                <w:sz w:val="2"/>
              </w:rPr>
            </w:r>
          </w:p>
        </w:tc>
      </w:tr>
    </w:tbl>
    <w:p>
      <w:pPr>
        <w:pStyle w:val="Heading2"/>
        <w:keepNext/>
      </w:pPr>
      <w:r>
        <w:rPr>
          <w:rFonts w:ascii="Lato" w:hAnsi="Lato" w:eastAsia="Lato" w:cs="Lato"/>
        </w:rPr>
        <w:t>BEFORE THE EVENT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Confirm the audience and event purpose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Choose one clear booth objective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Create one simple activity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Select relevant giveaways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Prepare signs readable from several feet away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Test technology and pack backup supplies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Assign booth roles and conversation starters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Build the follow-up process</w:t>
      </w:r>
    </w:p>
    <w:p>
      <w:pPr>
        <w:pStyle w:val="Heading2"/>
        <w:keepNext/>
      </w:pPr>
      <w:r>
        <w:rPr>
          <w:rFonts w:ascii="Lato" w:hAnsi="Lato" w:eastAsia="Lato" w:cs="Lato"/>
        </w:rPr>
        <w:t>DURING THE EVENT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Stand up and stay approachable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Keep phones out of sight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Invite people to participate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Ask questions before talking about the agency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Take appropriate photos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Thank organizers and neighboring vendors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Keep the booth clean and stocked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Record useful notes and observations</w:t>
      </w:r>
    </w:p>
    <w:p>
      <w:pPr>
        <w:pStyle w:val="Heading2"/>
        <w:keepNext/>
      </w:pPr>
      <w:r>
        <w:rPr>
          <w:rFonts w:ascii="Lato" w:hAnsi="Lato" w:eastAsia="Lato" w:cs="Lato"/>
        </w:rPr>
        <w:t>AFTER THE EVENT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Follow up promptly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Thank the organizer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Share photos and recognize partners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Record contacts in your CRM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Review what worked and what failed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Calculate basic cost and results</w:t>
      </w:r>
    </w:p>
    <w:p>
      <w:pPr>
        <w:pStyle w:val="ListBullet"/>
        <w:spacing w:after="60"/>
        <w:ind w:left="317" w:hanging="230"/>
      </w:pPr>
      <w:r>
        <w:rPr>
          <w:rFonts w:ascii="Lato" w:hAnsi="Lato" w:eastAsia="Lato" w:cs="Lato"/>
          <w:b w:val="0"/>
          <w:i w:val="0"/>
          <w:color w:val="222222"/>
          <w:sz w:val="20"/>
        </w:rPr>
        <w:t>☐ Decide whether the event deserves another investment</w:t>
      </w:r>
    </w:p>
    <w:p>
      <w:r>
        <w:br w:type="page"/>
      </w:r>
    </w:p>
    <w:p>
      <w:pPr>
        <w:pStyle w:val="Heading1"/>
        <w:keepNext/>
      </w:pPr>
      <w:r>
        <w:rPr>
          <w:rFonts w:ascii="Lato" w:hAnsi="Lato" w:eastAsia="Lato" w:cs="Lato"/>
        </w:rPr>
        <w:t>THE BOOTH HALL OF SHAME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224"/>
            <w:shd w:fill="D9232E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Lato" w:hAnsi="Lato" w:eastAsia="Lato" w:cs="Lato"/>
                <w:b w:val="0"/>
                <w:i w:val="0"/>
                <w:color w:val="222222"/>
                <w:sz w:val="2"/>
              </w:rPr>
            </w:r>
          </w:p>
        </w:tc>
      </w:tr>
    </w:tbl>
    <w:p>
      <w:pPr>
        <w:spacing w:before="80" w:after="40"/>
      </w:pPr>
      <w:r>
        <w:rPr>
          <w:rFonts w:ascii="Lato" w:hAnsi="Lato" w:eastAsia="Lato" w:cs="Lato"/>
          <w:b/>
          <w:i w:val="0"/>
          <w:color w:val="D9232E"/>
          <w:sz w:val="22"/>
        </w:rPr>
        <w:t>THE BROCHURE FORTRESS</w:t>
      </w:r>
    </w:p>
    <w:p>
      <w:pPr>
        <w:spacing w:before="0" w:after="80" w:line="259" w:lineRule="auto"/>
      </w:pPr>
      <w:r>
        <w:rPr>
          <w:rFonts w:ascii="Lato" w:hAnsi="Lato" w:eastAsia="Lato" w:cs="Lato"/>
          <w:b w:val="0"/>
          <w:i w:val="0"/>
          <w:color w:val="222222"/>
          <w:sz w:val="19"/>
        </w:rPr>
        <w:t>Stacks of insurance materials covering every inch of the table. Nobody came to the festival hoping to study umbrella policy brochures.</w:t>
      </w:r>
    </w:p>
    <w:p>
      <w:pPr>
        <w:spacing w:before="80" w:after="40"/>
      </w:pPr>
      <w:r>
        <w:rPr>
          <w:rFonts w:ascii="Lato" w:hAnsi="Lato" w:eastAsia="Lato" w:cs="Lato"/>
          <w:b/>
          <w:i w:val="0"/>
          <w:color w:val="D9232E"/>
          <w:sz w:val="22"/>
        </w:rPr>
        <w:t>THE CHAIR PATROL</w:t>
      </w:r>
    </w:p>
    <w:p>
      <w:pPr>
        <w:spacing w:before="0" w:after="80" w:line="259" w:lineRule="auto"/>
      </w:pPr>
      <w:r>
        <w:rPr>
          <w:rFonts w:ascii="Lato" w:hAnsi="Lato" w:eastAsia="Lato" w:cs="Lato"/>
          <w:b w:val="0"/>
          <w:i w:val="0"/>
          <w:color w:val="222222"/>
          <w:sz w:val="19"/>
        </w:rPr>
        <w:t>Everyone remains seated behind the table. Nothing communicates energy quite like adults silently watching pedestrians.</w:t>
      </w:r>
    </w:p>
    <w:p>
      <w:pPr>
        <w:spacing w:before="80" w:after="40"/>
      </w:pPr>
      <w:r>
        <w:rPr>
          <w:rFonts w:ascii="Lato" w:hAnsi="Lato" w:eastAsia="Lato" w:cs="Lato"/>
          <w:b/>
          <w:i w:val="0"/>
          <w:color w:val="D9232E"/>
          <w:sz w:val="22"/>
        </w:rPr>
        <w:t>THE QUOTE AMBUSH</w:t>
      </w:r>
    </w:p>
    <w:p>
      <w:pPr>
        <w:spacing w:before="0" w:after="80" w:line="259" w:lineRule="auto"/>
      </w:pPr>
      <w:r>
        <w:rPr>
          <w:rFonts w:ascii="Lato" w:hAnsi="Lato" w:eastAsia="Lato" w:cs="Lato"/>
          <w:b w:val="0"/>
          <w:i w:val="0"/>
          <w:color w:val="222222"/>
          <w:sz w:val="19"/>
        </w:rPr>
        <w:t>Every conversation becomes an immediate sales attempt. You can be helpful without trying to close someone beside the bounce house.</w:t>
      </w:r>
    </w:p>
    <w:p>
      <w:pPr>
        <w:spacing w:before="80" w:after="40"/>
      </w:pPr>
      <w:r>
        <w:rPr>
          <w:rFonts w:ascii="Lato" w:hAnsi="Lato" w:eastAsia="Lato" w:cs="Lato"/>
          <w:b/>
          <w:i w:val="0"/>
          <w:color w:val="D9232E"/>
          <w:sz w:val="22"/>
        </w:rPr>
        <w:t>THE GIVEAWAY STAMPEDE</w:t>
      </w:r>
    </w:p>
    <w:p>
      <w:pPr>
        <w:spacing w:before="0" w:after="80" w:line="259" w:lineRule="auto"/>
      </w:pPr>
      <w:r>
        <w:rPr>
          <w:rFonts w:ascii="Lato" w:hAnsi="Lato" w:eastAsia="Lato" w:cs="Lato"/>
          <w:b w:val="0"/>
          <w:i w:val="0"/>
          <w:color w:val="222222"/>
          <w:sz w:val="19"/>
        </w:rPr>
        <w:t>Hundreds grab the prize and nobody remembers the sponsor. Attention without connection is just inventory reduction.</w:t>
      </w:r>
    </w:p>
    <w:p>
      <w:pPr>
        <w:spacing w:before="80" w:after="40"/>
      </w:pPr>
      <w:r>
        <w:rPr>
          <w:rFonts w:ascii="Lato" w:hAnsi="Lato" w:eastAsia="Lato" w:cs="Lato"/>
          <w:b/>
          <w:i w:val="0"/>
          <w:color w:val="D9232E"/>
          <w:sz w:val="22"/>
        </w:rPr>
        <w:t>THE FOLLOW-UP BLACK HOLE</w:t>
      </w:r>
    </w:p>
    <w:p>
      <w:pPr>
        <w:spacing w:before="0" w:after="80" w:line="259" w:lineRule="auto"/>
      </w:pPr>
      <w:r>
        <w:rPr>
          <w:rFonts w:ascii="Lato" w:hAnsi="Lato" w:eastAsia="Lato" w:cs="Lato"/>
          <w:b w:val="0"/>
          <w:i w:val="0"/>
          <w:color w:val="222222"/>
          <w:sz w:val="19"/>
        </w:rPr>
        <w:t>You collect names and never contact anyone. Congratulations. You created paperwork.</w:t>
      </w:r>
    </w:p>
    <w:p>
      <w:pPr>
        <w:spacing w:before="80" w:after="40"/>
      </w:pPr>
      <w:r>
        <w:rPr>
          <w:rFonts w:ascii="Lato" w:hAnsi="Lato" w:eastAsia="Lato" w:cs="Lato"/>
          <w:b/>
          <w:i w:val="0"/>
          <w:color w:val="D9232E"/>
          <w:sz w:val="22"/>
        </w:rPr>
        <w:t>THE ONE-AND-DONE</w:t>
      </w:r>
    </w:p>
    <w:p>
      <w:pPr>
        <w:spacing w:before="0" w:after="80" w:line="259" w:lineRule="auto"/>
      </w:pPr>
      <w:r>
        <w:rPr>
          <w:rFonts w:ascii="Lato" w:hAnsi="Lato" w:eastAsia="Lato" w:cs="Lato"/>
          <w:b w:val="0"/>
          <w:i w:val="0"/>
          <w:color w:val="222222"/>
          <w:sz w:val="19"/>
        </w:rPr>
        <w:t>You attend once, write no immediate policies, and declare community marketing ineffective. Trust is built through consistency.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224"/>
            <w:shd w:fill="1D1D1F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after="80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4"/>
              </w:rPr>
              <w:t>YOUR FIRST ACTION</w:t>
            </w:r>
          </w:p>
          <w:p>
            <w:pPr>
              <w:spacing w:after="0" w:line="252" w:lineRule="auto"/>
            </w:pPr>
            <w:r>
              <w:rPr>
                <w:rFonts w:ascii="Lato" w:hAnsi="Lato" w:eastAsia="Lato" w:cs="Lato"/>
                <w:b w:val="0"/>
                <w:i w:val="0"/>
                <w:color w:val="FFFFFF"/>
                <w:sz w:val="21"/>
              </w:rPr>
              <w:t>Pick one upcoming event. Improve only three things: create a better reason to stop, prepare three better conversation starters, and decide exactly what happens after the event.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rPr>
          <w:rFonts w:ascii="Lato" w:hAnsi="Lato" w:eastAsia="Lato" w:cs="Lato"/>
        </w:rPr>
        <w:t>A GREAT BOOTH IS ONLY ONE PIECE</w:t>
      </w:r>
    </w:p>
    <w:p>
      <w:pPr>
        <w:spacing w:before="0" w:after="120" w:line="259" w:lineRule="auto"/>
      </w:pPr>
      <w:r>
        <w:rPr>
          <w:rFonts w:ascii="Lato" w:hAnsi="Lato" w:eastAsia="Lato" w:cs="Lato"/>
          <w:b w:val="0"/>
          <w:i w:val="0"/>
          <w:color w:val="222222"/>
          <w:sz w:val="21"/>
        </w:rPr>
        <w:t>You still need to choose the right opportunities, build a realistic calendar and budget, prepare your team, capture and follow up, measure results, and turn individual events into long-term local growth.</w:t>
      </w:r>
    </w:p>
    <w:p>
      <w:pPr>
        <w:spacing w:before="0" w:after="120" w:line="259" w:lineRule="auto"/>
      </w:pPr>
      <w:r>
        <w:rPr>
          <w:rFonts w:ascii="Lato" w:hAnsi="Lato" w:eastAsia="Lato" w:cs="Lato"/>
          <w:b/>
          <w:i w:val="0"/>
          <w:color w:val="D9232E"/>
          <w:sz w:val="24"/>
        </w:rPr>
        <w:t>That is what Agents in the Community OS was built to help you do.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D9232E"/>
            <w:tcMar>
              <w:top w:w="210" w:type="dxa"/>
              <w:start w:w="260" w:type="dxa"/>
              <w:bottom w:w="210" w:type="dxa"/>
              <w:end w:w="260" w:type="dxa"/>
            </w:tcMar>
          </w:tcPr>
          <w:p>
            <w:pPr>
              <w:jc w:val="center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8"/>
              </w:rPr>
              <w:t>BUILD A BETTER COMMUNITY MARKETING SYSTEM</w:t>
            </w:r>
          </w:p>
          <w:p>
            <w:pPr>
              <w:jc w:val="center"/>
            </w:pPr>
            <w:r>
              <w:rPr>
                <w:rFonts w:ascii="Lato" w:hAnsi="Lato" w:eastAsia="Lato" w:cs="Lato"/>
                <w:b/>
                <w:i w:val="0"/>
                <w:color w:val="FFFFFF"/>
                <w:sz w:val="21"/>
              </w:rPr>
              <w:t>Explore Agents in the Community OS at teamelitemktg.com</w:t>
            </w:r>
          </w:p>
        </w:tc>
      </w:tr>
    </w:tbl>
    <w:p>
      <w:pPr>
        <w:spacing w:before="200" w:after="120" w:line="259" w:lineRule="auto"/>
        <w:jc w:val="center"/>
      </w:pPr>
      <w:r>
        <w:rPr>
          <w:rFonts w:ascii="Lato" w:hAnsi="Lato" w:eastAsia="Lato" w:cs="Lato"/>
          <w:b/>
          <w:i w:val="0"/>
          <w:color w:val="222222"/>
          <w:sz w:val="21"/>
        </w:rPr>
        <w:t>The goal is not to attend more events. The goal is to become the agency your community already knows, already trusts, and chooses when the time is right.</w:t>
      </w:r>
    </w:p>
    <w:p>
      <w:pPr>
        <w:spacing w:before="160" w:after="120" w:line="259" w:lineRule="auto"/>
        <w:jc w:val="center"/>
      </w:pPr>
      <w:r>
        <w:rPr>
          <w:rFonts w:ascii="Lato" w:hAnsi="Lato" w:eastAsia="Lato" w:cs="Lato"/>
          <w:b/>
          <w:i w:val="0"/>
          <w:color w:val="1D1D1F"/>
          <w:sz w:val="24"/>
        </w:rPr>
        <w:t>STOP SITTING BEHIND THE TABLE. START BUILDING YOUR LOCAL BRAND.</w:t>
      </w:r>
    </w:p>
    <w:sectPr w:rsidR="00FC693F" w:rsidRPr="0006063C" w:rsidSect="00034616">
      <w:footerReference w:type="default" r:id="rId9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ato" w:hAnsi="Lato" w:eastAsia="Lato" w:cs="Lato"/>
        <w:b/>
        <w:i w:val="0"/>
        <w:color w:val="777777"/>
        <w:sz w:val="16"/>
      </w:rPr>
      <w:t>AGENTS IN THE COMMUNITY  |  KNOWN. TRUSTED. CHOSEN.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ato" w:hAnsi="Lato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Lato" w:hAnsi="Lato"/>
      <w:b/>
      <w:bCs/>
      <w:color w:val="1D1D1F"/>
      <w:sz w:val="4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80"/>
      <w:outlineLvl w:val="1"/>
    </w:pPr>
    <w:rPr>
      <w:rFonts w:asciiTheme="majorHAnsi" w:eastAsiaTheme="majorEastAsia" w:hAnsiTheme="majorHAnsi" w:cstheme="majorBidi" w:ascii="Lato" w:hAnsi="Lato"/>
      <w:b/>
      <w:bCs/>
      <w:color w:val="D9232E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60" w:after="80"/>
      <w:outlineLvl w:val="2"/>
    </w:pPr>
    <w:rPr>
      <w:rFonts w:asciiTheme="majorHAnsi" w:eastAsiaTheme="majorEastAsia" w:hAnsiTheme="majorHAnsi" w:cstheme="majorBidi" w:ascii="Lato" w:hAnsi="Lato"/>
      <w:b/>
      <w:bCs/>
      <w:color w:val="1D1D1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Lato" w:hAnsi="Lato"/>
      <w:b/>
      <w:color w:val="FFFFFF"/>
      <w:spacing w:val="5"/>
      <w:kern w:val="28"/>
      <w:sz w:val="8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Booth Badass</dc:title>
  <dc:subject>A quick guide to better insurance agency event booths</dc:subject>
  <dc:creator>Agents in the Community</dc:creator>
  <cp:keywords>community marketing, insurance agency, booth, events, AITC 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