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280"/>
        <w:jc w:val="center"/>
      </w:pPr>
      <w:r>
        <w:rPr>
          <w:b/>
          <w:color w:val="E7674C"/>
          <w:sz w:val="20"/>
        </w:rPr>
        <w:t>FREE AITC FIELD TOOL</w:t>
      </w:r>
    </w:p>
    <w:p>
      <w:pPr>
        <w:pStyle w:val="Title"/>
        <w:jc w:val="center"/>
      </w:pPr>
      <w:r>
        <w:t>The SWAG… WTF? Workbook</w:t>
      </w:r>
    </w:p>
    <w:p>
      <w:pPr>
        <w:pStyle w:val="Subtitle"/>
        <w:jc w:val="center"/>
      </w:pPr>
      <w:r>
        <w:t>Choose it. Use it. Score it.</w:t>
      </w:r>
    </w:p>
    <w:p>
      <w:pPr>
        <w:ind w:left="936" w:right="936"/>
        <w:jc w:val="center"/>
      </w:pPr>
      <w:r>
        <w:rPr>
          <w:i/>
          <w:color w:val="617386"/>
          <w:sz w:val="23"/>
        </w:rPr>
        <w:t>A practical campaign planner for insurance agents who are done buying random branded crap.</w:t>
      </w:r>
    </w:p>
    <w:p/>
    <w:p>
      <w:pPr>
        <w:jc w:val="center"/>
      </w:pPr>
      <w:r>
        <w:rPr>
          <w:b/>
          <w:color w:val="D8A63B"/>
          <w:sz w:val="24"/>
        </w:rPr>
        <w:t>Known. Trusted. Chosen.</w:t>
      </w:r>
    </w:p>
    <w:p>
      <w:r>
        <w:br w:type="page"/>
      </w:r>
    </w:p>
    <w:p>
      <w:pPr>
        <w:pStyle w:val="Heading1"/>
      </w:pPr>
      <w:r>
        <w:t>1. The WTF Test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EEF3F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E7674C"/>
                <w:sz w:val="19"/>
              </w:rPr>
              <w:t xml:space="preserve">WHAT’S THE FUNCTION?  </w:t>
            </w:r>
            <w:r>
              <w:rPr>
                <w:b/>
                <w:color w:val="132A44"/>
                <w:sz w:val="22"/>
              </w:rPr>
              <w:t>Do not select the item until you can answer these three questions.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/>
        </w:trPr>
        <w:tc>
          <w:tcPr>
            <w:tcW w:type="dxa" w:w="2880"/>
            <w:shd w:fill="132A44"/>
          </w:tcPr>
          <w:p>
            <w:r>
              <w:rPr>
                <w:b/>
                <w:color w:val="FFFFFF"/>
              </w:rPr>
              <w:t>Question</w:t>
            </w:r>
          </w:p>
        </w:tc>
        <w:tc>
          <w:tcPr>
            <w:tcW w:type="dxa" w:w="6840"/>
            <w:shd w:fill="132A44"/>
          </w:tcPr>
          <w:p>
            <w:r>
              <w:rPr>
                <w:b/>
                <w:color w:val="FFFFFF"/>
              </w:rPr>
              <w:t>Your Answer</w:t>
            </w:r>
          </w:p>
        </w:tc>
      </w:tr>
      <w:tr>
        <w:tc>
          <w:tcPr>
            <w:tcW w:type="dxa" w:w="4968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b/>
              </w:rPr>
              <w:t>W — WHO is it for?</w:t>
            </w:r>
          </w:p>
        </w:tc>
        <w:tc>
          <w:tcPr>
            <w:tcW w:type="dxa" w:w="4968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968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b/>
              </w:rPr>
              <w:t>T — What should it TRIGGER?</w:t>
            </w:r>
          </w:p>
        </w:tc>
        <w:tc>
          <w:tcPr>
            <w:tcW w:type="dxa" w:w="4968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968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b/>
              </w:rPr>
              <w:t>F — How will we FOLLOW UP?</w:t>
            </w:r>
          </w:p>
        </w:tc>
        <w:tc>
          <w:tcPr>
            <w:tcW w:type="dxa" w:w="4968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br/>
              <w:br/>
            </w:r>
          </w:p>
        </w:tc>
      </w:tr>
    </w:tbl>
    <w:p>
      <w:pPr>
        <w:pStyle w:val="Heading1"/>
      </w:pPr>
      <w:r>
        <w:t>2. Pick the job before the product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/>
        </w:trPr>
        <w:tc>
          <w:tcPr>
            <w:tcW w:type="dxa" w:w="792"/>
            <w:shd w:fill="132A44"/>
          </w:tcPr>
          <w:p>
            <w:r>
              <w:rPr>
                <w:b/>
                <w:color w:val="FFFFFF"/>
              </w:rPr>
              <w:t>Pick</w:t>
            </w:r>
          </w:p>
        </w:tc>
        <w:tc>
          <w:tcPr>
            <w:tcW w:type="dxa" w:w="2088"/>
            <w:shd w:fill="132A44"/>
          </w:tcPr>
          <w:p>
            <w:r>
              <w:rPr>
                <w:b/>
                <w:color w:val="FFFFFF"/>
              </w:rPr>
              <w:t>Job</w:t>
            </w:r>
          </w:p>
        </w:tc>
        <w:tc>
          <w:tcPr>
            <w:tcW w:type="dxa" w:w="6840"/>
            <w:shd w:fill="132A44"/>
          </w:tcPr>
          <w:p>
            <w:r>
              <w:rPr>
                <w:b/>
                <w:color w:val="FFFFFF"/>
              </w:rPr>
              <w:t>Definition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☐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Visibility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Be seen repeatedly in a useful place.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☐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Conversation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Give someone a natural reason to stop, smile, ask, or respond.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☐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Action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Trigger one next step: scan, download, review, appointment, quote, or introduction.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☐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Relationship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Thank, recognize, retain, or strengthen a customer, staff member, or partner.</w:t>
            </w:r>
          </w:p>
        </w:tc>
      </w:tr>
    </w:tbl>
    <w:p>
      <w:r>
        <w:br w:type="page"/>
      </w:r>
    </w:p>
    <w:p>
      <w:pPr>
        <w:pStyle w:val="Heading1"/>
      </w:pPr>
      <w:r>
        <w:t>3. Audience + Moment + Item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/>
        </w:trPr>
        <w:tc>
          <w:tcPr>
            <w:tcW w:type="dxa" w:w="1800"/>
            <w:shd w:fill="132A44"/>
          </w:tcPr>
          <w:p>
            <w:r>
              <w:rPr>
                <w:b/>
                <w:color w:val="FFFFFF"/>
              </w:rPr>
              <w:t>Audience</w:t>
            </w:r>
          </w:p>
        </w:tc>
        <w:tc>
          <w:tcPr>
            <w:tcW w:type="dxa" w:w="3024"/>
            <w:shd w:fill="132A44"/>
          </w:tcPr>
          <w:p>
            <w:r>
              <w:rPr>
                <w:b/>
                <w:color w:val="FFFFFF"/>
              </w:rPr>
              <w:t>Best Moment</w:t>
            </w:r>
          </w:p>
        </w:tc>
        <w:tc>
          <w:tcPr>
            <w:tcW w:type="dxa" w:w="4896"/>
            <w:shd w:fill="132A44"/>
          </w:tcPr>
          <w:p>
            <w:r>
              <w:rPr>
                <w:b/>
                <w:color w:val="FFFFFF"/>
              </w:rPr>
              <w:t>Useful Directions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Customers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Annual review, renewal, appreciation, claim follow-up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Auto safety tool, emergency item, document organizer, useful magnet, tasteful thank-you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Staff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Daily wear, community event, milestone, recognition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Quality polo, cap, jacket, tumbler, event kit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Events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School night, fair, car show, chamber, festival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One hero item matched to event + lower-cost handoff item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Referral partners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Office visit, thank-you, campaign launch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Notebook, premium pen, tumbler, desk item, small local gift + partner sheet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Commercial / worksites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Safety meeting, site visit, lunch-and-learn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Rugged notebook, bottle, shop towel, flashlight, safety item</w:t>
            </w:r>
          </w:p>
        </w:tc>
      </w:tr>
    </w:tbl>
    <w:p>
      <w:pPr>
        <w:pStyle w:val="Heading2"/>
      </w:pPr>
      <w:r>
        <w:t>Your campaign choice</w:t>
      </w:r>
    </w:p>
    <w:p>
      <w:r>
        <w:rPr>
          <w:b/>
        </w:rPr>
        <w:t xml:space="preserve">Audience: </w:t>
      </w:r>
      <w:r>
        <w:t>________________________________________________________________________</w:t>
      </w:r>
    </w:p>
    <w:p>
      <w:r>
        <w:rPr>
          <w:b/>
        </w:rPr>
        <w:t xml:space="preserve">Distribution moment: </w:t>
      </w:r>
      <w:r>
        <w:t>________________________________________________________________________</w:t>
      </w:r>
    </w:p>
    <w:p>
      <w:r>
        <w:rPr>
          <w:b/>
        </w:rPr>
        <w:t xml:space="preserve">Job: </w:t>
      </w:r>
      <w:r>
        <w:t>________________________________________________________________________</w:t>
      </w:r>
    </w:p>
    <w:p>
      <w:r>
        <w:rPr>
          <w:b/>
        </w:rPr>
        <w:t xml:space="preserve">Hero item idea: </w:t>
      </w:r>
      <w:r>
        <w:t>________________________________________________________________________</w:t>
      </w:r>
    </w:p>
    <w:p>
      <w:r>
        <w:rPr>
          <w:b/>
        </w:rPr>
        <w:t xml:space="preserve">Why they will keep/use it: </w:t>
      </w:r>
      <w:r>
        <w:t>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4. The Item Scorecard</w:t>
      </w:r>
    </w:p>
    <w:p>
      <w:r>
        <w:t>Score each category 0, 1, or 2. Be honest before the boxes arrive.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rPr>
          <w:tblHeader/>
        </w:trPr>
        <w:tc>
          <w:tcPr>
            <w:tcW w:type="dxa" w:w="2088"/>
            <w:shd w:fill="132A44"/>
          </w:tcPr>
          <w:p>
            <w:r>
              <w:rPr>
                <w:b/>
                <w:color w:val="FFFFFF"/>
              </w:rPr>
              <w:t>Criterion</w:t>
            </w:r>
          </w:p>
        </w:tc>
        <w:tc>
          <w:tcPr>
            <w:tcW w:type="dxa" w:w="2232"/>
            <w:shd w:fill="132A44"/>
          </w:tcPr>
          <w:p>
            <w:r>
              <w:rPr>
                <w:b/>
                <w:color w:val="FFFFFF"/>
              </w:rPr>
              <w:t>0</w:t>
            </w:r>
          </w:p>
        </w:tc>
        <w:tc>
          <w:tcPr>
            <w:tcW w:type="dxa" w:w="2232"/>
            <w:shd w:fill="132A44"/>
          </w:tcPr>
          <w:p>
            <w:r>
              <w:rPr>
                <w:b/>
                <w:color w:val="FFFFFF"/>
              </w:rPr>
              <w:t>1</w:t>
            </w:r>
          </w:p>
        </w:tc>
        <w:tc>
          <w:tcPr>
            <w:tcW w:type="dxa" w:w="2232"/>
            <w:shd w:fill="132A44"/>
          </w:tcPr>
          <w:p>
            <w:r>
              <w:rPr>
                <w:b/>
                <w:color w:val="FFFFFF"/>
              </w:rPr>
              <w:t>2</w:t>
            </w:r>
          </w:p>
        </w:tc>
        <w:tc>
          <w:tcPr>
            <w:tcW w:type="dxa" w:w="936"/>
            <w:shd w:fill="132A44"/>
          </w:tcPr>
          <w:p>
            <w:r>
              <w:rPr>
                <w:b/>
                <w:color w:val="FFFFFF"/>
              </w:rPr>
              <w:t>Score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Audience fit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Wrong audience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Possible fit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Built for them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Usefulness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Novelty only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Occasional use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Frequent/useful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Moment fit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Random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Loosely related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Perfect for moment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Quality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Feels cheap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Acceptable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Reflects trust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Design / branding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Ugly or huge logo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Fine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Tasteful and clear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Conversation value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None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Possible opener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Natural story/question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Next-step fit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No CTA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CTA added later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Built around one action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Distribution plan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“Hand them out”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Basic plan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Owner + script + quantity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  <w:tr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</w:rPr>
              <w:t>Trackability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No idea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Some tracking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Clear KPI + tag/code</w:t>
            </w:r>
          </w:p>
        </w:tc>
        <w:tc>
          <w:tcPr>
            <w:tcW w:type="dxa" w:w="198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___</w:t>
            </w:r>
          </w:p>
        </w:tc>
      </w:tr>
    </w:tbl>
    <w:p>
      <w:pPr>
        <w:jc w:val="right"/>
      </w:pPr>
      <w:r>
        <w:rPr>
          <w:b/>
          <w:color w:val="E7674C"/>
          <w:sz w:val="26"/>
        </w:rPr>
        <w:t>TOTAL: ____ / 18</w:t>
      </w:r>
    </w:p>
    <w:p>
      <w:pPr>
        <w:pStyle w:val="ListBullet"/>
        <w:spacing w:after="80"/>
        <w:ind w:left="504" w:hanging="259"/>
      </w:pPr>
      <w:r>
        <w:rPr>
          <w:b/>
        </w:rPr>
        <w:t xml:space="preserve">15–18: ORDER </w:t>
      </w:r>
      <w:r>
        <w:t>after approving a physical sample and final proof.</w:t>
      </w:r>
    </w:p>
    <w:p>
      <w:pPr>
        <w:pStyle w:val="ListBullet"/>
        <w:spacing w:after="80"/>
        <w:ind w:left="504" w:hanging="259"/>
      </w:pPr>
      <w:r>
        <w:rPr>
          <w:b/>
        </w:rPr>
        <w:t xml:space="preserve">11–14: TEST </w:t>
      </w:r>
      <w:r>
        <w:t>with a small quantity or fix the weak categories.</w:t>
      </w:r>
    </w:p>
    <w:p>
      <w:pPr>
        <w:pStyle w:val="ListBullet"/>
        <w:spacing w:after="80"/>
        <w:ind w:left="504" w:hanging="259"/>
      </w:pPr>
      <w:r>
        <w:rPr>
          <w:b/>
        </w:rPr>
        <w:t xml:space="preserve">0–10: DO NOT ORDER. </w:t>
      </w:r>
      <w:r>
        <w:t>The catalog has won. Step away.</w:t>
      </w:r>
    </w:p>
    <w:p>
      <w:r>
        <w:br w:type="page"/>
      </w:r>
    </w:p>
    <w:p>
      <w:pPr>
        <w:pStyle w:val="Heading1"/>
      </w:pPr>
      <w:r>
        <w:t>5. Build the Campaign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/>
        </w:trP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Campaign name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Audience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Objective / job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Distribution moment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Hero item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Handout item (if needed)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Signature item (if needed)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Quantity by tier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4968"/>
            <w:shd w:fill="EE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Branding style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5B. Activate + Follow Up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/>
        </w:trP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One next step / CTA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QR code or short URL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Distribution owner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Handoff script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Follow-up owner + timing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Primary KPI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4968"/>
            <w:shd w:fill="EEF3F6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b/>
              </w:rPr>
              <w:t>Repeat / Revise / Retire review date</w:t>
            </w:r>
          </w:p>
        </w:tc>
        <w:tc>
          <w:tcPr>
            <w:tcW w:type="dxa" w:w="496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EEF3F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E7674C"/>
                <w:sz w:val="19"/>
              </w:rPr>
              <w:t xml:space="preserve">THE HANDOFF  </w:t>
            </w:r>
            <w:r>
              <w:rPr>
                <w:b/>
                <w:color w:val="132A44"/>
                <w:sz w:val="22"/>
              </w:rPr>
              <w:t>Write the sentence your team will actually say. If the script feels awkward on paper, it will be worse at a crowded event.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6. Budget the Whole Thing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/>
        </w:trPr>
        <w:tc>
          <w:tcPr>
            <w:tcW w:type="dxa" w:w="7056"/>
            <w:shd w:fill="132A44"/>
          </w:tcPr>
          <w:p>
            <w:r>
              <w:rPr>
                <w:b/>
                <w:color w:val="FFFFFF"/>
              </w:rPr>
              <w:t>Cost Component</w:t>
            </w:r>
          </w:p>
        </w:tc>
        <w:tc>
          <w:tcPr>
            <w:tcW w:type="dxa" w:w="2664"/>
            <w:shd w:fill="132A44"/>
          </w:tcPr>
          <w:p>
            <w:r>
              <w:rPr>
                <w:b/>
                <w:color w:val="FFFFFF"/>
              </w:rPr>
              <w:t>Amount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Product cost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Imprint / decoration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Setup / art fees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Shipping / freight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Rush fees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Tax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Storage / fulfillment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Labor / assembly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$________</w:t>
            </w:r>
          </w:p>
        </w:tc>
      </w:tr>
      <w:tr>
        <w:tc>
          <w:tcPr>
            <w:tcW w:type="dxa" w:w="4968"/>
            <w:shd w:fill="F6F0E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TOTAL CAMPAIGN COST</w:t>
            </w:r>
          </w:p>
        </w:tc>
        <w:tc>
          <w:tcPr>
            <w:tcW w:type="dxa" w:w="4968"/>
            <w:shd w:fill="F6F0E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$________</w:t>
            </w:r>
          </w:p>
        </w:tc>
      </w:tr>
    </w:tbl>
    <w:p>
      <w:pPr>
        <w:pStyle w:val="Heading2"/>
      </w:pPr>
      <w:r>
        <w:t>Simple break-even math</w:t>
      </w:r>
    </w:p>
    <w:p>
      <w:pPr>
        <w:pStyle w:val="ListBullet"/>
        <w:spacing w:after="80"/>
        <w:ind w:left="504" w:hanging="259"/>
      </w:pPr>
      <w:r>
        <w:t>Cost per action = total campaign cost ÷ actions taken.</w:t>
      </w:r>
    </w:p>
    <w:p>
      <w:pPr>
        <w:pStyle w:val="ListBullet"/>
        <w:spacing w:after="80"/>
        <w:ind w:left="504" w:hanging="259"/>
      </w:pPr>
      <w:r>
        <w:t>Cost per appointment = total campaign cost ÷ appointments booked.</w:t>
      </w:r>
    </w:p>
    <w:p>
      <w:pPr>
        <w:pStyle w:val="ListBullet"/>
        <w:spacing w:after="80"/>
        <w:ind w:left="504" w:hanging="259"/>
      </w:pPr>
      <w:r>
        <w:t>Cost per result = total campaign cost ÷ policies, reviews, referrals, or other defined results.</w:t>
      </w:r>
    </w:p>
    <w:p>
      <w:pPr>
        <w:pStyle w:val="ListBullet"/>
        <w:spacing w:after="80"/>
        <w:ind w:left="504" w:hanging="259"/>
      </w:pPr>
      <w:r>
        <w:t>Break-even = campaign cost ÷ estimated gross profit or retained revenue per result.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EEF3F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E7674C"/>
                <w:sz w:val="19"/>
              </w:rPr>
              <w:t xml:space="preserve">BUDGET RULE  </w:t>
            </w:r>
            <w:r>
              <w:rPr>
                <w:b/>
                <w:color w:val="132A44"/>
                <w:sz w:val="22"/>
              </w:rPr>
              <w:t>Order only what you can realistically distribute in the next 30–60 days. A quantity discount is not savings if the inventory dies in a closet.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7. Keep Score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EEF3F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1E557A"/>
                <w:sz w:val="19"/>
              </w:rPr>
              <w:t xml:space="preserve">1 — DISTRIBUTION  </w:t>
            </w:r>
            <w:r>
              <w:rPr>
                <w:b/>
                <w:color w:val="132A44"/>
                <w:sz w:val="22"/>
              </w:rPr>
              <w:t>Units ordered, units out, where, when, and by whom.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EEF3F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1E557A"/>
                <w:sz w:val="19"/>
              </w:rPr>
              <w:t xml:space="preserve">2 — ACTION  </w:t>
            </w:r>
            <w:r>
              <w:rPr>
                <w:b/>
                <w:color w:val="132A44"/>
                <w:sz w:val="22"/>
              </w:rPr>
              <w:t>Scans, downloads, entries, reviews, appointments, introductions.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EEF3F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1E557A"/>
                <w:sz w:val="19"/>
              </w:rPr>
              <w:t xml:space="preserve">3 — RESULT  </w:t>
            </w:r>
            <w:r>
              <w:rPr>
                <w:b/>
                <w:color w:val="132A44"/>
                <w:sz w:val="22"/>
              </w:rPr>
              <w:t>Quotes, policies, cross-sells, partner activity, renewals protected, cost per result.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2"/>
        <w:gridCol w:w="1242"/>
        <w:gridCol w:w="1242"/>
        <w:gridCol w:w="1242"/>
        <w:gridCol w:w="1242"/>
        <w:gridCol w:w="1242"/>
        <w:gridCol w:w="1242"/>
        <w:gridCol w:w="1242"/>
      </w:tblGrid>
      <w:tr>
        <w:trPr>
          <w:tblHeader/>
        </w:trPr>
        <w:tc>
          <w:tcPr>
            <w:tcW w:type="dxa" w:w="1440"/>
            <w:shd w:fill="132A44"/>
          </w:tcPr>
          <w:p>
            <w:r>
              <w:rPr>
                <w:b/>
                <w:color w:val="FFFFFF"/>
                <w:sz w:val="17"/>
              </w:rPr>
              <w:t>Campaign</w:t>
            </w:r>
          </w:p>
        </w:tc>
        <w:tc>
          <w:tcPr>
            <w:tcW w:type="dxa" w:w="1080"/>
            <w:shd w:fill="132A44"/>
          </w:tcPr>
          <w:p>
            <w:r>
              <w:rPr>
                <w:b/>
                <w:color w:val="FFFFFF"/>
                <w:sz w:val="17"/>
              </w:rPr>
              <w:t>Cost</w:t>
            </w:r>
          </w:p>
        </w:tc>
        <w:tc>
          <w:tcPr>
            <w:tcW w:type="dxa" w:w="1080"/>
            <w:shd w:fill="132A44"/>
          </w:tcPr>
          <w:p>
            <w:r>
              <w:rPr>
                <w:b/>
                <w:color w:val="FFFFFF"/>
                <w:sz w:val="17"/>
              </w:rPr>
              <w:t>Units</w:t>
            </w:r>
          </w:p>
        </w:tc>
        <w:tc>
          <w:tcPr>
            <w:tcW w:type="dxa" w:w="1080"/>
            <w:shd w:fill="132A44"/>
          </w:tcPr>
          <w:p>
            <w:r>
              <w:rPr>
                <w:b/>
                <w:color w:val="FFFFFF"/>
                <w:sz w:val="17"/>
              </w:rPr>
              <w:t>Actions</w:t>
            </w:r>
          </w:p>
        </w:tc>
        <w:tc>
          <w:tcPr>
            <w:tcW w:type="dxa" w:w="1080"/>
            <w:shd w:fill="132A44"/>
          </w:tcPr>
          <w:p>
            <w:r>
              <w:rPr>
                <w:b/>
                <w:color w:val="FFFFFF"/>
                <w:sz w:val="17"/>
              </w:rPr>
              <w:t>Appts</w:t>
            </w:r>
          </w:p>
        </w:tc>
        <w:tc>
          <w:tcPr>
            <w:tcW w:type="dxa" w:w="1080"/>
            <w:shd w:fill="132A44"/>
          </w:tcPr>
          <w:p>
            <w:r>
              <w:rPr>
                <w:b/>
                <w:color w:val="FFFFFF"/>
                <w:sz w:val="17"/>
              </w:rPr>
              <w:t>Quotes</w:t>
            </w:r>
          </w:p>
        </w:tc>
        <w:tc>
          <w:tcPr>
            <w:tcW w:type="dxa" w:w="1080"/>
            <w:shd w:fill="132A44"/>
          </w:tcPr>
          <w:p>
            <w:r>
              <w:rPr>
                <w:b/>
                <w:color w:val="FFFFFF"/>
                <w:sz w:val="17"/>
              </w:rPr>
              <w:t>Results</w:t>
            </w:r>
          </w:p>
        </w:tc>
        <w:tc>
          <w:tcPr>
            <w:tcW w:type="dxa" w:w="1440"/>
            <w:shd w:fill="132A44"/>
          </w:tcPr>
          <w:p>
            <w:r>
              <w:rPr>
                <w:b/>
                <w:color w:val="FFFFFF"/>
                <w:sz w:val="17"/>
              </w:rPr>
              <w:t>Decision</w:t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  <w:tr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  <w:tc>
          <w:tcPr>
            <w:tcW w:type="dxa" w:w="1242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br/>
            </w:r>
          </w:p>
        </w:tc>
      </w:tr>
    </w:tbl>
    <w:p>
      <w:pPr>
        <w:pStyle w:val="Heading2"/>
      </w:pPr>
      <w:r>
        <w:t>Campaign decision</w:t>
      </w:r>
    </w:p>
    <w:p>
      <w:pPr>
        <w:pStyle w:val="ListBullet"/>
        <w:spacing w:after="80"/>
        <w:ind w:left="504" w:hanging="259"/>
      </w:pPr>
      <w:r>
        <w:t>☐ REPEAT — It did the job. Reorder with confidence.</w:t>
      </w:r>
    </w:p>
    <w:p>
      <w:pPr>
        <w:pStyle w:val="ListBullet"/>
        <w:spacing w:after="80"/>
        <w:ind w:left="504" w:hanging="259"/>
      </w:pPr>
      <w:r>
        <w:t>☐ REVISE — Keep the idea; change the item, moment, script, CTA, quantity, or follow-up.</w:t>
      </w:r>
    </w:p>
    <w:p>
      <w:pPr>
        <w:pStyle w:val="ListBullet"/>
        <w:spacing w:after="80"/>
        <w:ind w:left="504" w:hanging="259"/>
      </w:pPr>
      <w:r>
        <w:t>☐ RETIRE — Stop spending money to protect a bad decision.</w:t>
      </w:r>
    </w:p>
    <w:p>
      <w:r>
        <w:br w:type="page"/>
      </w:r>
    </w:p>
    <w:p>
      <w:pPr>
        <w:pStyle w:val="Heading1"/>
      </w:pPr>
      <w:r>
        <w:t>8. The 10-Point Dumbass Prevention Checklist</w:t>
      </w:r>
    </w:p>
    <w:p>
      <w:pPr>
        <w:spacing w:after="160"/>
      </w:pPr>
      <w:r>
        <w:rPr>
          <w:b/>
          <w:color w:val="E7674C"/>
        </w:rPr>
        <w:t xml:space="preserve">☐  1. </w:t>
      </w:r>
      <w:r>
        <w:t>I can name the exact audience.</w:t>
      </w:r>
    </w:p>
    <w:p>
      <w:pPr>
        <w:spacing w:after="160"/>
      </w:pPr>
      <w:r>
        <w:rPr>
          <w:b/>
          <w:color w:val="E7674C"/>
        </w:rPr>
        <w:t xml:space="preserve">☐  2. </w:t>
      </w:r>
      <w:r>
        <w:t>The item fits the moment.</w:t>
      </w:r>
    </w:p>
    <w:p>
      <w:pPr>
        <w:spacing w:after="160"/>
      </w:pPr>
      <w:r>
        <w:rPr>
          <w:b/>
          <w:color w:val="E7674C"/>
        </w:rPr>
        <w:t xml:space="preserve">☐  3. </w:t>
      </w:r>
      <w:r>
        <w:t>A real person would use it.</w:t>
      </w:r>
    </w:p>
    <w:p>
      <w:pPr>
        <w:spacing w:after="160"/>
      </w:pPr>
      <w:r>
        <w:rPr>
          <w:b/>
          <w:color w:val="E7674C"/>
        </w:rPr>
        <w:t xml:space="preserve">☐  4. </w:t>
      </w:r>
      <w:r>
        <w:t>The quality reflects the trust we sell.</w:t>
      </w:r>
    </w:p>
    <w:p>
      <w:pPr>
        <w:spacing w:after="160"/>
      </w:pPr>
      <w:r>
        <w:rPr>
          <w:b/>
          <w:color w:val="E7674C"/>
        </w:rPr>
        <w:t xml:space="preserve">☐  5. </w:t>
      </w:r>
      <w:r>
        <w:t>The branding is clear but not obnoxious.</w:t>
      </w:r>
    </w:p>
    <w:p>
      <w:pPr>
        <w:spacing w:after="160"/>
      </w:pPr>
      <w:r>
        <w:rPr>
          <w:b/>
          <w:color w:val="E7674C"/>
        </w:rPr>
        <w:t xml:space="preserve">☐  6. </w:t>
      </w:r>
      <w:r>
        <w:t>We have one next step.</w:t>
      </w:r>
    </w:p>
    <w:p>
      <w:pPr>
        <w:spacing w:after="160"/>
      </w:pPr>
      <w:r>
        <w:rPr>
          <w:b/>
          <w:color w:val="E7674C"/>
        </w:rPr>
        <w:t xml:space="preserve">☐  7. </w:t>
      </w:r>
      <w:r>
        <w:t>We know who will distribute it and what they will say.</w:t>
      </w:r>
    </w:p>
    <w:p>
      <w:pPr>
        <w:spacing w:after="160"/>
      </w:pPr>
      <w:r>
        <w:rPr>
          <w:b/>
          <w:color w:val="E7674C"/>
        </w:rPr>
        <w:t xml:space="preserve">☐  8. </w:t>
      </w:r>
      <w:r>
        <w:t>We know how and when we will follow up.</w:t>
      </w:r>
    </w:p>
    <w:p>
      <w:pPr>
        <w:spacing w:after="160"/>
      </w:pPr>
      <w:r>
        <w:rPr>
          <w:b/>
          <w:color w:val="E7674C"/>
        </w:rPr>
        <w:t xml:space="preserve">☐  9. </w:t>
      </w:r>
      <w:r>
        <w:t>We know the all-in cost.</w:t>
      </w:r>
    </w:p>
    <w:p>
      <w:pPr>
        <w:spacing w:after="160"/>
      </w:pPr>
      <w:r>
        <w:rPr>
          <w:b/>
          <w:color w:val="E7674C"/>
        </w:rPr>
        <w:t xml:space="preserve">☐  10. </w:t>
      </w:r>
      <w:r>
        <w:t>We will score the campaign before reordering.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tblHeader/>
        </w:trPr>
        <w:tc>
          <w:tcPr>
            <w:tcW w:type="dxa" w:w="9720"/>
            <w:shd w:fill="F6F0E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E7674C"/>
                <w:sz w:val="19"/>
              </w:rPr>
              <w:t xml:space="preserve">FINAL RULE  </w:t>
            </w:r>
            <w:r>
              <w:rPr>
                <w:b/>
                <w:color w:val="132A44"/>
                <w:sz w:val="22"/>
              </w:rPr>
              <w:t>If you cannot check at least 8 of 10, do not place the order. If you cannot check #1, #6, #8, and #9, do not even ask for a quote.</w:t>
            </w:r>
          </w:p>
        </w:tc>
      </w:tr>
    </w:tbl>
    <w:p>
      <w:pPr>
        <w:spacing w:after="0"/>
      </w:pPr>
    </w:p>
    <w:p>
      <w:pPr>
        <w:pStyle w:val="Heading1"/>
      </w:pPr>
      <w:r>
        <w:t>Your next 30 minutes</w:t>
      </w:r>
    </w:p>
    <w:p>
      <w:pPr>
        <w:pStyle w:val="ListBullet"/>
        <w:spacing w:after="80"/>
        <w:ind w:left="504" w:hanging="259"/>
      </w:pPr>
      <w:r>
        <w:t>Pick one audience and one real distribution moment.</w:t>
      </w:r>
    </w:p>
    <w:p>
      <w:pPr>
        <w:pStyle w:val="ListBullet"/>
        <w:spacing w:after="80"/>
        <w:ind w:left="504" w:hanging="259"/>
      </w:pPr>
      <w:r>
        <w:t>Choose the single job the campaign must do.</w:t>
      </w:r>
    </w:p>
    <w:p>
      <w:pPr>
        <w:pStyle w:val="ListBullet"/>
        <w:spacing w:after="80"/>
        <w:ind w:left="504" w:hanging="259"/>
      </w:pPr>
      <w:r>
        <w:t>List three item ideas, then score them.</w:t>
      </w:r>
    </w:p>
    <w:p>
      <w:pPr>
        <w:pStyle w:val="ListBullet"/>
        <w:spacing w:after="80"/>
        <w:ind w:left="504" w:hanging="259"/>
      </w:pPr>
      <w:r>
        <w:t>Choose one CTA and one KPI.</w:t>
      </w:r>
    </w:p>
    <w:p>
      <w:pPr>
        <w:pStyle w:val="ListBullet"/>
        <w:spacing w:after="80"/>
        <w:ind w:left="504" w:hanging="259"/>
      </w:pPr>
      <w:r>
        <w:t>Set the hard budget cap.</w:t>
      </w:r>
    </w:p>
    <w:p>
      <w:pPr>
        <w:pStyle w:val="ListBullet"/>
        <w:spacing w:after="80"/>
        <w:ind w:left="504" w:hanging="259"/>
      </w:pPr>
      <w:r>
        <w:t>Request a physical sample—then decide.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17386"/>
        <w:sz w:val="16"/>
      </w:rPr>
      <w:t>Agents in the Community™  |  Team Elite Agency Marketing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617386"/>
        <w:sz w:val="16"/>
      </w:rPr>
      <w:t>SWAG… WTF? — CAMPAIGN WORKBOOK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ptos" w:hAnsi="Aptos"/>
      <w:color w:val="172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32A4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1E55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E7674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32A4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617386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