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940F7" w14:textId="0ACDE288" w:rsidR="00A44A4F" w:rsidRDefault="00A059FD" w:rsidP="00A059FD">
      <w:pPr>
        <w:spacing w:before="120" w:after="120" w:line="240" w:lineRule="auto"/>
        <w:jc w:val="center"/>
        <w:outlineLvl w:val="0"/>
        <w:rPr>
          <w:rFonts w:ascii="Akaya Telivigala" w:eastAsia="Calibri" w:hAnsi="Akaya Telivigala" w:cs="Akaya Telivigala"/>
          <w:b/>
          <w:kern w:val="0"/>
          <w:sz w:val="72"/>
          <w:szCs w:val="72"/>
        </w:rPr>
      </w:pPr>
      <w:bookmarkStart w:id="0" w:name="_Hlk181958125"/>
      <w:bookmarkStart w:id="1" w:name="_Toc138253438"/>
      <w:bookmarkEnd w:id="0"/>
      <w:r w:rsidRPr="009E5AA5">
        <w:rPr>
          <w:rFonts w:ascii="Akaya Telivigala" w:hAnsi="Akaya Telivigala" w:cs="Akaya Telivigala"/>
          <w:b/>
          <w:bCs/>
          <w:noProof/>
          <w:sz w:val="72"/>
          <w:szCs w:val="72"/>
        </w:rPr>
        <w:drawing>
          <wp:inline distT="0" distB="0" distL="0" distR="0" wp14:anchorId="1778261E" wp14:editId="775B14E7">
            <wp:extent cx="5486400" cy="2194317"/>
            <wp:effectExtent l="0" t="0" r="0" b="0"/>
            <wp:docPr id="1944067557" name="Picture 3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67557" name="Picture 33"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194317"/>
                    </a:xfrm>
                    <a:prstGeom prst="rect">
                      <a:avLst/>
                    </a:prstGeom>
                    <a:noFill/>
                    <a:ln>
                      <a:noFill/>
                    </a:ln>
                  </pic:spPr>
                </pic:pic>
              </a:graphicData>
            </a:graphic>
          </wp:inline>
        </w:drawing>
      </w:r>
    </w:p>
    <w:p w14:paraId="085A15A4" w14:textId="77777777" w:rsidR="00A44A4F" w:rsidRDefault="00A44A4F" w:rsidP="00A44A4F">
      <w:pPr>
        <w:spacing w:before="120" w:after="120" w:line="240" w:lineRule="auto"/>
        <w:jc w:val="center"/>
        <w:outlineLvl w:val="0"/>
        <w:rPr>
          <w:rFonts w:ascii="Akaya Telivigala" w:eastAsia="Calibri" w:hAnsi="Akaya Telivigala" w:cs="Akaya Telivigala"/>
          <w:b/>
          <w:kern w:val="0"/>
          <w:sz w:val="72"/>
          <w:szCs w:val="72"/>
        </w:rPr>
      </w:pPr>
    </w:p>
    <w:p w14:paraId="1C169BD1" w14:textId="77777777" w:rsidR="00A44A4F" w:rsidRDefault="00A44A4F" w:rsidP="00A44A4F">
      <w:pPr>
        <w:spacing w:before="120" w:after="120" w:line="240" w:lineRule="auto"/>
        <w:jc w:val="center"/>
        <w:outlineLvl w:val="0"/>
        <w:rPr>
          <w:rFonts w:ascii="Akaya Telivigala" w:eastAsia="Calibri" w:hAnsi="Akaya Telivigala" w:cs="Akaya Telivigala"/>
          <w:b/>
          <w:kern w:val="0"/>
          <w:sz w:val="72"/>
          <w:szCs w:val="72"/>
        </w:rPr>
      </w:pPr>
    </w:p>
    <w:p w14:paraId="661AE42F" w14:textId="77777777" w:rsidR="00A44A4F" w:rsidRDefault="00A44A4F" w:rsidP="00A44A4F">
      <w:pPr>
        <w:spacing w:before="120" w:after="120" w:line="240" w:lineRule="auto"/>
        <w:jc w:val="center"/>
        <w:outlineLvl w:val="0"/>
        <w:rPr>
          <w:rFonts w:ascii="Akaya Telivigala" w:eastAsia="Calibri" w:hAnsi="Akaya Telivigala" w:cs="Akaya Telivigala"/>
          <w:b/>
          <w:kern w:val="0"/>
          <w:sz w:val="72"/>
          <w:szCs w:val="72"/>
        </w:rPr>
      </w:pPr>
    </w:p>
    <w:p w14:paraId="33FA61A4" w14:textId="2EE83DD5" w:rsidR="00A44A4F" w:rsidRDefault="00A44A4F" w:rsidP="00A059FD">
      <w:pPr>
        <w:spacing w:before="120" w:after="120" w:line="240" w:lineRule="auto"/>
        <w:jc w:val="center"/>
        <w:outlineLvl w:val="0"/>
        <w:rPr>
          <w:rFonts w:ascii="Akaya Telivigala" w:eastAsia="Calibri" w:hAnsi="Akaya Telivigala" w:cs="Akaya Telivigala"/>
          <w:b/>
          <w:kern w:val="0"/>
          <w:sz w:val="72"/>
          <w:szCs w:val="72"/>
        </w:rPr>
      </w:pPr>
      <w:r w:rsidRPr="00A44A4F">
        <w:rPr>
          <w:rFonts w:ascii="Akaya Telivigala" w:eastAsia="Calibri" w:hAnsi="Akaya Telivigala" w:cs="Akaya Telivigala"/>
          <w:b/>
          <w:kern w:val="0"/>
          <w:sz w:val="72"/>
          <w:szCs w:val="72"/>
        </w:rPr>
        <w:t>Code of Conduc</w:t>
      </w:r>
      <w:r>
        <w:rPr>
          <w:rFonts w:ascii="Akaya Telivigala" w:eastAsia="Calibri" w:hAnsi="Akaya Telivigala" w:cs="Akaya Telivigala"/>
          <w:b/>
          <w:kern w:val="0"/>
          <w:sz w:val="72"/>
          <w:szCs w:val="72"/>
        </w:rPr>
        <w:t>t</w:t>
      </w:r>
    </w:p>
    <w:p w14:paraId="0D0588D5" w14:textId="77777777" w:rsidR="00A44A4F" w:rsidRDefault="00A44A4F" w:rsidP="00A44A4F">
      <w:pPr>
        <w:spacing w:before="120" w:after="120" w:line="240" w:lineRule="auto"/>
        <w:jc w:val="center"/>
        <w:outlineLvl w:val="0"/>
        <w:rPr>
          <w:rFonts w:ascii="Akaya Telivigala" w:eastAsia="Calibri" w:hAnsi="Akaya Telivigala" w:cs="Akaya Telivigala"/>
          <w:b/>
          <w:kern w:val="0"/>
          <w:sz w:val="72"/>
          <w:szCs w:val="72"/>
        </w:rPr>
      </w:pPr>
    </w:p>
    <w:p w14:paraId="61B3646D" w14:textId="77777777" w:rsidR="00A44A4F" w:rsidRDefault="00A44A4F" w:rsidP="00A44A4F">
      <w:pPr>
        <w:spacing w:before="120" w:after="120" w:line="240" w:lineRule="auto"/>
        <w:jc w:val="center"/>
        <w:outlineLvl w:val="0"/>
        <w:rPr>
          <w:rFonts w:ascii="Akaya Telivigala" w:eastAsia="Calibri" w:hAnsi="Akaya Telivigala" w:cs="Akaya Telivigala"/>
          <w:b/>
          <w:kern w:val="0"/>
          <w:sz w:val="72"/>
          <w:szCs w:val="72"/>
        </w:rPr>
      </w:pPr>
    </w:p>
    <w:p w14:paraId="046931C3" w14:textId="307A94C6" w:rsidR="00A44A4F" w:rsidRDefault="00A44A4F">
      <w:pPr>
        <w:suppressAutoHyphens w:val="0"/>
        <w:rPr>
          <w:rFonts w:ascii="Akaya Telivigala" w:eastAsia="Calibri" w:hAnsi="Akaya Telivigala" w:cs="Akaya Telivigala"/>
          <w:b/>
          <w:color w:val="4EA72E"/>
          <w:kern w:val="0"/>
          <w:u w:val="single"/>
        </w:rPr>
      </w:pPr>
    </w:p>
    <w:tbl>
      <w:tblPr>
        <w:tblpPr w:leftFromText="180" w:rightFromText="180" w:vertAnchor="text" w:horzAnchor="margin" w:tblpY="74"/>
        <w:tblW w:w="9720" w:type="dxa"/>
        <w:shd w:val="clear" w:color="auto" w:fill="5C8A00"/>
        <w:tblCellMar>
          <w:left w:w="10" w:type="dxa"/>
          <w:right w:w="10" w:type="dxa"/>
        </w:tblCellMar>
        <w:tblLook w:val="0000" w:firstRow="0" w:lastRow="0" w:firstColumn="0" w:lastColumn="0" w:noHBand="0" w:noVBand="0"/>
      </w:tblPr>
      <w:tblGrid>
        <w:gridCol w:w="2586"/>
        <w:gridCol w:w="3268"/>
        <w:gridCol w:w="3866"/>
      </w:tblGrid>
      <w:tr w:rsidR="00BF7666" w:rsidRPr="00882E48" w14:paraId="6E0B2C6F" w14:textId="77777777" w:rsidTr="00BF7666">
        <w:tc>
          <w:tcPr>
            <w:tcW w:w="2586" w:type="dxa"/>
            <w:tcBorders>
              <w:bottom w:val="single" w:sz="18" w:space="0" w:color="FFFFFF"/>
            </w:tcBorders>
            <w:shd w:val="clear" w:color="auto" w:fill="5C8A00"/>
            <w:tcMar>
              <w:top w:w="57" w:type="dxa"/>
              <w:left w:w="108" w:type="dxa"/>
              <w:bottom w:w="57" w:type="dxa"/>
              <w:right w:w="108" w:type="dxa"/>
            </w:tcMar>
          </w:tcPr>
          <w:p w14:paraId="238AE4E5" w14:textId="77777777" w:rsidR="00BF7666" w:rsidRPr="00882E48" w:rsidRDefault="00BF7666" w:rsidP="00BF7666">
            <w:pPr>
              <w:spacing w:after="120" w:line="240" w:lineRule="auto"/>
              <w:rPr>
                <w:rFonts w:ascii="Akaya Telivigala" w:hAnsi="Akaya Telivigala" w:cs="Akaya Telivigala"/>
                <w:b/>
                <w:bCs/>
              </w:rPr>
            </w:pPr>
            <w:r w:rsidRPr="00882E48">
              <w:rPr>
                <w:rFonts w:ascii="Akaya Telivigala" w:hAnsi="Akaya Telivigala" w:cs="Akaya Telivigala"/>
                <w:b/>
                <w:bCs/>
              </w:rPr>
              <w:t>Written by:</w:t>
            </w:r>
          </w:p>
        </w:tc>
        <w:tc>
          <w:tcPr>
            <w:tcW w:w="3268" w:type="dxa"/>
            <w:tcBorders>
              <w:bottom w:val="single" w:sz="18" w:space="0" w:color="FFFFFF"/>
            </w:tcBorders>
            <w:shd w:val="clear" w:color="auto" w:fill="5C8A00"/>
            <w:tcMar>
              <w:top w:w="57" w:type="dxa"/>
              <w:left w:w="108" w:type="dxa"/>
              <w:bottom w:w="57" w:type="dxa"/>
              <w:right w:w="108" w:type="dxa"/>
            </w:tcMar>
          </w:tcPr>
          <w:p w14:paraId="227BE0B0" w14:textId="77777777" w:rsidR="00BF7666" w:rsidRPr="00882E48" w:rsidRDefault="00BF7666" w:rsidP="00BF7666">
            <w:pPr>
              <w:spacing w:after="120" w:line="240" w:lineRule="auto"/>
              <w:ind w:right="850"/>
              <w:rPr>
                <w:rFonts w:ascii="Akaya Telivigala" w:hAnsi="Akaya Telivigala" w:cs="Akaya Telivigala"/>
                <w:b/>
                <w:bCs/>
              </w:rPr>
            </w:pPr>
            <w:r w:rsidRPr="00882E48">
              <w:rPr>
                <w:rFonts w:ascii="Akaya Telivigala" w:hAnsi="Akaya Telivigala" w:cs="Akaya Telivigala"/>
                <w:b/>
                <w:bCs/>
              </w:rPr>
              <w:t xml:space="preserve">      </w:t>
            </w:r>
            <w:r>
              <w:rPr>
                <w:rFonts w:ascii="Akaya Telivigala" w:hAnsi="Akaya Telivigala" w:cs="Akaya Telivigala"/>
                <w:b/>
                <w:bCs/>
              </w:rPr>
              <w:t>Rob Stevenson</w:t>
            </w:r>
          </w:p>
        </w:tc>
        <w:tc>
          <w:tcPr>
            <w:tcW w:w="3866" w:type="dxa"/>
            <w:tcBorders>
              <w:bottom w:val="single" w:sz="18" w:space="0" w:color="FFFFFF"/>
            </w:tcBorders>
            <w:shd w:val="clear" w:color="auto" w:fill="5C8A00"/>
            <w:tcMar>
              <w:top w:w="57" w:type="dxa"/>
              <w:left w:w="108" w:type="dxa"/>
              <w:bottom w:w="57" w:type="dxa"/>
              <w:right w:w="108" w:type="dxa"/>
            </w:tcMar>
          </w:tcPr>
          <w:p w14:paraId="05677BF5" w14:textId="77777777" w:rsidR="00BF7666" w:rsidRPr="00882E48" w:rsidRDefault="00BF7666" w:rsidP="00BF7666">
            <w:pPr>
              <w:spacing w:after="120" w:line="240" w:lineRule="auto"/>
              <w:ind w:right="850"/>
              <w:rPr>
                <w:rFonts w:ascii="Akaya Telivigala" w:hAnsi="Akaya Telivigala" w:cs="Akaya Telivigala"/>
                <w:b/>
                <w:bCs/>
              </w:rPr>
            </w:pPr>
            <w:r w:rsidRPr="00882E48">
              <w:rPr>
                <w:rFonts w:ascii="Akaya Telivigala" w:hAnsi="Akaya Telivigala" w:cs="Akaya Telivigala"/>
                <w:b/>
                <w:bCs/>
              </w:rPr>
              <w:t xml:space="preserve">   Date:  </w:t>
            </w:r>
            <w:r>
              <w:rPr>
                <w:rFonts w:ascii="Akaya Telivigala" w:hAnsi="Akaya Telivigala" w:cs="Akaya Telivigala"/>
                <w:b/>
                <w:bCs/>
              </w:rPr>
              <w:t xml:space="preserve">December </w:t>
            </w:r>
            <w:r w:rsidRPr="00882E48">
              <w:rPr>
                <w:rFonts w:ascii="Akaya Telivigala" w:hAnsi="Akaya Telivigala" w:cs="Akaya Telivigala"/>
                <w:b/>
                <w:bCs/>
              </w:rPr>
              <w:t>2024</w:t>
            </w:r>
          </w:p>
        </w:tc>
      </w:tr>
      <w:tr w:rsidR="00BF7666" w:rsidRPr="00882E48" w14:paraId="2F1BF62D" w14:textId="77777777" w:rsidTr="00BF7666">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3DB494A3" w14:textId="77777777" w:rsidR="00BF7666" w:rsidRPr="00882E48" w:rsidRDefault="00BF7666" w:rsidP="00BF7666">
            <w:pPr>
              <w:spacing w:after="120" w:line="240" w:lineRule="auto"/>
              <w:rPr>
                <w:rFonts w:ascii="Akaya Telivigala" w:hAnsi="Akaya Telivigala" w:cs="Akaya Telivigala"/>
                <w:b/>
                <w:bCs/>
              </w:rPr>
            </w:pPr>
            <w:r w:rsidRPr="00882E48">
              <w:rPr>
                <w:rFonts w:ascii="Akaya Telivigala" w:hAnsi="Akaya Telivigala" w:cs="Akaya Telivigala"/>
                <w:b/>
                <w:bCs/>
              </w:rPr>
              <w:t>Last reviewed on:</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53B703DC" w14:textId="77777777" w:rsidR="00BF7666" w:rsidRPr="00882E48" w:rsidRDefault="00BF7666" w:rsidP="00BF7666">
            <w:pPr>
              <w:spacing w:after="120" w:line="240" w:lineRule="auto"/>
              <w:ind w:right="850"/>
              <w:rPr>
                <w:rFonts w:ascii="Akaya Telivigala" w:hAnsi="Akaya Telivigala" w:cs="Akaya Telivigala"/>
                <w:b/>
                <w:bCs/>
              </w:rPr>
            </w:pPr>
            <w:r w:rsidRPr="00882E48">
              <w:rPr>
                <w:rFonts w:ascii="Akaya Telivigala" w:hAnsi="Akaya Telivigala" w:cs="Akaya Telivigala"/>
                <w:b/>
                <w:bCs/>
              </w:rPr>
              <w:t xml:space="preserve">      </w:t>
            </w:r>
            <w:r>
              <w:rPr>
                <w:rFonts w:ascii="Akaya Telivigala" w:hAnsi="Akaya Telivigala" w:cs="Akaya Telivigala"/>
                <w:b/>
                <w:bCs/>
              </w:rPr>
              <w:t>New</w:t>
            </w:r>
          </w:p>
        </w:tc>
      </w:tr>
      <w:tr w:rsidR="00BF7666" w:rsidRPr="00882E48" w14:paraId="5AA633B4" w14:textId="77777777" w:rsidTr="00BF7666">
        <w:tc>
          <w:tcPr>
            <w:tcW w:w="2586" w:type="dxa"/>
            <w:tcBorders>
              <w:top w:val="single" w:sz="18" w:space="0" w:color="FFFFFF"/>
              <w:bottom w:val="single" w:sz="18" w:space="0" w:color="FFFFFF"/>
            </w:tcBorders>
            <w:shd w:val="clear" w:color="auto" w:fill="5C8A00"/>
            <w:tcMar>
              <w:top w:w="57" w:type="dxa"/>
              <w:left w:w="108" w:type="dxa"/>
              <w:bottom w:w="57" w:type="dxa"/>
              <w:right w:w="108" w:type="dxa"/>
            </w:tcMar>
          </w:tcPr>
          <w:p w14:paraId="5EBFDB5C" w14:textId="77777777" w:rsidR="00BF7666" w:rsidRPr="00882E48" w:rsidRDefault="00BF7666" w:rsidP="00BF7666">
            <w:pPr>
              <w:spacing w:after="120" w:line="240" w:lineRule="auto"/>
              <w:rPr>
                <w:rFonts w:ascii="Akaya Telivigala" w:hAnsi="Akaya Telivigala" w:cs="Akaya Telivigala"/>
                <w:b/>
                <w:bCs/>
              </w:rPr>
            </w:pPr>
            <w:r w:rsidRPr="00882E48">
              <w:rPr>
                <w:rFonts w:ascii="Akaya Telivigala" w:hAnsi="Akaya Telivigala" w:cs="Akaya Telivigala"/>
                <w:b/>
                <w:bCs/>
              </w:rPr>
              <w:t xml:space="preserve">Approved by: </w:t>
            </w:r>
          </w:p>
        </w:tc>
        <w:tc>
          <w:tcPr>
            <w:tcW w:w="7134" w:type="dxa"/>
            <w:gridSpan w:val="2"/>
            <w:tcBorders>
              <w:top w:val="single" w:sz="18" w:space="0" w:color="FFFFFF"/>
              <w:bottom w:val="single" w:sz="18" w:space="0" w:color="FFFFFF"/>
            </w:tcBorders>
            <w:shd w:val="clear" w:color="auto" w:fill="5C8A00"/>
            <w:tcMar>
              <w:top w:w="57" w:type="dxa"/>
              <w:left w:w="108" w:type="dxa"/>
              <w:bottom w:w="57" w:type="dxa"/>
              <w:right w:w="108" w:type="dxa"/>
            </w:tcMar>
          </w:tcPr>
          <w:p w14:paraId="014F4F6A" w14:textId="77777777" w:rsidR="00BF7666" w:rsidRPr="00882E48" w:rsidRDefault="00BF7666" w:rsidP="00BF7666">
            <w:pPr>
              <w:spacing w:after="120" w:line="240" w:lineRule="auto"/>
              <w:ind w:right="850"/>
              <w:rPr>
                <w:rFonts w:ascii="Akaya Telivigala" w:hAnsi="Akaya Telivigala" w:cs="Akaya Telivigala"/>
                <w:b/>
                <w:bCs/>
              </w:rPr>
            </w:pPr>
            <w:r>
              <w:rPr>
                <w:rFonts w:ascii="Akaya Telivigala" w:hAnsi="Akaya Telivigala" w:cs="Akaya Telivigala"/>
                <w:b/>
                <w:bCs/>
              </w:rPr>
              <w:t xml:space="preserve">      </w:t>
            </w:r>
            <w:proofErr w:type="spellStart"/>
            <w:proofErr w:type="gramStart"/>
            <w:r>
              <w:rPr>
                <w:rFonts w:ascii="Akaya Telivigala" w:hAnsi="Akaya Telivigala" w:cs="Akaya Telivigala"/>
                <w:b/>
                <w:bCs/>
              </w:rPr>
              <w:t>A.Powell</w:t>
            </w:r>
            <w:proofErr w:type="spellEnd"/>
            <w:proofErr w:type="gramEnd"/>
          </w:p>
        </w:tc>
      </w:tr>
      <w:tr w:rsidR="00BF7666" w:rsidRPr="00882E48" w14:paraId="55345B26" w14:textId="77777777" w:rsidTr="00BF7666">
        <w:tc>
          <w:tcPr>
            <w:tcW w:w="2586" w:type="dxa"/>
            <w:tcBorders>
              <w:top w:val="single" w:sz="18" w:space="0" w:color="FFFFFF"/>
            </w:tcBorders>
            <w:shd w:val="clear" w:color="auto" w:fill="5C8A00"/>
            <w:tcMar>
              <w:top w:w="57" w:type="dxa"/>
              <w:left w:w="108" w:type="dxa"/>
              <w:bottom w:w="57" w:type="dxa"/>
              <w:right w:w="108" w:type="dxa"/>
            </w:tcMar>
          </w:tcPr>
          <w:p w14:paraId="351A61F3" w14:textId="77777777" w:rsidR="00BF7666" w:rsidRPr="00882E48" w:rsidRDefault="00BF7666" w:rsidP="00BF7666">
            <w:pPr>
              <w:spacing w:after="120" w:line="240" w:lineRule="auto"/>
              <w:rPr>
                <w:rFonts w:ascii="Akaya Telivigala" w:hAnsi="Akaya Telivigala" w:cs="Akaya Telivigala"/>
                <w:b/>
                <w:bCs/>
              </w:rPr>
            </w:pPr>
            <w:r w:rsidRPr="00882E48">
              <w:rPr>
                <w:rFonts w:ascii="Akaya Telivigala" w:hAnsi="Akaya Telivigala" w:cs="Akaya Telivigala"/>
                <w:b/>
                <w:bCs/>
              </w:rPr>
              <w:t>Next review due by:</w:t>
            </w:r>
          </w:p>
        </w:tc>
        <w:tc>
          <w:tcPr>
            <w:tcW w:w="7134" w:type="dxa"/>
            <w:gridSpan w:val="2"/>
            <w:tcBorders>
              <w:top w:val="single" w:sz="18" w:space="0" w:color="FFFFFF"/>
            </w:tcBorders>
            <w:shd w:val="clear" w:color="auto" w:fill="5C8A00"/>
            <w:tcMar>
              <w:top w:w="57" w:type="dxa"/>
              <w:left w:w="108" w:type="dxa"/>
              <w:bottom w:w="57" w:type="dxa"/>
              <w:right w:w="108" w:type="dxa"/>
            </w:tcMar>
          </w:tcPr>
          <w:p w14:paraId="502C7940" w14:textId="77777777" w:rsidR="00BF7666" w:rsidRPr="00882E48" w:rsidRDefault="00BF7666" w:rsidP="00BF7666">
            <w:pPr>
              <w:spacing w:after="120" w:line="240" w:lineRule="auto"/>
              <w:ind w:right="850"/>
              <w:rPr>
                <w:rFonts w:ascii="Akaya Telivigala" w:hAnsi="Akaya Telivigala" w:cs="Akaya Telivigala"/>
                <w:b/>
                <w:bCs/>
              </w:rPr>
            </w:pPr>
            <w:r w:rsidRPr="00882E48">
              <w:rPr>
                <w:rFonts w:ascii="Akaya Telivigala" w:hAnsi="Akaya Telivigala" w:cs="Akaya Telivigala"/>
                <w:b/>
                <w:bCs/>
              </w:rPr>
              <w:t xml:space="preserve">     </w:t>
            </w:r>
            <w:r>
              <w:rPr>
                <w:rFonts w:ascii="Akaya Telivigala" w:hAnsi="Akaya Telivigala" w:cs="Akaya Telivigala"/>
                <w:b/>
                <w:bCs/>
              </w:rPr>
              <w:t>December</w:t>
            </w:r>
            <w:r w:rsidRPr="00882E48">
              <w:rPr>
                <w:rFonts w:ascii="Akaya Telivigala" w:hAnsi="Akaya Telivigala" w:cs="Akaya Telivigala"/>
                <w:b/>
                <w:bCs/>
              </w:rPr>
              <w:t xml:space="preserve"> 2025</w:t>
            </w:r>
          </w:p>
        </w:tc>
      </w:tr>
    </w:tbl>
    <w:p w14:paraId="182C2D33" w14:textId="77777777" w:rsidR="00A44A4F" w:rsidRDefault="00A44A4F">
      <w:pPr>
        <w:spacing w:before="120" w:after="120" w:line="240" w:lineRule="auto"/>
        <w:outlineLvl w:val="0"/>
        <w:rPr>
          <w:rFonts w:ascii="Akaya Telivigala" w:eastAsia="Calibri" w:hAnsi="Akaya Telivigala" w:cs="Akaya Telivigala"/>
          <w:b/>
          <w:color w:val="4EA72E"/>
          <w:kern w:val="0"/>
          <w:u w:val="single"/>
        </w:rPr>
      </w:pPr>
    </w:p>
    <w:p w14:paraId="7D4BFAFD" w14:textId="77777777" w:rsidR="00BF7666" w:rsidRPr="00A44A4F" w:rsidRDefault="00BF7666">
      <w:pPr>
        <w:spacing w:before="120" w:after="120" w:line="240" w:lineRule="auto"/>
        <w:outlineLvl w:val="0"/>
        <w:rPr>
          <w:rFonts w:ascii="Akaya Telivigala" w:eastAsia="Calibri" w:hAnsi="Akaya Telivigala" w:cs="Akaya Telivigala"/>
          <w:b/>
          <w:color w:val="275317" w:themeColor="accent6" w:themeShade="80"/>
          <w:kern w:val="0"/>
          <w:sz w:val="32"/>
          <w:szCs w:val="32"/>
        </w:rPr>
      </w:pPr>
    </w:p>
    <w:p w14:paraId="0A5ED8E2" w14:textId="6908F858" w:rsidR="00E55AC7" w:rsidRPr="00D64E15" w:rsidRDefault="00A44A4F">
      <w:pPr>
        <w:spacing w:before="120" w:after="120" w:line="240" w:lineRule="auto"/>
        <w:outlineLvl w:val="0"/>
        <w:rPr>
          <w:rFonts w:ascii="Arial" w:eastAsia="Calibri" w:hAnsi="Arial" w:cs="Arial"/>
          <w:b/>
          <w:color w:val="275317" w:themeColor="accent6" w:themeShade="80"/>
          <w:kern w:val="0"/>
          <w:u w:val="single"/>
        </w:rPr>
      </w:pPr>
      <w:r w:rsidRPr="00D64E15">
        <w:rPr>
          <w:rFonts w:ascii="Arial" w:eastAsia="Calibri" w:hAnsi="Arial" w:cs="Arial"/>
          <w:b/>
          <w:color w:val="275317" w:themeColor="accent6" w:themeShade="80"/>
          <w:kern w:val="0"/>
          <w:u w:val="single"/>
        </w:rPr>
        <w:lastRenderedPageBreak/>
        <w:t>Aims, scope and principles</w:t>
      </w:r>
      <w:bookmarkEnd w:id="1"/>
    </w:p>
    <w:p w14:paraId="73B31005"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This policy aims to set and maintain standards of conduct that we expect all staff to follow. </w:t>
      </w:r>
    </w:p>
    <w:p w14:paraId="377A84D1" w14:textId="105CCB14"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By creating this policy, we aim to ensure our </w:t>
      </w:r>
      <w:r w:rsidR="00D64E15">
        <w:rPr>
          <w:rFonts w:ascii="Arial" w:eastAsia="MS Mincho" w:hAnsi="Arial" w:cs="Arial"/>
          <w:kern w:val="0"/>
          <w:lang w:val="en-US"/>
        </w:rPr>
        <w:t>provision</w:t>
      </w:r>
      <w:r w:rsidRPr="00D64E15">
        <w:rPr>
          <w:rFonts w:ascii="Arial" w:eastAsia="MS Mincho" w:hAnsi="Arial" w:cs="Arial"/>
          <w:kern w:val="0"/>
          <w:lang w:val="en-US"/>
        </w:rPr>
        <w:t xml:space="preserve"> is an environment where everyone is safe, happy and treated with respect. </w:t>
      </w:r>
    </w:p>
    <w:p w14:paraId="724624DB" w14:textId="0D8313EC" w:rsidR="00E55AC7" w:rsidRPr="00D64E15" w:rsidRDefault="00A44A4F">
      <w:pPr>
        <w:spacing w:after="120" w:line="240" w:lineRule="auto"/>
        <w:rPr>
          <w:rFonts w:ascii="Arial" w:hAnsi="Arial" w:cs="Arial"/>
        </w:rPr>
      </w:pPr>
      <w:r w:rsidRPr="00D64E15">
        <w:rPr>
          <w:rFonts w:ascii="Arial" w:eastAsia="MS Mincho" w:hAnsi="Arial" w:cs="Arial"/>
          <w:kern w:val="0"/>
          <w:lang w:val="en-US"/>
        </w:rPr>
        <w:t xml:space="preserve">Many of the principles in this code of conduct are based on the </w:t>
      </w:r>
      <w:hyperlink r:id="rId8" w:history="1">
        <w:r w:rsidRPr="00D64E15">
          <w:rPr>
            <w:rFonts w:ascii="Arial" w:eastAsia="MS Mincho" w:hAnsi="Arial" w:cs="Arial"/>
            <w:color w:val="0072CC"/>
            <w:kern w:val="0"/>
            <w:u w:val="single"/>
            <w:lang w:val="en-US"/>
          </w:rPr>
          <w:t>Teach</w:t>
        </w:r>
        <w:bookmarkStart w:id="2" w:name="_Hlt138253455"/>
        <w:bookmarkStart w:id="3" w:name="_Hlt138253456"/>
        <w:r w:rsidRPr="00D64E15">
          <w:rPr>
            <w:rFonts w:ascii="Arial" w:eastAsia="MS Mincho" w:hAnsi="Arial" w:cs="Arial"/>
            <w:color w:val="0072CC"/>
            <w:kern w:val="0"/>
            <w:u w:val="single"/>
            <w:lang w:val="en-US"/>
          </w:rPr>
          <w:t>e</w:t>
        </w:r>
        <w:bookmarkEnd w:id="2"/>
        <w:bookmarkEnd w:id="3"/>
        <w:r w:rsidRPr="00D64E15">
          <w:rPr>
            <w:rFonts w:ascii="Arial" w:eastAsia="MS Mincho" w:hAnsi="Arial" w:cs="Arial"/>
            <w:color w:val="0072CC"/>
            <w:kern w:val="0"/>
            <w:u w:val="single"/>
            <w:lang w:val="en-US"/>
          </w:rPr>
          <w:t>r</w:t>
        </w:r>
        <w:bookmarkStart w:id="4" w:name="_Hlt169865149"/>
        <w:bookmarkStart w:id="5" w:name="_Hlt169865150"/>
        <w:r w:rsidRPr="00D64E15">
          <w:rPr>
            <w:rFonts w:ascii="Arial" w:eastAsia="MS Mincho" w:hAnsi="Arial" w:cs="Arial"/>
            <w:color w:val="0072CC"/>
            <w:kern w:val="0"/>
            <w:u w:val="single"/>
            <w:lang w:val="en-US"/>
          </w:rPr>
          <w:t>s</w:t>
        </w:r>
        <w:bookmarkEnd w:id="4"/>
        <w:bookmarkEnd w:id="5"/>
        <w:r w:rsidRPr="00D64E15">
          <w:rPr>
            <w:rFonts w:ascii="Arial" w:eastAsia="MS Mincho" w:hAnsi="Arial" w:cs="Arial"/>
            <w:color w:val="0072CC"/>
            <w:kern w:val="0"/>
            <w:u w:val="single"/>
            <w:lang w:val="en-US"/>
          </w:rPr>
          <w:t>’ Standards</w:t>
        </w:r>
      </w:hyperlink>
      <w:r w:rsidR="002C7D9E">
        <w:rPr>
          <w:rFonts w:ascii="Arial" w:eastAsia="MS Mincho" w:hAnsi="Arial" w:cs="Arial"/>
          <w:kern w:val="0"/>
          <w:lang w:val="en-US"/>
        </w:rPr>
        <w:t>, although some of the staff are unqualified teachers or support workers.</w:t>
      </w:r>
      <w:r w:rsidRPr="00D64E15">
        <w:rPr>
          <w:rFonts w:ascii="Arial" w:eastAsia="MS Mincho" w:hAnsi="Arial" w:cs="Arial"/>
          <w:kern w:val="0"/>
          <w:lang w:val="en-US"/>
        </w:rPr>
        <w:t xml:space="preserve"> </w:t>
      </w:r>
    </w:p>
    <w:p w14:paraId="0800EB16" w14:textId="75C599F3" w:rsidR="00E55AC7" w:rsidRPr="00D64E15" w:rsidRDefault="00D64E15">
      <w:pPr>
        <w:spacing w:after="120" w:line="240" w:lineRule="auto"/>
        <w:rPr>
          <w:rFonts w:ascii="Arial" w:eastAsia="MS Mincho" w:hAnsi="Arial" w:cs="Arial"/>
          <w:kern w:val="0"/>
          <w:lang w:val="en-US"/>
        </w:rPr>
      </w:pPr>
      <w:r>
        <w:rPr>
          <w:rFonts w:ascii="Arial" w:eastAsia="MS Mincho" w:hAnsi="Arial" w:cs="Arial"/>
          <w:kern w:val="0"/>
          <w:lang w:val="en-US"/>
        </w:rPr>
        <w:t>Provision</w:t>
      </w:r>
      <w:r w:rsidR="00A44A4F" w:rsidRPr="00D64E15">
        <w:rPr>
          <w:rFonts w:ascii="Arial" w:eastAsia="MS Mincho" w:hAnsi="Arial" w:cs="Arial"/>
          <w:kern w:val="0"/>
          <w:lang w:val="en-US"/>
        </w:rPr>
        <w:t xml:space="preserve"> staff have an influential position in the </w:t>
      </w:r>
      <w:r>
        <w:rPr>
          <w:rFonts w:ascii="Arial" w:eastAsia="MS Mincho" w:hAnsi="Arial" w:cs="Arial"/>
          <w:kern w:val="0"/>
          <w:lang w:val="en-US"/>
        </w:rPr>
        <w:t>provision</w:t>
      </w:r>
      <w:r w:rsidR="00A44A4F" w:rsidRPr="00D64E15">
        <w:rPr>
          <w:rFonts w:ascii="Arial" w:eastAsia="MS Mincho" w:hAnsi="Arial" w:cs="Arial"/>
          <w:kern w:val="0"/>
          <w:lang w:val="en-US"/>
        </w:rPr>
        <w:t xml:space="preserve"> and will act as role models for </w:t>
      </w:r>
      <w:r>
        <w:rPr>
          <w:rFonts w:ascii="Arial" w:eastAsia="MS Mincho" w:hAnsi="Arial" w:cs="Arial"/>
          <w:kern w:val="0"/>
          <w:lang w:val="en-US"/>
        </w:rPr>
        <w:t>learner</w:t>
      </w:r>
      <w:r w:rsidR="00A44A4F" w:rsidRPr="00D64E15">
        <w:rPr>
          <w:rFonts w:ascii="Arial" w:eastAsia="MS Mincho" w:hAnsi="Arial" w:cs="Arial"/>
          <w:kern w:val="0"/>
          <w:lang w:val="en-US"/>
        </w:rPr>
        <w:t xml:space="preserve">s by consistently demonstrating high standards of </w:t>
      </w:r>
      <w:proofErr w:type="spellStart"/>
      <w:r w:rsidR="00A44A4F" w:rsidRPr="00D64E15">
        <w:rPr>
          <w:rFonts w:ascii="Arial" w:eastAsia="MS Mincho" w:hAnsi="Arial" w:cs="Arial"/>
          <w:kern w:val="0"/>
          <w:lang w:val="en-US"/>
        </w:rPr>
        <w:t>behaviour</w:t>
      </w:r>
      <w:proofErr w:type="spellEnd"/>
      <w:r w:rsidR="00A44A4F" w:rsidRPr="00D64E15">
        <w:rPr>
          <w:rFonts w:ascii="Arial" w:eastAsia="MS Mincho" w:hAnsi="Arial" w:cs="Arial"/>
          <w:kern w:val="0"/>
          <w:lang w:val="en-US"/>
        </w:rPr>
        <w:t>.</w:t>
      </w:r>
    </w:p>
    <w:p w14:paraId="2647527B" w14:textId="4CCC2BE0"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We expect that all </w:t>
      </w:r>
      <w:r w:rsidR="002C7D9E">
        <w:rPr>
          <w:rFonts w:ascii="Arial" w:eastAsia="MS Mincho" w:hAnsi="Arial" w:cs="Arial"/>
          <w:kern w:val="0"/>
          <w:lang w:val="en-US"/>
        </w:rPr>
        <w:t>staff</w:t>
      </w:r>
      <w:r w:rsidRPr="00D64E15">
        <w:rPr>
          <w:rFonts w:ascii="Arial" w:eastAsia="MS Mincho" w:hAnsi="Arial" w:cs="Arial"/>
          <w:kern w:val="0"/>
          <w:lang w:val="en-US"/>
        </w:rPr>
        <w:t xml:space="preserve"> will act in accordance with the personal and professional </w:t>
      </w:r>
      <w:proofErr w:type="spellStart"/>
      <w:r w:rsidRPr="00D64E15">
        <w:rPr>
          <w:rFonts w:ascii="Arial" w:eastAsia="MS Mincho" w:hAnsi="Arial" w:cs="Arial"/>
          <w:kern w:val="0"/>
          <w:lang w:val="en-US"/>
        </w:rPr>
        <w:t>behaviours</w:t>
      </w:r>
      <w:proofErr w:type="spellEnd"/>
      <w:r w:rsidRPr="00D64E15">
        <w:rPr>
          <w:rFonts w:ascii="Arial" w:eastAsia="MS Mincho" w:hAnsi="Arial" w:cs="Arial"/>
          <w:kern w:val="0"/>
          <w:lang w:val="en-US"/>
        </w:rPr>
        <w:t xml:space="preserve"> set out in the Teachers’ Standards. </w:t>
      </w:r>
    </w:p>
    <w:p w14:paraId="193407F6" w14:textId="6EE5DDB4"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We expect all support staff, </w:t>
      </w:r>
      <w:r w:rsidR="003C24C5">
        <w:rPr>
          <w:rFonts w:ascii="Arial" w:eastAsia="MS Mincho" w:hAnsi="Arial" w:cs="Arial"/>
          <w:kern w:val="0"/>
          <w:lang w:val="en-US"/>
        </w:rPr>
        <w:t>proprietors</w:t>
      </w:r>
      <w:r w:rsidRPr="00D64E15">
        <w:rPr>
          <w:rFonts w:ascii="Arial" w:eastAsia="MS Mincho" w:hAnsi="Arial" w:cs="Arial"/>
          <w:kern w:val="0"/>
          <w:lang w:val="en-US"/>
        </w:rPr>
        <w:t xml:space="preserve"> and volunteers to also act with personal and professional integrity, respecting the safety and wellbeing of others. </w:t>
      </w:r>
    </w:p>
    <w:p w14:paraId="7C222295" w14:textId="65E0A19D" w:rsidR="00E55AC7"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Our ethos centers around our m</w:t>
      </w:r>
      <w:r w:rsidR="00A0420F">
        <w:rPr>
          <w:rFonts w:ascii="Arial" w:eastAsia="MS Mincho" w:hAnsi="Arial" w:cs="Arial"/>
          <w:kern w:val="0"/>
          <w:lang w:val="en-US"/>
        </w:rPr>
        <w:t>ission</w:t>
      </w:r>
      <w:r w:rsidRPr="00D64E15">
        <w:rPr>
          <w:rFonts w:ascii="Arial" w:eastAsia="MS Mincho" w:hAnsi="Arial" w:cs="Arial"/>
          <w:kern w:val="0"/>
          <w:lang w:val="en-US"/>
        </w:rPr>
        <w:t xml:space="preserve">, </w:t>
      </w:r>
    </w:p>
    <w:p w14:paraId="007C96ED" w14:textId="77777777" w:rsidR="00F70221" w:rsidRPr="00D64E15" w:rsidRDefault="00F70221">
      <w:pPr>
        <w:spacing w:after="120" w:line="240" w:lineRule="auto"/>
        <w:rPr>
          <w:rFonts w:ascii="Arial" w:eastAsia="MS Mincho" w:hAnsi="Arial" w:cs="Arial"/>
          <w:kern w:val="0"/>
          <w:lang w:val="en-US"/>
        </w:rPr>
      </w:pPr>
    </w:p>
    <w:p w14:paraId="53284AE4" w14:textId="0FEFA81B" w:rsidR="003C24C5" w:rsidRDefault="00A51273">
      <w:pPr>
        <w:spacing w:after="120" w:line="240" w:lineRule="auto"/>
        <w:rPr>
          <w:rFonts w:ascii="Arial" w:eastAsia="MS Mincho" w:hAnsi="Arial" w:cs="Arial"/>
          <w:i/>
          <w:iCs/>
          <w:color w:val="275317" w:themeColor="accent6" w:themeShade="80"/>
          <w:kern w:val="0"/>
        </w:rPr>
      </w:pPr>
      <w:r w:rsidRPr="00A51273">
        <w:rPr>
          <w:rFonts w:ascii="Arial" w:eastAsia="MS Mincho" w:hAnsi="Arial" w:cs="Arial"/>
          <w:i/>
          <w:iCs/>
          <w:color w:val="275317" w:themeColor="accent6" w:themeShade="80"/>
          <w:kern w:val="0"/>
          <w:sz w:val="28"/>
          <w:szCs w:val="28"/>
        </w:rPr>
        <w:t>to nurture well-being, build trust and develop independence; to be successful in life</w:t>
      </w:r>
      <w:r w:rsidRPr="00A51273">
        <w:rPr>
          <w:rFonts w:ascii="Arial" w:eastAsia="MS Mincho" w:hAnsi="Arial" w:cs="Arial"/>
          <w:i/>
          <w:iCs/>
          <w:color w:val="275317" w:themeColor="accent6" w:themeShade="80"/>
          <w:kern w:val="0"/>
        </w:rPr>
        <w:t xml:space="preserve">.  </w:t>
      </w:r>
    </w:p>
    <w:p w14:paraId="38357C1F" w14:textId="77777777" w:rsidR="00A0420F" w:rsidRPr="00A0420F" w:rsidRDefault="00A0420F">
      <w:pPr>
        <w:spacing w:after="120" w:line="240" w:lineRule="auto"/>
        <w:rPr>
          <w:rFonts w:ascii="Arial" w:eastAsia="MS Mincho" w:hAnsi="Arial" w:cs="Arial"/>
          <w:i/>
          <w:iCs/>
          <w:color w:val="275317" w:themeColor="accent6" w:themeShade="80"/>
          <w:kern w:val="0"/>
        </w:rPr>
      </w:pPr>
    </w:p>
    <w:p w14:paraId="3E141BA1" w14:textId="5242439A"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Failure to follow the code of conduct may result in disciplinary action being taken, as set out in our staff disciplinary procedures. </w:t>
      </w:r>
    </w:p>
    <w:p w14:paraId="2474B912" w14:textId="4FA748EF"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Please note that this code of conduct is not exhaustive. If situations arise that are not covered by this code, staff will use their professional judgement and act in the best interests of the </w:t>
      </w:r>
      <w:r w:rsidR="00D64E15">
        <w:rPr>
          <w:rFonts w:ascii="Arial" w:eastAsia="MS Mincho" w:hAnsi="Arial" w:cs="Arial"/>
          <w:kern w:val="0"/>
          <w:lang w:val="en-US"/>
        </w:rPr>
        <w:t>provision</w:t>
      </w:r>
      <w:r w:rsidRPr="00D64E15">
        <w:rPr>
          <w:rFonts w:ascii="Arial" w:eastAsia="MS Mincho" w:hAnsi="Arial" w:cs="Arial"/>
          <w:kern w:val="0"/>
          <w:lang w:val="en-US"/>
        </w:rPr>
        <w:t xml:space="preserve"> and its </w:t>
      </w:r>
      <w:r w:rsidR="00D64E15">
        <w:rPr>
          <w:rFonts w:ascii="Arial" w:eastAsia="MS Mincho" w:hAnsi="Arial" w:cs="Arial"/>
          <w:kern w:val="0"/>
          <w:lang w:val="en-US"/>
        </w:rPr>
        <w:t>learner</w:t>
      </w:r>
      <w:r w:rsidRPr="00D64E15">
        <w:rPr>
          <w:rFonts w:ascii="Arial" w:eastAsia="MS Mincho" w:hAnsi="Arial" w:cs="Arial"/>
          <w:kern w:val="0"/>
          <w:lang w:val="en-US"/>
        </w:rPr>
        <w:t xml:space="preserve">s. </w:t>
      </w:r>
    </w:p>
    <w:p w14:paraId="2CECA941" w14:textId="77777777" w:rsidR="00E55AC7" w:rsidRPr="00BF7666" w:rsidRDefault="00A44A4F">
      <w:pPr>
        <w:spacing w:before="120" w:after="120" w:line="240" w:lineRule="auto"/>
        <w:outlineLvl w:val="0"/>
        <w:rPr>
          <w:rFonts w:ascii="Arial" w:hAnsi="Arial" w:cs="Arial"/>
          <w:color w:val="275317" w:themeColor="accent6" w:themeShade="80"/>
          <w:u w:val="single"/>
        </w:rPr>
      </w:pPr>
      <w:bookmarkStart w:id="6" w:name="_Toc138253439"/>
      <w:r w:rsidRPr="00BF7666">
        <w:rPr>
          <w:rFonts w:ascii="Arial" w:eastAsia="Calibri" w:hAnsi="Arial" w:cs="Arial"/>
          <w:b/>
          <w:color w:val="275317" w:themeColor="accent6" w:themeShade="80"/>
          <w:kern w:val="0"/>
          <w:u w:val="single"/>
        </w:rPr>
        <w:t>Legislation and guidance</w:t>
      </w:r>
      <w:bookmarkEnd w:id="6"/>
    </w:p>
    <w:p w14:paraId="0E25E18E" w14:textId="7969E016" w:rsidR="00E55AC7" w:rsidRPr="00D64E15" w:rsidRDefault="00A44A4F">
      <w:pPr>
        <w:spacing w:after="120" w:line="240" w:lineRule="auto"/>
        <w:rPr>
          <w:rFonts w:ascii="Arial" w:hAnsi="Arial" w:cs="Arial"/>
        </w:rPr>
      </w:pPr>
      <w:r w:rsidRPr="00D64E15">
        <w:rPr>
          <w:rFonts w:ascii="Arial" w:eastAsia="MS Mincho" w:hAnsi="Arial" w:cs="Arial"/>
          <w:kern w:val="0"/>
          <w:lang w:val="en-US"/>
        </w:rPr>
        <w:t xml:space="preserve">In line with the statutory safeguarding guidance </w:t>
      </w:r>
      <w:hyperlink r:id="rId9" w:history="1">
        <w:r w:rsidRPr="00D64E15">
          <w:rPr>
            <w:rFonts w:ascii="Arial" w:eastAsia="MS Mincho" w:hAnsi="Arial" w:cs="Arial"/>
            <w:color w:val="0072CC"/>
            <w:kern w:val="0"/>
            <w:u w:val="single"/>
            <w:lang w:val="en-US"/>
          </w:rPr>
          <w:t>Keeping</w:t>
        </w:r>
        <w:bookmarkStart w:id="7" w:name="_Hlt138255180"/>
        <w:bookmarkStart w:id="8" w:name="_Hlt138255181"/>
        <w:r w:rsidRPr="00D64E15">
          <w:rPr>
            <w:rFonts w:ascii="Arial" w:eastAsia="MS Mincho" w:hAnsi="Arial" w:cs="Arial"/>
            <w:color w:val="0072CC"/>
            <w:kern w:val="0"/>
            <w:u w:val="single"/>
            <w:lang w:val="en-US"/>
          </w:rPr>
          <w:t xml:space="preserve"> </w:t>
        </w:r>
        <w:bookmarkEnd w:id="7"/>
        <w:bookmarkEnd w:id="8"/>
        <w:r w:rsidRPr="00D64E15">
          <w:rPr>
            <w:rFonts w:ascii="Arial" w:eastAsia="MS Mincho" w:hAnsi="Arial" w:cs="Arial"/>
            <w:color w:val="0072CC"/>
            <w:kern w:val="0"/>
            <w:u w:val="single"/>
            <w:lang w:val="en-US"/>
          </w:rPr>
          <w:t>C</w:t>
        </w:r>
        <w:bookmarkStart w:id="9" w:name="_Hlt169865156"/>
        <w:bookmarkStart w:id="10" w:name="_Hlt169865157"/>
        <w:r w:rsidRPr="00D64E15">
          <w:rPr>
            <w:rFonts w:ascii="Arial" w:eastAsia="MS Mincho" w:hAnsi="Arial" w:cs="Arial"/>
            <w:color w:val="0072CC"/>
            <w:kern w:val="0"/>
            <w:u w:val="single"/>
            <w:lang w:val="en-US"/>
          </w:rPr>
          <w:t>h</w:t>
        </w:r>
        <w:bookmarkEnd w:id="9"/>
        <w:bookmarkEnd w:id="10"/>
        <w:r w:rsidRPr="00D64E15">
          <w:rPr>
            <w:rFonts w:ascii="Arial" w:eastAsia="MS Mincho" w:hAnsi="Arial" w:cs="Arial"/>
            <w:color w:val="0072CC"/>
            <w:kern w:val="0"/>
            <w:u w:val="single"/>
            <w:lang w:val="en-US"/>
          </w:rPr>
          <w:t>ildren Safe in Education</w:t>
        </w:r>
      </w:hyperlink>
      <w:r w:rsidRPr="00D64E15">
        <w:rPr>
          <w:rFonts w:ascii="Arial" w:eastAsia="MS Mincho" w:hAnsi="Arial" w:cs="Arial"/>
          <w:kern w:val="0"/>
          <w:lang w:val="en-US"/>
        </w:rPr>
        <w:t xml:space="preserve">, we should have a staff code of conduct, which should cover </w:t>
      </w:r>
      <w:bookmarkStart w:id="11" w:name="_Hlk138255272"/>
      <w:r w:rsidRPr="00D64E15">
        <w:rPr>
          <w:rFonts w:ascii="Arial" w:eastAsia="MS Mincho" w:hAnsi="Arial" w:cs="Arial"/>
          <w:kern w:val="0"/>
          <w:lang w:val="en-US"/>
        </w:rPr>
        <w:t xml:space="preserve">low-level concerns, allegations against staff and whistle-blowing, as well as </w:t>
      </w:r>
      <w:bookmarkEnd w:id="11"/>
      <w:r w:rsidRPr="00D64E15">
        <w:rPr>
          <w:rFonts w:ascii="Arial" w:eastAsia="MS Mincho" w:hAnsi="Arial" w:cs="Arial"/>
          <w:kern w:val="0"/>
          <w:lang w:val="en-US"/>
        </w:rPr>
        <w:t>acceptable use of technologies (including the use of mobile devices), staff/</w:t>
      </w:r>
      <w:r w:rsidR="00D64E15">
        <w:rPr>
          <w:rFonts w:ascii="Arial" w:eastAsia="MS Mincho" w:hAnsi="Arial" w:cs="Arial"/>
          <w:kern w:val="0"/>
          <w:lang w:val="en-US"/>
        </w:rPr>
        <w:t>learner</w:t>
      </w:r>
      <w:r w:rsidRPr="00D64E15">
        <w:rPr>
          <w:rFonts w:ascii="Arial" w:eastAsia="MS Mincho" w:hAnsi="Arial" w:cs="Arial"/>
          <w:kern w:val="0"/>
          <w:lang w:val="en-US"/>
        </w:rPr>
        <w:t xml:space="preserve"> relationships and communications, including the use of social media.</w:t>
      </w:r>
    </w:p>
    <w:p w14:paraId="5E4ACE3D" w14:textId="77777777" w:rsidR="00E55AC7" w:rsidRPr="00BF7666" w:rsidRDefault="00A44A4F">
      <w:pPr>
        <w:spacing w:before="120" w:after="120" w:line="240" w:lineRule="auto"/>
        <w:outlineLvl w:val="0"/>
        <w:rPr>
          <w:rFonts w:ascii="Arial" w:eastAsia="Calibri" w:hAnsi="Arial" w:cs="Arial"/>
          <w:b/>
          <w:color w:val="275317" w:themeColor="accent6" w:themeShade="80"/>
          <w:kern w:val="0"/>
          <w:u w:val="single"/>
        </w:rPr>
      </w:pPr>
      <w:bookmarkStart w:id="12" w:name="_Toc138253440"/>
      <w:r w:rsidRPr="00BF7666">
        <w:rPr>
          <w:rFonts w:ascii="Arial" w:eastAsia="Calibri" w:hAnsi="Arial" w:cs="Arial"/>
          <w:b/>
          <w:color w:val="275317" w:themeColor="accent6" w:themeShade="80"/>
          <w:kern w:val="0"/>
          <w:u w:val="single"/>
        </w:rPr>
        <w:t>General obligations</w:t>
      </w:r>
      <w:bookmarkEnd w:id="12"/>
    </w:p>
    <w:p w14:paraId="76D6E933" w14:textId="7B4CDA86"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set an example to </w:t>
      </w:r>
      <w:r w:rsidR="00D64E15">
        <w:rPr>
          <w:rFonts w:ascii="Arial" w:eastAsia="MS Mincho" w:hAnsi="Arial" w:cs="Arial"/>
          <w:kern w:val="0"/>
        </w:rPr>
        <w:t>learner</w:t>
      </w:r>
      <w:r w:rsidRPr="00D64E15">
        <w:rPr>
          <w:rFonts w:ascii="Arial" w:eastAsia="MS Mincho" w:hAnsi="Arial" w:cs="Arial"/>
          <w:kern w:val="0"/>
        </w:rPr>
        <w:t>s. They will:</w:t>
      </w:r>
    </w:p>
    <w:p w14:paraId="2DBD5113"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Maintain high standards in their attendance and punctuality</w:t>
      </w:r>
    </w:p>
    <w:p w14:paraId="52DC1001" w14:textId="65744361"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Never use inappropriate or offensive language in </w:t>
      </w:r>
      <w:r w:rsidR="00D64E15">
        <w:rPr>
          <w:rFonts w:ascii="Arial" w:eastAsia="MS Mincho" w:hAnsi="Arial" w:cs="Arial"/>
          <w:kern w:val="0"/>
        </w:rPr>
        <w:t>provision</w:t>
      </w:r>
    </w:p>
    <w:p w14:paraId="5F5EE8DA" w14:textId="1099A7AE"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Treat </w:t>
      </w:r>
      <w:r w:rsidR="00D64E15">
        <w:rPr>
          <w:rFonts w:ascii="Arial" w:eastAsia="MS Mincho" w:hAnsi="Arial" w:cs="Arial"/>
          <w:kern w:val="0"/>
        </w:rPr>
        <w:t>learner</w:t>
      </w:r>
      <w:r w:rsidRPr="00D64E15">
        <w:rPr>
          <w:rFonts w:ascii="Arial" w:eastAsia="MS Mincho" w:hAnsi="Arial" w:cs="Arial"/>
          <w:kern w:val="0"/>
        </w:rPr>
        <w:t xml:space="preserve">s and others with dignity and respect </w:t>
      </w:r>
    </w:p>
    <w:p w14:paraId="5717E203"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Show tolerance and respect for the rights of others </w:t>
      </w:r>
    </w:p>
    <w:p w14:paraId="4A467FBB"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Not undermine fundamental British values, including democracy, the rule of law, individual liberty, and mutual respect and tolerance of those with different faiths and beliefs </w:t>
      </w:r>
    </w:p>
    <w:p w14:paraId="0D9EFF54" w14:textId="4D7BC87E"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lastRenderedPageBreak/>
        <w:t xml:space="preserve">Not express personal beliefs in a way that exploits </w:t>
      </w:r>
      <w:r w:rsidR="00D64E15">
        <w:rPr>
          <w:rFonts w:ascii="Arial" w:eastAsia="MS Mincho" w:hAnsi="Arial" w:cs="Arial"/>
          <w:kern w:val="0"/>
        </w:rPr>
        <w:t>learner</w:t>
      </w:r>
      <w:r w:rsidRPr="00D64E15">
        <w:rPr>
          <w:rFonts w:ascii="Arial" w:eastAsia="MS Mincho" w:hAnsi="Arial" w:cs="Arial"/>
          <w:kern w:val="0"/>
        </w:rPr>
        <w:t xml:space="preserve">s’ vulnerability or might lead them to break the law </w:t>
      </w:r>
    </w:p>
    <w:p w14:paraId="27B5FD8D"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Understand the statutory frameworks they must act within</w:t>
      </w:r>
    </w:p>
    <w:p w14:paraId="0BCCE15E" w14:textId="630DD687" w:rsidR="00E55AC7" w:rsidRPr="00360D88" w:rsidRDefault="00A44A4F">
      <w:pPr>
        <w:numPr>
          <w:ilvl w:val="0"/>
          <w:numId w:val="1"/>
        </w:numPr>
        <w:spacing w:after="120" w:line="240" w:lineRule="auto"/>
        <w:rPr>
          <w:rFonts w:ascii="Arial" w:hAnsi="Arial" w:cs="Arial"/>
        </w:rPr>
      </w:pPr>
      <w:r w:rsidRPr="00D64E15">
        <w:rPr>
          <w:rFonts w:ascii="Arial" w:eastAsia="MS Mincho" w:hAnsi="Arial" w:cs="Arial"/>
          <w:kern w:val="0"/>
        </w:rPr>
        <w:t xml:space="preserve">Adhere to the </w:t>
      </w:r>
      <w:hyperlink r:id="rId10" w:history="1">
        <w:r w:rsidRPr="00D64E15">
          <w:rPr>
            <w:rFonts w:ascii="Arial" w:eastAsia="MS Mincho" w:hAnsi="Arial" w:cs="Arial"/>
            <w:color w:val="0072CC"/>
            <w:kern w:val="0"/>
            <w:u w:val="single"/>
            <w:lang w:val="en-US"/>
          </w:rPr>
          <w:t>Teachers’ Stand</w:t>
        </w:r>
        <w:bookmarkStart w:id="13" w:name="_Hlt169865159"/>
        <w:bookmarkStart w:id="14" w:name="_Hlt169865160"/>
        <w:r w:rsidRPr="00D64E15">
          <w:rPr>
            <w:rFonts w:ascii="Arial" w:eastAsia="MS Mincho" w:hAnsi="Arial" w:cs="Arial"/>
            <w:color w:val="0072CC"/>
            <w:kern w:val="0"/>
            <w:u w:val="single"/>
            <w:lang w:val="en-US"/>
          </w:rPr>
          <w:t>a</w:t>
        </w:r>
        <w:bookmarkEnd w:id="13"/>
        <w:bookmarkEnd w:id="14"/>
        <w:r w:rsidRPr="00D64E15">
          <w:rPr>
            <w:rFonts w:ascii="Arial" w:eastAsia="MS Mincho" w:hAnsi="Arial" w:cs="Arial"/>
            <w:color w:val="0072CC"/>
            <w:kern w:val="0"/>
            <w:u w:val="single"/>
            <w:lang w:val="en-US"/>
          </w:rPr>
          <w:t>rds</w:t>
        </w:r>
      </w:hyperlink>
      <w:r w:rsidRPr="00D64E15">
        <w:rPr>
          <w:rFonts w:ascii="Arial" w:eastAsia="MS Mincho" w:hAnsi="Arial" w:cs="Arial"/>
          <w:kern w:val="0"/>
          <w:shd w:val="clear" w:color="auto" w:fill="FFFF00"/>
        </w:rPr>
        <w:t xml:space="preserve"> </w:t>
      </w:r>
      <w:r w:rsidR="00430174" w:rsidRPr="00430174">
        <w:rPr>
          <w:rFonts w:ascii="Arial" w:eastAsia="MS Mincho" w:hAnsi="Arial" w:cs="Arial"/>
          <w:kern w:val="0"/>
          <w:shd w:val="clear" w:color="auto" w:fill="FFFF00"/>
        </w:rPr>
        <w:t>*</w:t>
      </w:r>
    </w:p>
    <w:p w14:paraId="5736D0C1" w14:textId="77777777" w:rsidR="00360D88" w:rsidRPr="00D64E15" w:rsidRDefault="00360D88" w:rsidP="00360D88">
      <w:pPr>
        <w:spacing w:after="120" w:line="240" w:lineRule="auto"/>
        <w:ind w:left="340"/>
        <w:rPr>
          <w:rFonts w:ascii="Arial" w:hAnsi="Arial" w:cs="Arial"/>
        </w:rPr>
      </w:pPr>
    </w:p>
    <w:p w14:paraId="541C895F" w14:textId="77777777" w:rsidR="00E55AC7" w:rsidRPr="00BF7666" w:rsidRDefault="00A44A4F">
      <w:pPr>
        <w:spacing w:before="120" w:after="120" w:line="240" w:lineRule="auto"/>
        <w:outlineLvl w:val="0"/>
        <w:rPr>
          <w:rFonts w:ascii="Arial" w:eastAsia="Calibri" w:hAnsi="Arial" w:cs="Arial"/>
          <w:b/>
          <w:color w:val="275317" w:themeColor="accent6" w:themeShade="80"/>
          <w:kern w:val="0"/>
          <w:u w:val="single"/>
        </w:rPr>
      </w:pPr>
      <w:bookmarkStart w:id="15" w:name="_Toc531168964"/>
      <w:bookmarkStart w:id="16" w:name="_Toc138253441"/>
      <w:r w:rsidRPr="00BF7666">
        <w:rPr>
          <w:rFonts w:ascii="Arial" w:eastAsia="Calibri" w:hAnsi="Arial" w:cs="Arial"/>
          <w:b/>
          <w:color w:val="275317" w:themeColor="accent6" w:themeShade="80"/>
          <w:kern w:val="0"/>
          <w:u w:val="single"/>
        </w:rPr>
        <w:t>Safeguarding</w:t>
      </w:r>
      <w:bookmarkEnd w:id="15"/>
      <w:bookmarkEnd w:id="16"/>
    </w:p>
    <w:p w14:paraId="65CEE89C" w14:textId="1FD76695"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have a duty to safeguard </w:t>
      </w:r>
      <w:r w:rsidR="00D64E15">
        <w:rPr>
          <w:rFonts w:ascii="Arial" w:eastAsia="MS Mincho" w:hAnsi="Arial" w:cs="Arial"/>
          <w:kern w:val="0"/>
        </w:rPr>
        <w:t>learner</w:t>
      </w:r>
      <w:r w:rsidRPr="00D64E15">
        <w:rPr>
          <w:rFonts w:ascii="Arial" w:eastAsia="MS Mincho" w:hAnsi="Arial" w:cs="Arial"/>
          <w:kern w:val="0"/>
        </w:rPr>
        <w:t xml:space="preserve">s from harm, and to report any concerns they have. This includes physical, emotional and sexual abuse, and neglect. </w:t>
      </w:r>
    </w:p>
    <w:p w14:paraId="4DBEA67A" w14:textId="45F710DA"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familiarise themselves with our child protection and safeguarding policy and procedures, and the Prevent initiative, and ensure they are aware of the processes to follow if they have concerns about a </w:t>
      </w:r>
      <w:r w:rsidR="00430174">
        <w:rPr>
          <w:rFonts w:ascii="Arial" w:eastAsia="MS Mincho" w:hAnsi="Arial" w:cs="Arial"/>
          <w:kern w:val="0"/>
        </w:rPr>
        <w:t>learner.</w:t>
      </w:r>
      <w:r w:rsidRPr="00D64E15">
        <w:rPr>
          <w:rFonts w:ascii="Arial" w:eastAsia="MS Mincho" w:hAnsi="Arial" w:cs="Arial"/>
          <w:kern w:val="0"/>
        </w:rPr>
        <w:t xml:space="preserve"> </w:t>
      </w:r>
    </w:p>
    <w:p w14:paraId="26056F30" w14:textId="099D71F3"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Our child protection and safeguarding policy and procedures are available in the </w:t>
      </w:r>
      <w:r w:rsidR="00205E04">
        <w:rPr>
          <w:rFonts w:ascii="Arial" w:eastAsia="MS Mincho" w:hAnsi="Arial" w:cs="Arial"/>
          <w:kern w:val="0"/>
        </w:rPr>
        <w:t>staff meeting room</w:t>
      </w:r>
      <w:r w:rsidRPr="00D64E15">
        <w:rPr>
          <w:rFonts w:ascii="Arial" w:eastAsia="MS Mincho" w:hAnsi="Arial" w:cs="Arial"/>
          <w:kern w:val="0"/>
        </w:rPr>
        <w:t xml:space="preserve">, from the </w:t>
      </w:r>
      <w:r w:rsidR="00205E04">
        <w:rPr>
          <w:rFonts w:ascii="Arial" w:eastAsia="MS Mincho" w:hAnsi="Arial" w:cs="Arial"/>
          <w:kern w:val="0"/>
        </w:rPr>
        <w:t xml:space="preserve">Management Team </w:t>
      </w:r>
      <w:r w:rsidRPr="00D64E15">
        <w:rPr>
          <w:rFonts w:ascii="Arial" w:eastAsia="MS Mincho" w:hAnsi="Arial" w:cs="Arial"/>
          <w:kern w:val="0"/>
        </w:rPr>
        <w:t xml:space="preserve">office and on our website and shared </w:t>
      </w:r>
      <w:r w:rsidR="00205E04">
        <w:rPr>
          <w:rFonts w:ascii="Arial" w:eastAsia="MS Mincho" w:hAnsi="Arial" w:cs="Arial"/>
          <w:kern w:val="0"/>
        </w:rPr>
        <w:t xml:space="preserve">TEAMs </w:t>
      </w:r>
      <w:r w:rsidRPr="00D64E15">
        <w:rPr>
          <w:rFonts w:ascii="Arial" w:eastAsia="MS Mincho" w:hAnsi="Arial" w:cs="Arial"/>
          <w:kern w:val="0"/>
        </w:rPr>
        <w:t>drives. New staff will also be given c</w:t>
      </w:r>
      <w:r w:rsidR="00205E04">
        <w:rPr>
          <w:rFonts w:ascii="Arial" w:eastAsia="MS Mincho" w:hAnsi="Arial" w:cs="Arial"/>
          <w:kern w:val="0"/>
        </w:rPr>
        <w:t>opies and signposted t</w:t>
      </w:r>
      <w:r w:rsidR="00E60A3A">
        <w:rPr>
          <w:rFonts w:ascii="Arial" w:eastAsia="MS Mincho" w:hAnsi="Arial" w:cs="Arial"/>
          <w:kern w:val="0"/>
        </w:rPr>
        <w:t>o platforms.</w:t>
      </w:r>
      <w:r w:rsidRPr="00D64E15">
        <w:rPr>
          <w:rFonts w:ascii="Arial" w:eastAsia="MS Mincho" w:hAnsi="Arial" w:cs="Arial"/>
          <w:kern w:val="0"/>
        </w:rPr>
        <w:t xml:space="preserve"> </w:t>
      </w:r>
    </w:p>
    <w:p w14:paraId="39874840" w14:textId="77777777" w:rsidR="00E55AC7" w:rsidRPr="00BF7666" w:rsidRDefault="00A44A4F">
      <w:pPr>
        <w:spacing w:before="240" w:after="120" w:line="240" w:lineRule="auto"/>
        <w:rPr>
          <w:rFonts w:ascii="Arial" w:eastAsia="MS Mincho" w:hAnsi="Arial" w:cs="Arial"/>
          <w:b/>
          <w:color w:val="275317" w:themeColor="accent6" w:themeShade="80"/>
          <w:kern w:val="0"/>
          <w:u w:val="single"/>
        </w:rPr>
      </w:pPr>
      <w:r w:rsidRPr="00BF7666">
        <w:rPr>
          <w:rFonts w:ascii="Arial" w:eastAsia="MS Mincho" w:hAnsi="Arial" w:cs="Arial"/>
          <w:b/>
          <w:color w:val="275317" w:themeColor="accent6" w:themeShade="80"/>
          <w:kern w:val="0"/>
          <w:u w:val="single"/>
        </w:rPr>
        <w:t xml:space="preserve">Allegations that may meet the harm threshold </w:t>
      </w:r>
    </w:p>
    <w:p w14:paraId="15EB817D"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This section is based on ‘Section 1: Concerns or allegations that may meet the harm threshold’ in part 4 of Keeping Children Safe in Education. </w:t>
      </w:r>
    </w:p>
    <w:p w14:paraId="06D361C5" w14:textId="039ED2F6"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This section applies to all cases in which it is alleged that anyone working in the </w:t>
      </w:r>
      <w:r w:rsidR="00D64E15">
        <w:rPr>
          <w:rFonts w:ascii="Arial" w:eastAsia="MS Mincho" w:hAnsi="Arial" w:cs="Arial"/>
          <w:kern w:val="0"/>
          <w:lang w:val="en-US"/>
        </w:rPr>
        <w:t>provision</w:t>
      </w:r>
      <w:r w:rsidRPr="00D64E15">
        <w:rPr>
          <w:rFonts w:ascii="Arial" w:eastAsia="MS Mincho" w:hAnsi="Arial" w:cs="Arial"/>
          <w:kern w:val="0"/>
          <w:lang w:val="en-US"/>
        </w:rPr>
        <w:t>, including a supply teacher, volunteer or contractor, has:</w:t>
      </w:r>
    </w:p>
    <w:p w14:paraId="765A6F5F"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Behaved in a way that has harmed a child, or may have harmed a child, and/or </w:t>
      </w:r>
    </w:p>
    <w:p w14:paraId="066F812F"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Possibly committed a criminal offence against or related to a child, and/or</w:t>
      </w:r>
    </w:p>
    <w:p w14:paraId="7EBB8A50"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Behaved towards a child or children in a way that indicates they may pose a risk of harm to children, and/or </w:t>
      </w:r>
    </w:p>
    <w:p w14:paraId="7BB61FA3" w14:textId="1F11B938"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Behaved or may have behaved in a way that indicates they may not be suitable to work with children – this includes </w:t>
      </w:r>
      <w:proofErr w:type="spellStart"/>
      <w:r w:rsidRPr="00D64E15">
        <w:rPr>
          <w:rFonts w:ascii="Arial" w:eastAsia="MS Mincho" w:hAnsi="Arial" w:cs="Arial"/>
          <w:kern w:val="0"/>
          <w:lang w:val="en-US"/>
        </w:rPr>
        <w:t>behaviour</w:t>
      </w:r>
      <w:proofErr w:type="spellEnd"/>
      <w:r w:rsidRPr="00D64E15">
        <w:rPr>
          <w:rFonts w:ascii="Arial" w:eastAsia="MS Mincho" w:hAnsi="Arial" w:cs="Arial"/>
          <w:kern w:val="0"/>
          <w:lang w:val="en-US"/>
        </w:rPr>
        <w:t xml:space="preserve"> taking place inside or outside of </w:t>
      </w:r>
      <w:r w:rsidR="00D64E15">
        <w:rPr>
          <w:rFonts w:ascii="Arial" w:eastAsia="MS Mincho" w:hAnsi="Arial" w:cs="Arial"/>
          <w:kern w:val="0"/>
          <w:lang w:val="en-US"/>
        </w:rPr>
        <w:t>provision</w:t>
      </w:r>
      <w:r w:rsidRPr="00D64E15">
        <w:rPr>
          <w:rFonts w:ascii="Arial" w:eastAsia="MS Mincho" w:hAnsi="Arial" w:cs="Arial"/>
          <w:kern w:val="0"/>
          <w:lang w:val="en-US"/>
        </w:rPr>
        <w:t xml:space="preserve"> </w:t>
      </w:r>
    </w:p>
    <w:p w14:paraId="14E8A4BB"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We will deal with any such allegation quickly and in a fair and consistent way that provides effective child protection while also supporting the individual who is the subject of the allegation. </w:t>
      </w:r>
    </w:p>
    <w:p w14:paraId="3C045ECB" w14:textId="77777777" w:rsidR="00E55AC7" w:rsidRPr="00D64E15" w:rsidRDefault="00A44A4F">
      <w:pPr>
        <w:spacing w:after="120" w:line="240" w:lineRule="auto"/>
        <w:rPr>
          <w:rFonts w:ascii="Arial" w:hAnsi="Arial" w:cs="Arial"/>
        </w:rPr>
      </w:pPr>
      <w:r w:rsidRPr="00D64E15">
        <w:rPr>
          <w:rFonts w:ascii="Arial" w:eastAsia="MS Mincho" w:hAnsi="Arial" w:cs="Arial"/>
          <w:kern w:val="0"/>
          <w:lang w:val="en-US"/>
        </w:rPr>
        <w:t xml:space="preserve">A ‘case manager’ will lead any investigation. This will be the headteacher, or the chair of governors or the proprietor, where the headteacher is the subject of the allegation. </w:t>
      </w:r>
    </w:p>
    <w:p w14:paraId="0EB568D1" w14:textId="77777777" w:rsidR="00E55AC7" w:rsidRPr="001A40A7" w:rsidRDefault="00A44A4F">
      <w:pPr>
        <w:spacing w:before="240" w:after="120" w:line="240" w:lineRule="auto"/>
        <w:rPr>
          <w:rFonts w:ascii="Arial" w:eastAsia="MS Mincho" w:hAnsi="Arial" w:cs="Arial"/>
          <w:b/>
          <w:color w:val="275317" w:themeColor="accent6" w:themeShade="80"/>
          <w:kern w:val="0"/>
          <w:u w:val="single"/>
        </w:rPr>
      </w:pPr>
      <w:r w:rsidRPr="001A40A7">
        <w:rPr>
          <w:rFonts w:ascii="Arial" w:eastAsia="MS Mincho" w:hAnsi="Arial" w:cs="Arial"/>
          <w:b/>
          <w:color w:val="275317" w:themeColor="accent6" w:themeShade="80"/>
          <w:kern w:val="0"/>
          <w:u w:val="single"/>
        </w:rPr>
        <w:t xml:space="preserve">Low-level concerns about members of staff </w:t>
      </w:r>
    </w:p>
    <w:p w14:paraId="6082CFF3" w14:textId="1C15EA95"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A low-level concern is a behaviour towards a </w:t>
      </w:r>
      <w:r w:rsidR="00F358FA">
        <w:rPr>
          <w:rFonts w:ascii="Arial" w:eastAsia="MS Mincho" w:hAnsi="Arial" w:cs="Arial"/>
          <w:kern w:val="0"/>
        </w:rPr>
        <w:t>learner</w:t>
      </w:r>
      <w:r w:rsidRPr="00D64E15">
        <w:rPr>
          <w:rFonts w:ascii="Arial" w:eastAsia="MS Mincho" w:hAnsi="Arial" w:cs="Arial"/>
          <w:kern w:val="0"/>
        </w:rPr>
        <w:t xml:space="preserve"> by a member of staff that does not meet the harm threshold, is inconsistent with the staff code of conduct, and may be as simple as causing a sense of unease or a ‘nagging doubt’. For example, this may include:</w:t>
      </w:r>
    </w:p>
    <w:p w14:paraId="157075B2"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Being over-friendly with children</w:t>
      </w:r>
    </w:p>
    <w:p w14:paraId="165FEE08"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Having favourites</w:t>
      </w:r>
    </w:p>
    <w:p w14:paraId="793B5D81"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lastRenderedPageBreak/>
        <w:t>Taking photographs of children on a personal device</w:t>
      </w:r>
    </w:p>
    <w:p w14:paraId="757F0B55"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Engaging in 1-to-1 activities where they can’t easily be seen</w:t>
      </w:r>
    </w:p>
    <w:p w14:paraId="25E2A442" w14:textId="4F177625"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Humiliating </w:t>
      </w:r>
      <w:r w:rsidR="00D64E15">
        <w:rPr>
          <w:rFonts w:ascii="Arial" w:eastAsia="MS Mincho" w:hAnsi="Arial" w:cs="Arial"/>
          <w:kern w:val="0"/>
        </w:rPr>
        <w:t>learner</w:t>
      </w:r>
      <w:r w:rsidRPr="00D64E15">
        <w:rPr>
          <w:rFonts w:ascii="Arial" w:eastAsia="MS Mincho" w:hAnsi="Arial" w:cs="Arial"/>
          <w:kern w:val="0"/>
        </w:rPr>
        <w:t>s</w:t>
      </w:r>
    </w:p>
    <w:p w14:paraId="28A2AE38" w14:textId="77777777" w:rsidR="00F358FA" w:rsidRDefault="00F358FA">
      <w:pPr>
        <w:spacing w:after="120" w:line="240" w:lineRule="auto"/>
        <w:rPr>
          <w:rFonts w:ascii="Arial" w:eastAsia="MS Mincho" w:hAnsi="Arial" w:cs="Arial"/>
          <w:kern w:val="0"/>
        </w:rPr>
      </w:pPr>
    </w:p>
    <w:p w14:paraId="3AEC1101" w14:textId="6883F032"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Low-level concerns can include inappropriate conduct inside and outside of work.</w:t>
      </w:r>
    </w:p>
    <w:p w14:paraId="0D55196D"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All staff should share any low-level concerns they have using the reporting procedures set out in our child protection and safeguarding policy. We also encourage staff to self-refer if they find themselves in a situation that could be misinterpreted. If staff are not sure whether behaviour would be deemed a low-level concern, we encourage staff to report it. </w:t>
      </w:r>
    </w:p>
    <w:p w14:paraId="14BD2EB6"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All reports will be handled in a responsive, sensitive and proportionate way.</w:t>
      </w:r>
    </w:p>
    <w:p w14:paraId="38B5B3DD"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Unprofessional behaviour will be addressed, and the staff member supported to correct it, at an early stage.</w:t>
      </w:r>
    </w:p>
    <w:p w14:paraId="2DC20485"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This creates and embeds a culture of openness, trust and transparency in which our values and expected behaviour are constantly lived, monitored and reinforced by all staff, while minimising the risk of abuse.</w:t>
      </w:r>
    </w:p>
    <w:p w14:paraId="073436FD" w14:textId="2F43C568"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Reporting and responding to low-level concerns </w:t>
      </w:r>
      <w:proofErr w:type="gramStart"/>
      <w:r w:rsidRPr="00D64E15">
        <w:rPr>
          <w:rFonts w:ascii="Arial" w:eastAsia="MS Mincho" w:hAnsi="Arial" w:cs="Arial"/>
          <w:kern w:val="0"/>
        </w:rPr>
        <w:t>is</w:t>
      </w:r>
      <w:proofErr w:type="gramEnd"/>
      <w:r w:rsidRPr="00D64E15">
        <w:rPr>
          <w:rFonts w:ascii="Arial" w:eastAsia="MS Mincho" w:hAnsi="Arial" w:cs="Arial"/>
          <w:kern w:val="0"/>
        </w:rPr>
        <w:t xml:space="preserve"> covered in more detail in our child protection and safeguarding policy. This is available in the staff </w:t>
      </w:r>
      <w:r w:rsidR="00A512B6">
        <w:rPr>
          <w:rFonts w:ascii="Arial" w:eastAsia="MS Mincho" w:hAnsi="Arial" w:cs="Arial"/>
          <w:kern w:val="0"/>
        </w:rPr>
        <w:t xml:space="preserve">meeting </w:t>
      </w:r>
      <w:r w:rsidRPr="00D64E15">
        <w:rPr>
          <w:rFonts w:ascii="Arial" w:eastAsia="MS Mincho" w:hAnsi="Arial" w:cs="Arial"/>
          <w:kern w:val="0"/>
        </w:rPr>
        <w:t xml:space="preserve">room, from the </w:t>
      </w:r>
      <w:r w:rsidR="00A512B6">
        <w:rPr>
          <w:rFonts w:ascii="Arial" w:eastAsia="MS Mincho" w:hAnsi="Arial" w:cs="Arial"/>
          <w:kern w:val="0"/>
        </w:rPr>
        <w:t xml:space="preserve">Management Team </w:t>
      </w:r>
      <w:r w:rsidRPr="00D64E15">
        <w:rPr>
          <w:rFonts w:ascii="Arial" w:eastAsia="MS Mincho" w:hAnsi="Arial" w:cs="Arial"/>
          <w:kern w:val="0"/>
        </w:rPr>
        <w:t xml:space="preserve">office and on our website and shared </w:t>
      </w:r>
      <w:r w:rsidR="00A512B6">
        <w:rPr>
          <w:rFonts w:ascii="Arial" w:eastAsia="MS Mincho" w:hAnsi="Arial" w:cs="Arial"/>
          <w:kern w:val="0"/>
        </w:rPr>
        <w:t xml:space="preserve">TEAMs </w:t>
      </w:r>
      <w:r w:rsidRPr="00D64E15">
        <w:rPr>
          <w:rFonts w:ascii="Arial" w:eastAsia="MS Mincho" w:hAnsi="Arial" w:cs="Arial"/>
          <w:kern w:val="0"/>
        </w:rPr>
        <w:t xml:space="preserve">drives. New staff will also be given copies on arrival. </w:t>
      </w:r>
    </w:p>
    <w:p w14:paraId="792E4520"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Our procedures for dealing with allegations will be applied with common sense and judgement.</w:t>
      </w:r>
    </w:p>
    <w:p w14:paraId="7F1EC5D2" w14:textId="77777777" w:rsidR="00E55AC7" w:rsidRPr="001A40A7" w:rsidRDefault="00A44A4F">
      <w:pPr>
        <w:spacing w:before="240" w:after="120" w:line="240" w:lineRule="auto"/>
        <w:rPr>
          <w:rFonts w:ascii="Arial" w:eastAsia="MS Mincho" w:hAnsi="Arial" w:cs="Arial"/>
          <w:b/>
          <w:color w:val="275317" w:themeColor="accent6" w:themeShade="80"/>
          <w:kern w:val="0"/>
          <w:u w:val="single"/>
        </w:rPr>
      </w:pPr>
      <w:proofErr w:type="gramStart"/>
      <w:r w:rsidRPr="001A40A7">
        <w:rPr>
          <w:rFonts w:ascii="Arial" w:eastAsia="MS Mincho" w:hAnsi="Arial" w:cs="Arial"/>
          <w:b/>
          <w:color w:val="275317" w:themeColor="accent6" w:themeShade="80"/>
          <w:kern w:val="0"/>
          <w:u w:val="single"/>
        </w:rPr>
        <w:t>Whistle-blowing</w:t>
      </w:r>
      <w:proofErr w:type="gramEnd"/>
      <w:r w:rsidRPr="001A40A7">
        <w:rPr>
          <w:rFonts w:ascii="Arial" w:eastAsia="MS Mincho" w:hAnsi="Arial" w:cs="Arial"/>
          <w:b/>
          <w:color w:val="275317" w:themeColor="accent6" w:themeShade="80"/>
          <w:kern w:val="0"/>
          <w:u w:val="single"/>
        </w:rPr>
        <w:t xml:space="preserve"> </w:t>
      </w:r>
    </w:p>
    <w:p w14:paraId="5A980A64"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Whistle-blowing reports wrongdoing that it is “in the public interest” to report. Examples linked to safeguarding include:</w:t>
      </w:r>
    </w:p>
    <w:p w14:paraId="15D376F9" w14:textId="23D7959A" w:rsidR="00E55AC7" w:rsidRPr="00D64E15" w:rsidRDefault="00D64E15">
      <w:pPr>
        <w:numPr>
          <w:ilvl w:val="0"/>
          <w:numId w:val="1"/>
        </w:numPr>
        <w:spacing w:after="120" w:line="240" w:lineRule="auto"/>
        <w:rPr>
          <w:rFonts w:ascii="Arial" w:eastAsia="MS Mincho" w:hAnsi="Arial" w:cs="Arial"/>
          <w:kern w:val="0"/>
          <w:lang w:val="en-US"/>
        </w:rPr>
      </w:pPr>
      <w:r>
        <w:rPr>
          <w:rFonts w:ascii="Arial" w:eastAsia="MS Mincho" w:hAnsi="Arial" w:cs="Arial"/>
          <w:kern w:val="0"/>
          <w:lang w:val="en-US"/>
        </w:rPr>
        <w:t>Learner</w:t>
      </w:r>
      <w:r w:rsidR="00A44A4F" w:rsidRPr="00D64E15">
        <w:rPr>
          <w:rFonts w:ascii="Arial" w:eastAsia="MS Mincho" w:hAnsi="Arial" w:cs="Arial"/>
          <w:kern w:val="0"/>
          <w:lang w:val="en-US"/>
        </w:rPr>
        <w:t>s’ or staff members’ health and safety being put in danger</w:t>
      </w:r>
    </w:p>
    <w:p w14:paraId="6C87DD5C"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Failure to comply with a legal obligation or statutory requirement</w:t>
      </w:r>
    </w:p>
    <w:p w14:paraId="33440763"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Attempts to cover up the above, or any other wrongdoing in the public interest</w:t>
      </w:r>
    </w:p>
    <w:p w14:paraId="53DC2945"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Staff are encouraged to report suspected wrongdoing as soon as possible. Their concerns will be taken seriously and investigated, and their confidentiality will be respected.</w:t>
      </w:r>
    </w:p>
    <w:p w14:paraId="402820C5" w14:textId="1811BFAF"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Staff should consider the examples above when deciding whether their concern is of a whistle-blowing nature. Consider whether the incident(s) was illegal, breached statutory or </w:t>
      </w:r>
      <w:r w:rsidR="00D64E15">
        <w:rPr>
          <w:rFonts w:ascii="Arial" w:eastAsia="MS Mincho" w:hAnsi="Arial" w:cs="Arial"/>
          <w:kern w:val="0"/>
          <w:lang w:val="en-US"/>
        </w:rPr>
        <w:t>provision</w:t>
      </w:r>
      <w:r w:rsidRPr="00D64E15">
        <w:rPr>
          <w:rFonts w:ascii="Arial" w:eastAsia="MS Mincho" w:hAnsi="Arial" w:cs="Arial"/>
          <w:kern w:val="0"/>
          <w:lang w:val="en-US"/>
        </w:rPr>
        <w:t xml:space="preserve"> procedures, put people in danger or was an attempt to cover any such activity up.</w:t>
      </w:r>
    </w:p>
    <w:p w14:paraId="5E7E0433" w14:textId="75D05EDD"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Staff should report their concern to the headteacher. If the concern is about the headteacher, or it is believed they may be involved in the wrongdoing in some way, the staff member should report their concern to the proprietor. </w:t>
      </w:r>
    </w:p>
    <w:p w14:paraId="2374022E"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Concerns should be made in writing wherever possible. They should include names of those committing wrongdoing, dates, places and as much evidence and context as </w:t>
      </w:r>
      <w:r w:rsidRPr="00D64E15">
        <w:rPr>
          <w:rFonts w:ascii="Arial" w:eastAsia="MS Mincho" w:hAnsi="Arial" w:cs="Arial"/>
          <w:kern w:val="0"/>
          <w:lang w:val="en-US"/>
        </w:rPr>
        <w:lastRenderedPageBreak/>
        <w:t>possible. Staff raising a concern should also include details of any personal interest in the matter.</w:t>
      </w:r>
    </w:p>
    <w:p w14:paraId="34845689" w14:textId="416C87B9"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For our </w:t>
      </w:r>
      <w:r w:rsidR="00D64E15">
        <w:rPr>
          <w:rFonts w:ascii="Arial" w:eastAsia="MS Mincho" w:hAnsi="Arial" w:cs="Arial"/>
          <w:kern w:val="0"/>
          <w:lang w:val="en-US"/>
        </w:rPr>
        <w:t>provision</w:t>
      </w:r>
      <w:r w:rsidRPr="00D64E15">
        <w:rPr>
          <w:rFonts w:ascii="Arial" w:eastAsia="MS Mincho" w:hAnsi="Arial" w:cs="Arial"/>
          <w:kern w:val="0"/>
          <w:lang w:val="en-US"/>
        </w:rPr>
        <w:t>’s detailed whistle-blowing process, please refer to our whistle-blowing policy.</w:t>
      </w:r>
    </w:p>
    <w:p w14:paraId="53F8859C" w14:textId="77777777" w:rsidR="00E55AC7" w:rsidRPr="00D64E15" w:rsidRDefault="00E55AC7">
      <w:pPr>
        <w:spacing w:after="120" w:line="240" w:lineRule="auto"/>
        <w:rPr>
          <w:rFonts w:ascii="Arial" w:eastAsia="MS Mincho" w:hAnsi="Arial" w:cs="Arial"/>
          <w:kern w:val="0"/>
          <w:lang w:val="en-US"/>
        </w:rPr>
      </w:pPr>
    </w:p>
    <w:p w14:paraId="002A8239" w14:textId="430199D5" w:rsidR="00E55AC7" w:rsidRPr="001A40A7" w:rsidRDefault="00A44A4F">
      <w:pPr>
        <w:spacing w:before="120" w:after="120" w:line="240" w:lineRule="auto"/>
        <w:outlineLvl w:val="0"/>
        <w:rPr>
          <w:rFonts w:ascii="Arial" w:eastAsia="Calibri" w:hAnsi="Arial" w:cs="Arial"/>
          <w:b/>
          <w:color w:val="275317" w:themeColor="accent6" w:themeShade="80"/>
          <w:kern w:val="0"/>
          <w:u w:val="single"/>
        </w:rPr>
      </w:pPr>
      <w:bookmarkStart w:id="17" w:name="_Toc138253442"/>
      <w:r w:rsidRPr="001A40A7">
        <w:rPr>
          <w:rFonts w:ascii="Arial" w:eastAsia="Calibri" w:hAnsi="Arial" w:cs="Arial"/>
          <w:b/>
          <w:color w:val="275317" w:themeColor="accent6" w:themeShade="80"/>
          <w:kern w:val="0"/>
          <w:u w:val="single"/>
        </w:rPr>
        <w:t>Staff-</w:t>
      </w:r>
      <w:r w:rsidR="00D64E15" w:rsidRPr="001A40A7">
        <w:rPr>
          <w:rFonts w:ascii="Arial" w:eastAsia="Calibri" w:hAnsi="Arial" w:cs="Arial"/>
          <w:b/>
          <w:color w:val="275317" w:themeColor="accent6" w:themeShade="80"/>
          <w:kern w:val="0"/>
          <w:u w:val="single"/>
        </w:rPr>
        <w:t>learner</w:t>
      </w:r>
      <w:r w:rsidRPr="001A40A7">
        <w:rPr>
          <w:rFonts w:ascii="Arial" w:eastAsia="Calibri" w:hAnsi="Arial" w:cs="Arial"/>
          <w:b/>
          <w:color w:val="275317" w:themeColor="accent6" w:themeShade="80"/>
          <w:kern w:val="0"/>
          <w:u w:val="single"/>
        </w:rPr>
        <w:t xml:space="preserve"> relationships</w:t>
      </w:r>
      <w:bookmarkEnd w:id="17"/>
    </w:p>
    <w:p w14:paraId="79D2824B" w14:textId="08A0B305"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observe proper boundaries with </w:t>
      </w:r>
      <w:r w:rsidR="00D64E15">
        <w:rPr>
          <w:rFonts w:ascii="Arial" w:eastAsia="MS Mincho" w:hAnsi="Arial" w:cs="Arial"/>
          <w:kern w:val="0"/>
        </w:rPr>
        <w:t>learner</w:t>
      </w:r>
      <w:r w:rsidRPr="00D64E15">
        <w:rPr>
          <w:rFonts w:ascii="Arial" w:eastAsia="MS Mincho" w:hAnsi="Arial" w:cs="Arial"/>
          <w:kern w:val="0"/>
        </w:rPr>
        <w:t xml:space="preserve">s that are appropriate to their professional position. They will act in a fair and transparent way that would not lead anyone to reasonably assume they are not doing so. </w:t>
      </w:r>
    </w:p>
    <w:p w14:paraId="1BDD834B" w14:textId="642CCEC1"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If staff members and </w:t>
      </w:r>
      <w:r w:rsidR="00D64E15">
        <w:rPr>
          <w:rFonts w:ascii="Arial" w:eastAsia="MS Mincho" w:hAnsi="Arial" w:cs="Arial"/>
          <w:kern w:val="0"/>
        </w:rPr>
        <w:t>learner</w:t>
      </w:r>
      <w:r w:rsidRPr="00D64E15">
        <w:rPr>
          <w:rFonts w:ascii="Arial" w:eastAsia="MS Mincho" w:hAnsi="Arial" w:cs="Arial"/>
          <w:kern w:val="0"/>
        </w:rPr>
        <w:t>s must spend time on a one-to-one basis, staff will ensure that:</w:t>
      </w:r>
    </w:p>
    <w:p w14:paraId="1C02827B"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This takes place in a public place that others can access </w:t>
      </w:r>
    </w:p>
    <w:p w14:paraId="27545EEF"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Others can see into the room </w:t>
      </w:r>
    </w:p>
    <w:p w14:paraId="6ACABDC7"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A colleague or line manager knows this is taking place </w:t>
      </w:r>
    </w:p>
    <w:p w14:paraId="7EDF7C04" w14:textId="66FBA3E0"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should avoid contact with </w:t>
      </w:r>
      <w:r w:rsidR="00D64E15">
        <w:rPr>
          <w:rFonts w:ascii="Arial" w:eastAsia="MS Mincho" w:hAnsi="Arial" w:cs="Arial"/>
          <w:kern w:val="0"/>
        </w:rPr>
        <w:t>learner</w:t>
      </w:r>
      <w:r w:rsidRPr="00D64E15">
        <w:rPr>
          <w:rFonts w:ascii="Arial" w:eastAsia="MS Mincho" w:hAnsi="Arial" w:cs="Arial"/>
          <w:kern w:val="0"/>
        </w:rPr>
        <w:t xml:space="preserve">s outside of </w:t>
      </w:r>
      <w:r w:rsidR="00D64E15">
        <w:rPr>
          <w:rFonts w:ascii="Arial" w:eastAsia="MS Mincho" w:hAnsi="Arial" w:cs="Arial"/>
          <w:kern w:val="0"/>
        </w:rPr>
        <w:t>provision</w:t>
      </w:r>
      <w:r w:rsidRPr="00D64E15">
        <w:rPr>
          <w:rFonts w:ascii="Arial" w:eastAsia="MS Mincho" w:hAnsi="Arial" w:cs="Arial"/>
          <w:kern w:val="0"/>
        </w:rPr>
        <w:t xml:space="preserve"> hours, if possible, if there has been any sole contact this should be reported to </w:t>
      </w:r>
      <w:r w:rsidR="00251467">
        <w:rPr>
          <w:rFonts w:ascii="Arial" w:eastAsia="MS Mincho" w:hAnsi="Arial" w:cs="Arial"/>
          <w:kern w:val="0"/>
        </w:rPr>
        <w:t xml:space="preserve">the Management Team </w:t>
      </w:r>
      <w:r w:rsidRPr="00D64E15">
        <w:rPr>
          <w:rFonts w:ascii="Arial" w:eastAsia="MS Mincho" w:hAnsi="Arial" w:cs="Arial"/>
          <w:kern w:val="0"/>
        </w:rPr>
        <w:t xml:space="preserve">within 24 hours. </w:t>
      </w:r>
    </w:p>
    <w:p w14:paraId="5EA5A80D" w14:textId="56D84973"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Personal contact details should not be exchanged between staff and </w:t>
      </w:r>
      <w:r w:rsidR="00D64E15">
        <w:rPr>
          <w:rFonts w:ascii="Arial" w:eastAsia="MS Mincho" w:hAnsi="Arial" w:cs="Arial"/>
          <w:kern w:val="0"/>
        </w:rPr>
        <w:t>learner</w:t>
      </w:r>
      <w:r w:rsidRPr="00D64E15">
        <w:rPr>
          <w:rFonts w:ascii="Arial" w:eastAsia="MS Mincho" w:hAnsi="Arial" w:cs="Arial"/>
          <w:kern w:val="0"/>
        </w:rPr>
        <w:t xml:space="preserve">s. This includes social media profiles. </w:t>
      </w:r>
    </w:p>
    <w:p w14:paraId="142CEBA5" w14:textId="75979B20"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While we are aware many </w:t>
      </w:r>
      <w:r w:rsidR="00D64E15">
        <w:rPr>
          <w:rFonts w:ascii="Arial" w:eastAsia="MS Mincho" w:hAnsi="Arial" w:cs="Arial"/>
          <w:kern w:val="0"/>
        </w:rPr>
        <w:t>learner</w:t>
      </w:r>
      <w:r w:rsidRPr="00D64E15">
        <w:rPr>
          <w:rFonts w:ascii="Arial" w:eastAsia="MS Mincho" w:hAnsi="Arial" w:cs="Arial"/>
          <w:kern w:val="0"/>
        </w:rPr>
        <w:t xml:space="preserve">s and their parents may wish to give gifts to staff, for example, at the end of the </w:t>
      </w:r>
      <w:r w:rsidR="00D64E15">
        <w:rPr>
          <w:rFonts w:ascii="Arial" w:eastAsia="MS Mincho" w:hAnsi="Arial" w:cs="Arial"/>
          <w:kern w:val="0"/>
        </w:rPr>
        <w:t>provision</w:t>
      </w:r>
      <w:r w:rsidRPr="00D64E15">
        <w:rPr>
          <w:rFonts w:ascii="Arial" w:eastAsia="MS Mincho" w:hAnsi="Arial" w:cs="Arial"/>
          <w:kern w:val="0"/>
        </w:rPr>
        <w:t xml:space="preserve"> year, </w:t>
      </w:r>
      <w:r w:rsidRPr="004A6807">
        <w:rPr>
          <w:rFonts w:ascii="Arial" w:eastAsia="MS Mincho" w:hAnsi="Arial" w:cs="Arial"/>
          <w:kern w:val="0"/>
          <w:u w:val="single"/>
        </w:rPr>
        <w:t xml:space="preserve">gifts from staff to </w:t>
      </w:r>
      <w:r w:rsidR="00D64E15" w:rsidRPr="004A6807">
        <w:rPr>
          <w:rFonts w:ascii="Arial" w:eastAsia="MS Mincho" w:hAnsi="Arial" w:cs="Arial"/>
          <w:kern w:val="0"/>
          <w:u w:val="single"/>
        </w:rPr>
        <w:t>learner</w:t>
      </w:r>
      <w:r w:rsidRPr="004A6807">
        <w:rPr>
          <w:rFonts w:ascii="Arial" w:eastAsia="MS Mincho" w:hAnsi="Arial" w:cs="Arial"/>
          <w:kern w:val="0"/>
          <w:u w:val="single"/>
        </w:rPr>
        <w:t>s are not acceptable,</w:t>
      </w:r>
      <w:r w:rsidRPr="00D64E15">
        <w:rPr>
          <w:rFonts w:ascii="Arial" w:eastAsia="MS Mincho" w:hAnsi="Arial" w:cs="Arial"/>
          <w:kern w:val="0"/>
        </w:rPr>
        <w:t xml:space="preserve"> unless </w:t>
      </w:r>
      <w:r w:rsidR="004A6807">
        <w:rPr>
          <w:rFonts w:ascii="Arial" w:eastAsia="MS Mincho" w:hAnsi="Arial" w:cs="Arial"/>
          <w:kern w:val="0"/>
        </w:rPr>
        <w:t>as part of the provision’s rewards policy.</w:t>
      </w:r>
    </w:p>
    <w:p w14:paraId="5A1D2842" w14:textId="4D6B4EDA" w:rsidR="00E55AC7" w:rsidRPr="00D64E15" w:rsidRDefault="00A44A4F" w:rsidP="00A44A4F">
      <w:pPr>
        <w:spacing w:after="120" w:line="240" w:lineRule="auto"/>
        <w:rPr>
          <w:rFonts w:ascii="Arial" w:eastAsia="MS Mincho" w:hAnsi="Arial" w:cs="Arial"/>
          <w:kern w:val="0"/>
        </w:rPr>
      </w:pPr>
      <w:r w:rsidRPr="00D64E15">
        <w:rPr>
          <w:rFonts w:ascii="Arial" w:eastAsia="MS Mincho" w:hAnsi="Arial" w:cs="Arial"/>
          <w:kern w:val="0"/>
        </w:rPr>
        <w:t xml:space="preserve">If a staff member is concerned at any point that an interaction between themselves and a </w:t>
      </w:r>
      <w:r w:rsidR="00D64E15">
        <w:rPr>
          <w:rFonts w:ascii="Arial" w:eastAsia="MS Mincho" w:hAnsi="Arial" w:cs="Arial"/>
          <w:kern w:val="0"/>
        </w:rPr>
        <w:t>learner</w:t>
      </w:r>
      <w:r w:rsidRPr="00D64E15">
        <w:rPr>
          <w:rFonts w:ascii="Arial" w:eastAsia="MS Mincho" w:hAnsi="Arial" w:cs="Arial"/>
          <w:kern w:val="0"/>
        </w:rPr>
        <w:t xml:space="preserve"> may be misinterpreted, or if a staff member is concerned at any point about a fellow staff member and a </w:t>
      </w:r>
      <w:r w:rsidR="00D64E15">
        <w:rPr>
          <w:rFonts w:ascii="Arial" w:eastAsia="MS Mincho" w:hAnsi="Arial" w:cs="Arial"/>
          <w:kern w:val="0"/>
        </w:rPr>
        <w:t>learner</w:t>
      </w:r>
      <w:r w:rsidRPr="00D64E15">
        <w:rPr>
          <w:rFonts w:ascii="Arial" w:eastAsia="MS Mincho" w:hAnsi="Arial" w:cs="Arial"/>
          <w:kern w:val="0"/>
        </w:rPr>
        <w:t>, this should be reported in line with the procedures set out in our child protection and safeguarding policy.</w:t>
      </w:r>
      <w:bookmarkStart w:id="18" w:name="_Toc138253443"/>
    </w:p>
    <w:p w14:paraId="2B9E60DE" w14:textId="77777777" w:rsidR="00E55AC7" w:rsidRPr="001A40A7" w:rsidRDefault="00A44A4F">
      <w:pPr>
        <w:spacing w:before="120" w:after="120" w:line="240" w:lineRule="auto"/>
        <w:outlineLvl w:val="0"/>
        <w:rPr>
          <w:rFonts w:ascii="Arial" w:eastAsia="Calibri" w:hAnsi="Arial" w:cs="Arial"/>
          <w:b/>
          <w:color w:val="275317" w:themeColor="accent6" w:themeShade="80"/>
          <w:kern w:val="0"/>
          <w:u w:val="single"/>
        </w:rPr>
      </w:pPr>
      <w:r w:rsidRPr="001A40A7">
        <w:rPr>
          <w:rFonts w:ascii="Arial" w:eastAsia="Calibri" w:hAnsi="Arial" w:cs="Arial"/>
          <w:b/>
          <w:color w:val="275317" w:themeColor="accent6" w:themeShade="80"/>
          <w:kern w:val="0"/>
          <w:u w:val="single"/>
        </w:rPr>
        <w:t>Communication and social media</w:t>
      </w:r>
      <w:bookmarkEnd w:id="18"/>
    </w:p>
    <w:p w14:paraId="75F6E5E8" w14:textId="00346AD2" w:rsidR="00E55AC7" w:rsidRPr="00D64E15" w:rsidRDefault="00D64E15">
      <w:pPr>
        <w:spacing w:after="120" w:line="240" w:lineRule="auto"/>
        <w:rPr>
          <w:rFonts w:ascii="Arial" w:eastAsia="MS Mincho" w:hAnsi="Arial" w:cs="Arial"/>
          <w:kern w:val="0"/>
        </w:rPr>
      </w:pPr>
      <w:r>
        <w:rPr>
          <w:rFonts w:ascii="Arial" w:eastAsia="MS Mincho" w:hAnsi="Arial" w:cs="Arial"/>
          <w:kern w:val="0"/>
        </w:rPr>
        <w:t>Provision</w:t>
      </w:r>
      <w:r w:rsidR="00A44A4F" w:rsidRPr="00D64E15">
        <w:rPr>
          <w:rFonts w:ascii="Arial" w:eastAsia="MS Mincho" w:hAnsi="Arial" w:cs="Arial"/>
          <w:kern w:val="0"/>
        </w:rPr>
        <w:t xml:space="preserve"> staff’s social media profiles should not be available to </w:t>
      </w:r>
      <w:r>
        <w:rPr>
          <w:rFonts w:ascii="Arial" w:eastAsia="MS Mincho" w:hAnsi="Arial" w:cs="Arial"/>
          <w:kern w:val="0"/>
        </w:rPr>
        <w:t>learner</w:t>
      </w:r>
      <w:r w:rsidR="00A44A4F" w:rsidRPr="00D64E15">
        <w:rPr>
          <w:rFonts w:ascii="Arial" w:eastAsia="MS Mincho" w:hAnsi="Arial" w:cs="Arial"/>
          <w:kern w:val="0"/>
        </w:rPr>
        <w:t xml:space="preserve">s. If they have a personal profile on social media sites, </w:t>
      </w:r>
      <w:r w:rsidR="00412329">
        <w:rPr>
          <w:rFonts w:ascii="Arial" w:eastAsia="MS Mincho" w:hAnsi="Arial" w:cs="Arial"/>
          <w:kern w:val="0"/>
        </w:rPr>
        <w:t xml:space="preserve">its suggested that </w:t>
      </w:r>
      <w:r w:rsidR="00A44A4F" w:rsidRPr="00D64E15">
        <w:rPr>
          <w:rFonts w:ascii="Arial" w:eastAsia="MS Mincho" w:hAnsi="Arial" w:cs="Arial"/>
          <w:kern w:val="0"/>
        </w:rPr>
        <w:t xml:space="preserve">they should not use their full name, as </w:t>
      </w:r>
      <w:r>
        <w:rPr>
          <w:rFonts w:ascii="Arial" w:eastAsia="MS Mincho" w:hAnsi="Arial" w:cs="Arial"/>
          <w:kern w:val="0"/>
        </w:rPr>
        <w:t>learner</w:t>
      </w:r>
      <w:r w:rsidR="00A44A4F" w:rsidRPr="00D64E15">
        <w:rPr>
          <w:rFonts w:ascii="Arial" w:eastAsia="MS Mincho" w:hAnsi="Arial" w:cs="Arial"/>
          <w:kern w:val="0"/>
        </w:rPr>
        <w:t xml:space="preserve">s may be able to find them. Staff should consider using a first and middle name </w:t>
      </w:r>
      <w:proofErr w:type="gramStart"/>
      <w:r w:rsidR="00A44A4F" w:rsidRPr="00D64E15">
        <w:rPr>
          <w:rFonts w:ascii="Arial" w:eastAsia="MS Mincho" w:hAnsi="Arial" w:cs="Arial"/>
          <w:kern w:val="0"/>
        </w:rPr>
        <w:t>instead, and</w:t>
      </w:r>
      <w:proofErr w:type="gramEnd"/>
      <w:r w:rsidR="00A44A4F" w:rsidRPr="00D64E15">
        <w:rPr>
          <w:rFonts w:ascii="Arial" w:eastAsia="MS Mincho" w:hAnsi="Arial" w:cs="Arial"/>
          <w:kern w:val="0"/>
        </w:rPr>
        <w:t xml:space="preserve"> </w:t>
      </w:r>
      <w:r w:rsidR="0062195E">
        <w:rPr>
          <w:rFonts w:ascii="Arial" w:eastAsia="MS Mincho" w:hAnsi="Arial" w:cs="Arial"/>
          <w:kern w:val="0"/>
        </w:rPr>
        <w:t xml:space="preserve">ensure that </w:t>
      </w:r>
      <w:r w:rsidR="00A44A4F" w:rsidRPr="00D64E15">
        <w:rPr>
          <w:rFonts w:ascii="Arial" w:eastAsia="MS Mincho" w:hAnsi="Arial" w:cs="Arial"/>
          <w:kern w:val="0"/>
        </w:rPr>
        <w:t xml:space="preserve">public profiles </w:t>
      </w:r>
      <w:r w:rsidR="007B2765">
        <w:rPr>
          <w:rFonts w:ascii="Arial" w:eastAsia="MS Mincho" w:hAnsi="Arial" w:cs="Arial"/>
          <w:kern w:val="0"/>
        </w:rPr>
        <w:t xml:space="preserve">are set </w:t>
      </w:r>
      <w:r w:rsidR="00A44A4F" w:rsidRPr="00D64E15">
        <w:rPr>
          <w:rFonts w:ascii="Arial" w:eastAsia="MS Mincho" w:hAnsi="Arial" w:cs="Arial"/>
          <w:kern w:val="0"/>
        </w:rPr>
        <w:t xml:space="preserve">to private. </w:t>
      </w:r>
    </w:p>
    <w:p w14:paraId="1BDEFD81" w14:textId="721538A3"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should not attempt to contact </w:t>
      </w:r>
      <w:r w:rsidR="00D64E15">
        <w:rPr>
          <w:rFonts w:ascii="Arial" w:eastAsia="MS Mincho" w:hAnsi="Arial" w:cs="Arial"/>
          <w:kern w:val="0"/>
        </w:rPr>
        <w:t>learner</w:t>
      </w:r>
      <w:r w:rsidRPr="00D64E15">
        <w:rPr>
          <w:rFonts w:ascii="Arial" w:eastAsia="MS Mincho" w:hAnsi="Arial" w:cs="Arial"/>
          <w:kern w:val="0"/>
        </w:rPr>
        <w:t xml:space="preserve">s or their parents via social media, or any other means outside </w:t>
      </w:r>
      <w:r w:rsidR="00D64E15">
        <w:rPr>
          <w:rFonts w:ascii="Arial" w:eastAsia="MS Mincho" w:hAnsi="Arial" w:cs="Arial"/>
          <w:kern w:val="0"/>
        </w:rPr>
        <w:t>provision</w:t>
      </w:r>
      <w:r w:rsidRPr="00D64E15">
        <w:rPr>
          <w:rFonts w:ascii="Arial" w:eastAsia="MS Mincho" w:hAnsi="Arial" w:cs="Arial"/>
          <w:kern w:val="0"/>
        </w:rPr>
        <w:t xml:space="preserve">, </w:t>
      </w:r>
      <w:proofErr w:type="gramStart"/>
      <w:r w:rsidRPr="00D64E15">
        <w:rPr>
          <w:rFonts w:ascii="Arial" w:eastAsia="MS Mincho" w:hAnsi="Arial" w:cs="Arial"/>
          <w:kern w:val="0"/>
        </w:rPr>
        <w:t>in order to</w:t>
      </w:r>
      <w:proofErr w:type="gramEnd"/>
      <w:r w:rsidRPr="00D64E15">
        <w:rPr>
          <w:rFonts w:ascii="Arial" w:eastAsia="MS Mincho" w:hAnsi="Arial" w:cs="Arial"/>
          <w:kern w:val="0"/>
        </w:rPr>
        <w:t xml:space="preserve"> develop any sort of relationship. They will not make any efforts to find </w:t>
      </w:r>
      <w:r w:rsidR="00D64E15">
        <w:rPr>
          <w:rFonts w:ascii="Arial" w:eastAsia="MS Mincho" w:hAnsi="Arial" w:cs="Arial"/>
          <w:kern w:val="0"/>
        </w:rPr>
        <w:t>learner</w:t>
      </w:r>
      <w:r w:rsidRPr="00D64E15">
        <w:rPr>
          <w:rFonts w:ascii="Arial" w:eastAsia="MS Mincho" w:hAnsi="Arial" w:cs="Arial"/>
          <w:kern w:val="0"/>
        </w:rPr>
        <w:t>s’ or parents’ social media profiles.</w:t>
      </w:r>
    </w:p>
    <w:p w14:paraId="54AFFA08" w14:textId="0BFE1EF3"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ensure that they do not post any images online that identify children who are </w:t>
      </w:r>
      <w:r w:rsidR="00D64E15">
        <w:rPr>
          <w:rFonts w:ascii="Arial" w:eastAsia="MS Mincho" w:hAnsi="Arial" w:cs="Arial"/>
          <w:kern w:val="0"/>
        </w:rPr>
        <w:t>learner</w:t>
      </w:r>
      <w:r w:rsidRPr="00D64E15">
        <w:rPr>
          <w:rFonts w:ascii="Arial" w:eastAsia="MS Mincho" w:hAnsi="Arial" w:cs="Arial"/>
          <w:kern w:val="0"/>
        </w:rPr>
        <w:t xml:space="preserve">s at the </w:t>
      </w:r>
      <w:r w:rsidR="00D64E15">
        <w:rPr>
          <w:rFonts w:ascii="Arial" w:eastAsia="MS Mincho" w:hAnsi="Arial" w:cs="Arial"/>
          <w:kern w:val="0"/>
        </w:rPr>
        <w:t>provision</w:t>
      </w:r>
      <w:r w:rsidRPr="00D64E15">
        <w:rPr>
          <w:rFonts w:ascii="Arial" w:eastAsia="MS Mincho" w:hAnsi="Arial" w:cs="Arial"/>
          <w:kern w:val="0"/>
        </w:rPr>
        <w:t xml:space="preserve"> without their consent. </w:t>
      </w:r>
    </w:p>
    <w:p w14:paraId="7E17D946" w14:textId="244EA40C" w:rsidR="00E55AC7"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should be aware of the </w:t>
      </w:r>
      <w:r w:rsidR="00D64E15">
        <w:rPr>
          <w:rFonts w:ascii="Arial" w:eastAsia="MS Mincho" w:hAnsi="Arial" w:cs="Arial"/>
          <w:kern w:val="0"/>
        </w:rPr>
        <w:t>provision</w:t>
      </w:r>
      <w:r w:rsidRPr="00D64E15">
        <w:rPr>
          <w:rFonts w:ascii="Arial" w:eastAsia="MS Mincho" w:hAnsi="Arial" w:cs="Arial"/>
          <w:kern w:val="0"/>
        </w:rPr>
        <w:t>’s online safety policy.</w:t>
      </w:r>
    </w:p>
    <w:p w14:paraId="29F0878A" w14:textId="77777777" w:rsidR="00C10A51" w:rsidRDefault="00C10A51">
      <w:pPr>
        <w:spacing w:after="120" w:line="240" w:lineRule="auto"/>
        <w:rPr>
          <w:rFonts w:ascii="Arial" w:eastAsia="MS Mincho" w:hAnsi="Arial" w:cs="Arial"/>
          <w:kern w:val="0"/>
        </w:rPr>
      </w:pPr>
    </w:p>
    <w:p w14:paraId="26B09D04" w14:textId="77777777" w:rsidR="00C10A51" w:rsidRDefault="00C10A51">
      <w:pPr>
        <w:spacing w:after="120" w:line="240" w:lineRule="auto"/>
        <w:rPr>
          <w:rFonts w:ascii="Arial" w:eastAsia="MS Mincho" w:hAnsi="Arial" w:cs="Arial"/>
          <w:kern w:val="0"/>
        </w:rPr>
      </w:pPr>
    </w:p>
    <w:p w14:paraId="0EB0F82E" w14:textId="77777777" w:rsidR="00C10A51" w:rsidRPr="00D64E15" w:rsidRDefault="00C10A51">
      <w:pPr>
        <w:spacing w:after="120" w:line="240" w:lineRule="auto"/>
        <w:rPr>
          <w:rFonts w:ascii="Arial" w:eastAsia="MS Mincho" w:hAnsi="Arial" w:cs="Arial"/>
          <w:kern w:val="0"/>
        </w:rPr>
      </w:pPr>
    </w:p>
    <w:p w14:paraId="6F7241E5" w14:textId="77777777" w:rsidR="00E55AC7" w:rsidRPr="00C10A51" w:rsidRDefault="00A44A4F">
      <w:pPr>
        <w:spacing w:before="120" w:after="120" w:line="240" w:lineRule="auto"/>
        <w:outlineLvl w:val="0"/>
        <w:rPr>
          <w:rFonts w:ascii="Arial" w:eastAsia="Calibri" w:hAnsi="Arial" w:cs="Arial"/>
          <w:b/>
          <w:color w:val="275317" w:themeColor="accent6" w:themeShade="80"/>
          <w:kern w:val="0"/>
          <w:u w:val="single"/>
        </w:rPr>
      </w:pPr>
      <w:bookmarkStart w:id="19" w:name="_Toc138253444"/>
      <w:r w:rsidRPr="00C10A51">
        <w:rPr>
          <w:rFonts w:ascii="Arial" w:eastAsia="Calibri" w:hAnsi="Arial" w:cs="Arial"/>
          <w:b/>
          <w:color w:val="275317" w:themeColor="accent6" w:themeShade="80"/>
          <w:kern w:val="0"/>
          <w:u w:val="single"/>
        </w:rPr>
        <w:lastRenderedPageBreak/>
        <w:t>Acceptable use of technology</w:t>
      </w:r>
      <w:bookmarkEnd w:id="19"/>
    </w:p>
    <w:p w14:paraId="0D56CE7A" w14:textId="3D953B6D"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not use technology in </w:t>
      </w:r>
      <w:r w:rsidR="00D64E15">
        <w:rPr>
          <w:rFonts w:ascii="Arial" w:eastAsia="MS Mincho" w:hAnsi="Arial" w:cs="Arial"/>
          <w:kern w:val="0"/>
        </w:rPr>
        <w:t>provision</w:t>
      </w:r>
      <w:r w:rsidRPr="00D64E15">
        <w:rPr>
          <w:rFonts w:ascii="Arial" w:eastAsia="MS Mincho" w:hAnsi="Arial" w:cs="Arial"/>
          <w:kern w:val="0"/>
        </w:rPr>
        <w:t xml:space="preserve"> or belonging to the </w:t>
      </w:r>
      <w:r w:rsidR="00D64E15">
        <w:rPr>
          <w:rFonts w:ascii="Arial" w:eastAsia="MS Mincho" w:hAnsi="Arial" w:cs="Arial"/>
          <w:kern w:val="0"/>
        </w:rPr>
        <w:t>provision</w:t>
      </w:r>
      <w:r w:rsidRPr="00D64E15">
        <w:rPr>
          <w:rFonts w:ascii="Arial" w:eastAsia="MS Mincho" w:hAnsi="Arial" w:cs="Arial"/>
          <w:kern w:val="0"/>
        </w:rPr>
        <w:t xml:space="preserve"> to view material that is illegal, inappropriate or likely to be deemed offensive. This includes, but is not limited to, sending obscene emails, viewing pornography or other inappropriate content. </w:t>
      </w:r>
    </w:p>
    <w:p w14:paraId="563BE188" w14:textId="0851D4A9" w:rsidR="00E55AC7" w:rsidRPr="00D64E15" w:rsidRDefault="00A44A4F">
      <w:pPr>
        <w:spacing w:after="120" w:line="240" w:lineRule="auto"/>
        <w:rPr>
          <w:rFonts w:ascii="Arial" w:eastAsia="MS Mincho" w:hAnsi="Arial" w:cs="Arial"/>
          <w:kern w:val="0"/>
        </w:rPr>
      </w:pPr>
      <w:r w:rsidRPr="00273BC0">
        <w:rPr>
          <w:rFonts w:ascii="Arial" w:eastAsia="MS Mincho" w:hAnsi="Arial" w:cs="Arial"/>
          <w:kern w:val="0"/>
        </w:rPr>
        <w:t xml:space="preserve">Staff will </w:t>
      </w:r>
      <w:r w:rsidR="001A40A7" w:rsidRPr="00273BC0">
        <w:rPr>
          <w:rFonts w:ascii="Arial" w:eastAsia="MS Mincho" w:hAnsi="Arial" w:cs="Arial"/>
          <w:kern w:val="0"/>
        </w:rPr>
        <w:t xml:space="preserve">only use </w:t>
      </w:r>
      <w:r w:rsidRPr="00273BC0">
        <w:rPr>
          <w:rFonts w:ascii="Arial" w:eastAsia="MS Mincho" w:hAnsi="Arial" w:cs="Arial"/>
          <w:kern w:val="0"/>
        </w:rPr>
        <w:t>personal mobile phones</w:t>
      </w:r>
      <w:r w:rsidR="0002058F" w:rsidRPr="00273BC0">
        <w:rPr>
          <w:rFonts w:ascii="Arial" w:eastAsia="MS Mincho" w:hAnsi="Arial" w:cs="Arial"/>
          <w:kern w:val="0"/>
        </w:rPr>
        <w:t xml:space="preserve"> for communication with staff </w:t>
      </w:r>
      <w:r w:rsidR="00353CF1" w:rsidRPr="00273BC0">
        <w:rPr>
          <w:rFonts w:ascii="Arial" w:eastAsia="MS Mincho" w:hAnsi="Arial" w:cs="Arial"/>
          <w:kern w:val="0"/>
        </w:rPr>
        <w:t>and each other</w:t>
      </w:r>
      <w:r w:rsidR="0002058F" w:rsidRPr="00273BC0">
        <w:rPr>
          <w:rFonts w:ascii="Arial" w:eastAsia="MS Mincho" w:hAnsi="Arial" w:cs="Arial"/>
          <w:kern w:val="0"/>
        </w:rPr>
        <w:t xml:space="preserve">, </w:t>
      </w:r>
      <w:r w:rsidR="00D80CC4" w:rsidRPr="00273BC0">
        <w:rPr>
          <w:rFonts w:ascii="Arial" w:eastAsia="MS Mincho" w:hAnsi="Arial" w:cs="Arial"/>
          <w:kern w:val="0"/>
        </w:rPr>
        <w:t>while on the Higher Farm Education site</w:t>
      </w:r>
      <w:r w:rsidR="0002058F" w:rsidRPr="00273BC0">
        <w:rPr>
          <w:rFonts w:ascii="Arial" w:eastAsia="MS Mincho" w:hAnsi="Arial" w:cs="Arial"/>
          <w:kern w:val="0"/>
        </w:rPr>
        <w:t xml:space="preserve">. </w:t>
      </w:r>
      <w:r w:rsidR="00273BC0" w:rsidRPr="00273BC0">
        <w:rPr>
          <w:rFonts w:ascii="Arial" w:eastAsia="MS Mincho" w:hAnsi="Arial" w:cs="Arial"/>
          <w:kern w:val="0"/>
        </w:rPr>
        <w:t>L</w:t>
      </w:r>
      <w:r w:rsidRPr="00273BC0">
        <w:rPr>
          <w:rFonts w:ascii="Arial" w:eastAsia="MS Mincho" w:hAnsi="Arial" w:cs="Arial"/>
          <w:kern w:val="0"/>
        </w:rPr>
        <w:t>aptops</w:t>
      </w:r>
      <w:r w:rsidR="00273BC0" w:rsidRPr="00273BC0">
        <w:rPr>
          <w:rFonts w:ascii="Arial" w:eastAsia="MS Mincho" w:hAnsi="Arial" w:cs="Arial"/>
          <w:kern w:val="0"/>
        </w:rPr>
        <w:t xml:space="preserve"> and</w:t>
      </w:r>
      <w:r w:rsidRPr="00273BC0">
        <w:rPr>
          <w:rFonts w:ascii="Arial" w:eastAsia="MS Mincho" w:hAnsi="Arial" w:cs="Arial"/>
          <w:kern w:val="0"/>
        </w:rPr>
        <w:t xml:space="preserve"> </w:t>
      </w:r>
      <w:r w:rsidR="00D64E15" w:rsidRPr="00273BC0">
        <w:rPr>
          <w:rFonts w:ascii="Arial" w:eastAsia="MS Mincho" w:hAnsi="Arial" w:cs="Arial"/>
          <w:kern w:val="0"/>
        </w:rPr>
        <w:t>provision</w:t>
      </w:r>
      <w:r w:rsidRPr="00273BC0">
        <w:rPr>
          <w:rFonts w:ascii="Arial" w:eastAsia="MS Mincho" w:hAnsi="Arial" w:cs="Arial"/>
          <w:kern w:val="0"/>
        </w:rPr>
        <w:t xml:space="preserve"> equipment </w:t>
      </w:r>
      <w:r w:rsidR="00273BC0" w:rsidRPr="00273BC0">
        <w:rPr>
          <w:rFonts w:ascii="Arial" w:eastAsia="MS Mincho" w:hAnsi="Arial" w:cs="Arial"/>
          <w:kern w:val="0"/>
        </w:rPr>
        <w:t xml:space="preserve">are not </w:t>
      </w:r>
      <w:r w:rsidRPr="00273BC0">
        <w:rPr>
          <w:rFonts w:ascii="Arial" w:eastAsia="MS Mincho" w:hAnsi="Arial" w:cs="Arial"/>
          <w:kern w:val="0"/>
        </w:rPr>
        <w:t xml:space="preserve">for personal use, in </w:t>
      </w:r>
      <w:r w:rsidR="00D64E15" w:rsidRPr="00273BC0">
        <w:rPr>
          <w:rFonts w:ascii="Arial" w:eastAsia="MS Mincho" w:hAnsi="Arial" w:cs="Arial"/>
          <w:kern w:val="0"/>
        </w:rPr>
        <w:t>provision</w:t>
      </w:r>
      <w:r w:rsidRPr="00273BC0">
        <w:rPr>
          <w:rFonts w:ascii="Arial" w:eastAsia="MS Mincho" w:hAnsi="Arial" w:cs="Arial"/>
          <w:kern w:val="0"/>
        </w:rPr>
        <w:t xml:space="preserve"> hours or in front of </w:t>
      </w:r>
      <w:r w:rsidR="00D64E15" w:rsidRPr="00273BC0">
        <w:rPr>
          <w:rFonts w:ascii="Arial" w:eastAsia="MS Mincho" w:hAnsi="Arial" w:cs="Arial"/>
          <w:kern w:val="0"/>
        </w:rPr>
        <w:t>learner</w:t>
      </w:r>
      <w:r w:rsidRPr="00273BC0">
        <w:rPr>
          <w:rFonts w:ascii="Arial" w:eastAsia="MS Mincho" w:hAnsi="Arial" w:cs="Arial"/>
          <w:kern w:val="0"/>
        </w:rPr>
        <w:t xml:space="preserve">s. </w:t>
      </w:r>
      <w:r w:rsidR="00D457C0" w:rsidRPr="00273BC0">
        <w:rPr>
          <w:rFonts w:ascii="Arial" w:eastAsia="MS Mincho" w:hAnsi="Arial" w:cs="Arial"/>
          <w:kern w:val="0"/>
        </w:rPr>
        <w:t>Staff</w:t>
      </w:r>
      <w:r w:rsidR="00D457C0">
        <w:rPr>
          <w:rFonts w:ascii="Arial" w:eastAsia="MS Mincho" w:hAnsi="Arial" w:cs="Arial"/>
          <w:kern w:val="0"/>
        </w:rPr>
        <w:t xml:space="preserve"> will use designated digital devices to take photographs </w:t>
      </w:r>
      <w:r w:rsidR="00CE2C4A">
        <w:rPr>
          <w:rFonts w:ascii="Arial" w:eastAsia="MS Mincho" w:hAnsi="Arial" w:cs="Arial"/>
          <w:kern w:val="0"/>
        </w:rPr>
        <w:t>of learners for educational or promotional purposes.</w:t>
      </w:r>
    </w:p>
    <w:p w14:paraId="5247F59F" w14:textId="721185AF" w:rsidR="00E55AC7" w:rsidRDefault="00A44A4F">
      <w:pPr>
        <w:spacing w:after="120" w:line="240" w:lineRule="auto"/>
        <w:rPr>
          <w:rFonts w:ascii="Arial" w:eastAsia="MS Mincho" w:hAnsi="Arial" w:cs="Arial"/>
          <w:kern w:val="0"/>
        </w:rPr>
      </w:pPr>
      <w:r w:rsidRPr="00D64E15">
        <w:rPr>
          <w:rFonts w:ascii="Arial" w:eastAsia="MS Mincho" w:hAnsi="Arial" w:cs="Arial"/>
          <w:kern w:val="0"/>
        </w:rPr>
        <w:t xml:space="preserve">We have the right to monitor emails and internet use on the </w:t>
      </w:r>
      <w:r w:rsidR="00D64E15">
        <w:rPr>
          <w:rFonts w:ascii="Arial" w:eastAsia="MS Mincho" w:hAnsi="Arial" w:cs="Arial"/>
          <w:kern w:val="0"/>
        </w:rPr>
        <w:t>provision</w:t>
      </w:r>
      <w:r w:rsidRPr="00D64E15">
        <w:rPr>
          <w:rFonts w:ascii="Arial" w:eastAsia="MS Mincho" w:hAnsi="Arial" w:cs="Arial"/>
          <w:kern w:val="0"/>
        </w:rPr>
        <w:t xml:space="preserve"> IT system. Staff must adhere to the internet acceptable use policy. </w:t>
      </w:r>
    </w:p>
    <w:p w14:paraId="12201471" w14:textId="77777777" w:rsidR="00CE2C4A" w:rsidRPr="00D64E15" w:rsidRDefault="00CE2C4A">
      <w:pPr>
        <w:spacing w:after="120" w:line="240" w:lineRule="auto"/>
        <w:rPr>
          <w:rFonts w:ascii="Arial" w:eastAsia="MS Mincho" w:hAnsi="Arial" w:cs="Arial"/>
          <w:kern w:val="0"/>
        </w:rPr>
      </w:pPr>
    </w:p>
    <w:p w14:paraId="2DA6BF16" w14:textId="77777777" w:rsidR="00E55AC7" w:rsidRPr="008F64D8" w:rsidRDefault="00A44A4F">
      <w:pPr>
        <w:spacing w:before="120" w:after="120" w:line="240" w:lineRule="auto"/>
        <w:outlineLvl w:val="0"/>
        <w:rPr>
          <w:rFonts w:ascii="Arial" w:eastAsia="Calibri" w:hAnsi="Arial" w:cs="Arial"/>
          <w:b/>
          <w:color w:val="275317" w:themeColor="accent6" w:themeShade="80"/>
          <w:kern w:val="0"/>
          <w:u w:val="single"/>
        </w:rPr>
      </w:pPr>
      <w:bookmarkStart w:id="20" w:name="_Toc138253445"/>
      <w:r w:rsidRPr="008F64D8">
        <w:rPr>
          <w:rFonts w:ascii="Arial" w:eastAsia="Calibri" w:hAnsi="Arial" w:cs="Arial"/>
          <w:b/>
          <w:color w:val="275317" w:themeColor="accent6" w:themeShade="80"/>
          <w:kern w:val="0"/>
          <w:u w:val="single"/>
        </w:rPr>
        <w:t>Confidentiality</w:t>
      </w:r>
      <w:bookmarkEnd w:id="20"/>
    </w:p>
    <w:p w14:paraId="70FD7F2A" w14:textId="45DF839A" w:rsidR="00E55AC7" w:rsidRPr="00D64E15" w:rsidRDefault="00A44A4F">
      <w:pPr>
        <w:spacing w:after="120" w:line="240" w:lineRule="auto"/>
        <w:rPr>
          <w:rFonts w:ascii="Arial" w:eastAsia="MS Mincho" w:hAnsi="Arial" w:cs="Arial"/>
          <w:kern w:val="0"/>
          <w:lang w:val="en-US"/>
        </w:rPr>
      </w:pPr>
      <w:proofErr w:type="gramStart"/>
      <w:r w:rsidRPr="00D64E15">
        <w:rPr>
          <w:rFonts w:ascii="Arial" w:eastAsia="MS Mincho" w:hAnsi="Arial" w:cs="Arial"/>
          <w:kern w:val="0"/>
          <w:lang w:val="en-US"/>
        </w:rPr>
        <w:t>In the course of</w:t>
      </w:r>
      <w:proofErr w:type="gramEnd"/>
      <w:r w:rsidRPr="00D64E15">
        <w:rPr>
          <w:rFonts w:ascii="Arial" w:eastAsia="MS Mincho" w:hAnsi="Arial" w:cs="Arial"/>
          <w:kern w:val="0"/>
          <w:lang w:val="en-US"/>
        </w:rPr>
        <w:t xml:space="preserve"> their role, members of staff are often privy to sensitive and confidential information about the </w:t>
      </w:r>
      <w:r w:rsidR="00D64E15">
        <w:rPr>
          <w:rFonts w:ascii="Arial" w:eastAsia="MS Mincho" w:hAnsi="Arial" w:cs="Arial"/>
          <w:kern w:val="0"/>
          <w:lang w:val="en-US"/>
        </w:rPr>
        <w:t>provision</w:t>
      </w:r>
      <w:r w:rsidRPr="00D64E15">
        <w:rPr>
          <w:rFonts w:ascii="Arial" w:eastAsia="MS Mincho" w:hAnsi="Arial" w:cs="Arial"/>
          <w:kern w:val="0"/>
          <w:lang w:val="en-US"/>
        </w:rPr>
        <w:t xml:space="preserve">, staff, </w:t>
      </w:r>
      <w:r w:rsidR="00D64E15">
        <w:rPr>
          <w:rFonts w:ascii="Arial" w:eastAsia="MS Mincho" w:hAnsi="Arial" w:cs="Arial"/>
          <w:kern w:val="0"/>
          <w:lang w:val="en-US"/>
        </w:rPr>
        <w:t>learner</w:t>
      </w:r>
      <w:r w:rsidRPr="00D64E15">
        <w:rPr>
          <w:rFonts w:ascii="Arial" w:eastAsia="MS Mincho" w:hAnsi="Arial" w:cs="Arial"/>
          <w:kern w:val="0"/>
          <w:lang w:val="en-US"/>
        </w:rPr>
        <w:t>s and their parents</w:t>
      </w:r>
      <w:r w:rsidR="00CE2C4A">
        <w:rPr>
          <w:rFonts w:ascii="Arial" w:eastAsia="MS Mincho" w:hAnsi="Arial" w:cs="Arial"/>
          <w:kern w:val="0"/>
          <w:lang w:val="en-US"/>
        </w:rPr>
        <w:t>/carers</w:t>
      </w:r>
      <w:r w:rsidRPr="00D64E15">
        <w:rPr>
          <w:rFonts w:ascii="Arial" w:eastAsia="MS Mincho" w:hAnsi="Arial" w:cs="Arial"/>
          <w:kern w:val="0"/>
          <w:lang w:val="en-US"/>
        </w:rPr>
        <w:t>.</w:t>
      </w:r>
    </w:p>
    <w:p w14:paraId="480455BC" w14:textId="77777777"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This information should never be:</w:t>
      </w:r>
    </w:p>
    <w:p w14:paraId="6959E14A"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Disclosed to anyone unless required by law or with consent from the relevant party or parties</w:t>
      </w:r>
    </w:p>
    <w:p w14:paraId="3824C57A"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Used to humiliate, embarrass or blackmail others</w:t>
      </w:r>
    </w:p>
    <w:p w14:paraId="75B89AE1" w14:textId="77777777" w:rsidR="00E55AC7" w:rsidRPr="00D64E15" w:rsidRDefault="00A44A4F">
      <w:pPr>
        <w:numPr>
          <w:ilvl w:val="0"/>
          <w:numId w:val="1"/>
        </w:numPr>
        <w:spacing w:after="120" w:line="240" w:lineRule="auto"/>
        <w:rPr>
          <w:rFonts w:ascii="Arial" w:eastAsia="MS Mincho" w:hAnsi="Arial" w:cs="Arial"/>
          <w:kern w:val="0"/>
          <w:lang w:val="en-US"/>
        </w:rPr>
      </w:pPr>
      <w:r w:rsidRPr="00D64E15">
        <w:rPr>
          <w:rFonts w:ascii="Arial" w:eastAsia="MS Mincho" w:hAnsi="Arial" w:cs="Arial"/>
          <w:kern w:val="0"/>
          <w:lang w:val="en-US"/>
        </w:rPr>
        <w:t>Used for a purpose other than what it was collected and intended for</w:t>
      </w:r>
    </w:p>
    <w:p w14:paraId="461AA778" w14:textId="4E0588AE" w:rsidR="00E55AC7" w:rsidRPr="00D64E15" w:rsidRDefault="00A44A4F">
      <w:pPr>
        <w:spacing w:after="120" w:line="240" w:lineRule="auto"/>
        <w:rPr>
          <w:rFonts w:ascii="Arial" w:eastAsia="MS Mincho" w:hAnsi="Arial" w:cs="Arial"/>
          <w:kern w:val="0"/>
          <w:lang w:val="en-US"/>
        </w:rPr>
      </w:pPr>
      <w:r w:rsidRPr="00D64E15">
        <w:rPr>
          <w:rFonts w:ascii="Arial" w:eastAsia="MS Mincho" w:hAnsi="Arial" w:cs="Arial"/>
          <w:kern w:val="0"/>
          <w:lang w:val="en-US"/>
        </w:rPr>
        <w:t xml:space="preserve">This does not overrule staff’s duty to report child protection concerns to the appropriate channel where staff believe a </w:t>
      </w:r>
      <w:r w:rsidR="00D34BC5">
        <w:rPr>
          <w:rFonts w:ascii="Arial" w:eastAsia="MS Mincho" w:hAnsi="Arial" w:cs="Arial"/>
          <w:kern w:val="0"/>
          <w:lang w:val="en-US"/>
        </w:rPr>
        <w:t>learner</w:t>
      </w:r>
      <w:r w:rsidRPr="00D64E15">
        <w:rPr>
          <w:rFonts w:ascii="Arial" w:eastAsia="MS Mincho" w:hAnsi="Arial" w:cs="Arial"/>
          <w:kern w:val="0"/>
          <w:lang w:val="en-US"/>
        </w:rPr>
        <w:t xml:space="preserve"> has been harmed or is at risk of harm, as detailed further in our child protection and safeguarding policy.</w:t>
      </w:r>
    </w:p>
    <w:p w14:paraId="079778A5" w14:textId="77777777" w:rsidR="00E55AC7" w:rsidRPr="008F64D8" w:rsidRDefault="00A44A4F">
      <w:pPr>
        <w:spacing w:before="120" w:after="120" w:line="240" w:lineRule="auto"/>
        <w:outlineLvl w:val="0"/>
        <w:rPr>
          <w:rFonts w:ascii="Arial" w:eastAsia="Calibri" w:hAnsi="Arial" w:cs="Arial"/>
          <w:b/>
          <w:color w:val="275317" w:themeColor="accent6" w:themeShade="80"/>
          <w:kern w:val="0"/>
          <w:u w:val="single"/>
        </w:rPr>
      </w:pPr>
      <w:bookmarkStart w:id="21" w:name="_Toc138253446"/>
      <w:r w:rsidRPr="008F64D8">
        <w:rPr>
          <w:rFonts w:ascii="Arial" w:eastAsia="Calibri" w:hAnsi="Arial" w:cs="Arial"/>
          <w:b/>
          <w:color w:val="275317" w:themeColor="accent6" w:themeShade="80"/>
          <w:kern w:val="0"/>
          <w:u w:val="single"/>
        </w:rPr>
        <w:t>Honesty and integrity</w:t>
      </w:r>
      <w:bookmarkEnd w:id="21"/>
    </w:p>
    <w:p w14:paraId="58FC0172" w14:textId="40926E4F"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should maintain high standards of honesty and integrity in their role. This includes when dealing with </w:t>
      </w:r>
      <w:r w:rsidR="00D64E15">
        <w:rPr>
          <w:rFonts w:ascii="Arial" w:eastAsia="MS Mincho" w:hAnsi="Arial" w:cs="Arial"/>
          <w:kern w:val="0"/>
        </w:rPr>
        <w:t>learner</w:t>
      </w:r>
      <w:r w:rsidRPr="00D64E15">
        <w:rPr>
          <w:rFonts w:ascii="Arial" w:eastAsia="MS Mincho" w:hAnsi="Arial" w:cs="Arial"/>
          <w:kern w:val="0"/>
        </w:rPr>
        <w:t xml:space="preserve">s, handling money, claiming expenses and using </w:t>
      </w:r>
      <w:r w:rsidR="00D64E15">
        <w:rPr>
          <w:rFonts w:ascii="Arial" w:eastAsia="MS Mincho" w:hAnsi="Arial" w:cs="Arial"/>
          <w:kern w:val="0"/>
        </w:rPr>
        <w:t>provision</w:t>
      </w:r>
      <w:r w:rsidRPr="00D64E15">
        <w:rPr>
          <w:rFonts w:ascii="Arial" w:eastAsia="MS Mincho" w:hAnsi="Arial" w:cs="Arial"/>
          <w:kern w:val="0"/>
        </w:rPr>
        <w:t xml:space="preserve"> property and facilities. </w:t>
      </w:r>
    </w:p>
    <w:p w14:paraId="56D05265"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not accept bribes. Gifts that are worth more than £100 must be declared and recorded on the gifts and hospitality register. </w:t>
      </w:r>
    </w:p>
    <w:p w14:paraId="10F5E0AF" w14:textId="40B72F0D"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ensure that all information given to the </w:t>
      </w:r>
      <w:r w:rsidR="00D64E15">
        <w:rPr>
          <w:rFonts w:ascii="Arial" w:eastAsia="MS Mincho" w:hAnsi="Arial" w:cs="Arial"/>
          <w:kern w:val="0"/>
        </w:rPr>
        <w:t>provision</w:t>
      </w:r>
      <w:r w:rsidRPr="00D64E15">
        <w:rPr>
          <w:rFonts w:ascii="Arial" w:eastAsia="MS Mincho" w:hAnsi="Arial" w:cs="Arial"/>
          <w:kern w:val="0"/>
        </w:rPr>
        <w:t xml:space="preserve"> is correct. This should include:</w:t>
      </w:r>
    </w:p>
    <w:p w14:paraId="43B953F2" w14:textId="4170DC0D"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Background information (including any past or current investigations/cautions related to conduct outside of </w:t>
      </w:r>
      <w:r w:rsidR="00D64E15">
        <w:rPr>
          <w:rFonts w:ascii="Arial" w:eastAsia="MS Mincho" w:hAnsi="Arial" w:cs="Arial"/>
          <w:kern w:val="0"/>
        </w:rPr>
        <w:t>provision</w:t>
      </w:r>
      <w:r w:rsidRPr="00D64E15">
        <w:rPr>
          <w:rFonts w:ascii="Arial" w:eastAsia="MS Mincho" w:hAnsi="Arial" w:cs="Arial"/>
          <w:kern w:val="0"/>
        </w:rPr>
        <w:t xml:space="preserve">) </w:t>
      </w:r>
    </w:p>
    <w:p w14:paraId="37D6317F"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Qualifications</w:t>
      </w:r>
    </w:p>
    <w:p w14:paraId="2F35B306"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Professional experience</w:t>
      </w:r>
    </w:p>
    <w:p w14:paraId="3A21B782" w14:textId="3D2ED009" w:rsidR="00E55AC7" w:rsidRDefault="00A44A4F">
      <w:pPr>
        <w:spacing w:after="120" w:line="240" w:lineRule="auto"/>
        <w:rPr>
          <w:rFonts w:ascii="Arial" w:eastAsia="MS Mincho" w:hAnsi="Arial" w:cs="Arial"/>
          <w:kern w:val="0"/>
        </w:rPr>
      </w:pPr>
      <w:r w:rsidRPr="00D64E15">
        <w:rPr>
          <w:rFonts w:ascii="Arial" w:eastAsia="MS Mincho" w:hAnsi="Arial" w:cs="Arial"/>
          <w:kern w:val="0"/>
        </w:rPr>
        <w:t xml:space="preserve">Where there are any updates to the information provided to the </w:t>
      </w:r>
      <w:r w:rsidR="00D64E15">
        <w:rPr>
          <w:rFonts w:ascii="Arial" w:eastAsia="MS Mincho" w:hAnsi="Arial" w:cs="Arial"/>
          <w:kern w:val="0"/>
        </w:rPr>
        <w:t>provision</w:t>
      </w:r>
      <w:r w:rsidRPr="00D64E15">
        <w:rPr>
          <w:rFonts w:ascii="Arial" w:eastAsia="MS Mincho" w:hAnsi="Arial" w:cs="Arial"/>
          <w:kern w:val="0"/>
        </w:rPr>
        <w:t xml:space="preserve">, the member of staff will advise the </w:t>
      </w:r>
      <w:r w:rsidR="00D64E15">
        <w:rPr>
          <w:rFonts w:ascii="Arial" w:eastAsia="MS Mincho" w:hAnsi="Arial" w:cs="Arial"/>
          <w:kern w:val="0"/>
        </w:rPr>
        <w:t>provision</w:t>
      </w:r>
      <w:r w:rsidRPr="00D64E15">
        <w:rPr>
          <w:rFonts w:ascii="Arial" w:eastAsia="MS Mincho" w:hAnsi="Arial" w:cs="Arial"/>
          <w:kern w:val="0"/>
        </w:rPr>
        <w:t xml:space="preserve"> as such as soon as reasonably practicable. Consideration will then be given to the nature and circumstances of the matter and whether this may have an impact on the member of staff’s employment.</w:t>
      </w:r>
    </w:p>
    <w:p w14:paraId="0A176D70" w14:textId="77777777" w:rsidR="006E4279" w:rsidRPr="00D64E15" w:rsidRDefault="006E4279">
      <w:pPr>
        <w:spacing w:after="120" w:line="240" w:lineRule="auto"/>
        <w:rPr>
          <w:rFonts w:ascii="Arial" w:eastAsia="MS Mincho" w:hAnsi="Arial" w:cs="Arial"/>
          <w:kern w:val="0"/>
        </w:rPr>
      </w:pPr>
    </w:p>
    <w:p w14:paraId="3A89D742" w14:textId="77777777" w:rsidR="00E55AC7" w:rsidRPr="007A4BC4" w:rsidRDefault="00A44A4F">
      <w:pPr>
        <w:spacing w:before="120" w:after="120" w:line="240" w:lineRule="auto"/>
        <w:outlineLvl w:val="0"/>
        <w:rPr>
          <w:rFonts w:ascii="Arial" w:eastAsia="Calibri" w:hAnsi="Arial" w:cs="Arial"/>
          <w:b/>
          <w:color w:val="275317" w:themeColor="accent6" w:themeShade="80"/>
          <w:kern w:val="0"/>
          <w:u w:val="single"/>
        </w:rPr>
      </w:pPr>
      <w:bookmarkStart w:id="22" w:name="_Toc138253447"/>
      <w:r w:rsidRPr="007A4BC4">
        <w:rPr>
          <w:rFonts w:ascii="Arial" w:eastAsia="Calibri" w:hAnsi="Arial" w:cs="Arial"/>
          <w:b/>
          <w:color w:val="275317" w:themeColor="accent6" w:themeShade="80"/>
          <w:kern w:val="0"/>
          <w:u w:val="single"/>
        </w:rPr>
        <w:lastRenderedPageBreak/>
        <w:t>Dress code</w:t>
      </w:r>
      <w:bookmarkEnd w:id="22"/>
    </w:p>
    <w:p w14:paraId="5513E16E" w14:textId="1600B69D"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Staff will dress in a</w:t>
      </w:r>
      <w:r w:rsidR="00216EE6">
        <w:rPr>
          <w:rFonts w:ascii="Arial" w:eastAsia="MS Mincho" w:hAnsi="Arial" w:cs="Arial"/>
          <w:kern w:val="0"/>
        </w:rPr>
        <w:t xml:space="preserve">ppropriate clothing for </w:t>
      </w:r>
      <w:r w:rsidR="004C1639">
        <w:rPr>
          <w:rFonts w:ascii="Arial" w:eastAsia="MS Mincho" w:hAnsi="Arial" w:cs="Arial"/>
          <w:kern w:val="0"/>
        </w:rPr>
        <w:t>the Equine Centre</w:t>
      </w:r>
      <w:r w:rsidR="00A75DFB">
        <w:rPr>
          <w:rFonts w:ascii="Arial" w:eastAsia="MS Mincho" w:hAnsi="Arial" w:cs="Arial"/>
          <w:kern w:val="0"/>
        </w:rPr>
        <w:t>, which</w:t>
      </w:r>
      <w:r w:rsidR="00130460">
        <w:rPr>
          <w:rFonts w:ascii="Arial" w:eastAsia="MS Mincho" w:hAnsi="Arial" w:cs="Arial"/>
          <w:kern w:val="0"/>
        </w:rPr>
        <w:t xml:space="preserve"> meets health and safety standards.</w:t>
      </w:r>
    </w:p>
    <w:p w14:paraId="76BC2CB9"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Outfits will not be overly revealing, and we ask that tattoos are generally covered up, unless discrete (this will be at the headteacher’s discretion). Tattoos that could be deemed offensive must always be covered. </w:t>
      </w:r>
    </w:p>
    <w:p w14:paraId="2C0CA766"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Clothes will not display any offensive or political slogans.</w:t>
      </w:r>
    </w:p>
    <w:p w14:paraId="26A527C3" w14:textId="23B2BD16"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dress </w:t>
      </w:r>
      <w:r w:rsidR="00130460">
        <w:rPr>
          <w:rFonts w:ascii="Arial" w:eastAsia="MS Mincho" w:hAnsi="Arial" w:cs="Arial"/>
          <w:kern w:val="0"/>
        </w:rPr>
        <w:t xml:space="preserve">appropriately for </w:t>
      </w:r>
      <w:r w:rsidR="00A31E0C">
        <w:rPr>
          <w:rFonts w:ascii="Arial" w:eastAsia="MS Mincho" w:hAnsi="Arial" w:cs="Arial"/>
          <w:kern w:val="0"/>
        </w:rPr>
        <w:t>external professional meetings.</w:t>
      </w:r>
    </w:p>
    <w:p w14:paraId="15DA162A" w14:textId="62CABFD4"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jewellery </w:t>
      </w:r>
      <w:r w:rsidR="00112042">
        <w:rPr>
          <w:rFonts w:ascii="Arial" w:eastAsia="MS Mincho" w:hAnsi="Arial" w:cs="Arial"/>
          <w:kern w:val="0"/>
        </w:rPr>
        <w:t>will be in line with the expectations of the working environment</w:t>
      </w:r>
      <w:r w:rsidR="00EC41B6">
        <w:rPr>
          <w:rFonts w:ascii="Arial" w:eastAsia="MS Mincho" w:hAnsi="Arial" w:cs="Arial"/>
          <w:kern w:val="0"/>
        </w:rPr>
        <w:t>.</w:t>
      </w:r>
    </w:p>
    <w:p w14:paraId="688B1D14" w14:textId="3E567DA9" w:rsidR="00E55AC7" w:rsidRDefault="00A44A4F">
      <w:pPr>
        <w:spacing w:after="120" w:line="240" w:lineRule="auto"/>
        <w:rPr>
          <w:rFonts w:ascii="Arial" w:eastAsia="MS Mincho" w:hAnsi="Arial" w:cs="Arial"/>
          <w:kern w:val="0"/>
        </w:rPr>
      </w:pPr>
      <w:r w:rsidRPr="00D64E15">
        <w:rPr>
          <w:rFonts w:ascii="Arial" w:eastAsia="MS Mincho" w:hAnsi="Arial" w:cs="Arial"/>
          <w:kern w:val="0"/>
        </w:rPr>
        <w:t xml:space="preserve">Consideration must be given to the length and style of nail, </w:t>
      </w:r>
      <w:r w:rsidR="004D1A6D">
        <w:rPr>
          <w:rFonts w:ascii="Arial" w:eastAsia="MS Mincho" w:hAnsi="Arial" w:cs="Arial"/>
          <w:kern w:val="0"/>
        </w:rPr>
        <w:t xml:space="preserve">to allow staff to </w:t>
      </w:r>
      <w:r w:rsidR="00A3044F">
        <w:rPr>
          <w:rFonts w:ascii="Arial" w:eastAsia="MS Mincho" w:hAnsi="Arial" w:cs="Arial"/>
          <w:kern w:val="0"/>
        </w:rPr>
        <w:t>complete tasks safely.</w:t>
      </w:r>
    </w:p>
    <w:p w14:paraId="32A803E6" w14:textId="77777777" w:rsidR="00A3044F" w:rsidRPr="00D64E15" w:rsidRDefault="00A3044F">
      <w:pPr>
        <w:spacing w:after="120" w:line="240" w:lineRule="auto"/>
        <w:rPr>
          <w:rFonts w:ascii="Arial" w:eastAsia="MS Mincho" w:hAnsi="Arial" w:cs="Arial"/>
          <w:kern w:val="0"/>
        </w:rPr>
      </w:pPr>
    </w:p>
    <w:p w14:paraId="3BE7645A" w14:textId="77777777" w:rsidR="00E55AC7" w:rsidRPr="00A3044F" w:rsidRDefault="00A44A4F">
      <w:pPr>
        <w:spacing w:before="120" w:after="120" w:line="240" w:lineRule="auto"/>
        <w:outlineLvl w:val="0"/>
        <w:rPr>
          <w:rFonts w:ascii="Arial" w:eastAsia="Calibri" w:hAnsi="Arial" w:cs="Arial"/>
          <w:b/>
          <w:color w:val="275317" w:themeColor="accent6" w:themeShade="80"/>
          <w:kern w:val="0"/>
          <w:u w:val="single"/>
        </w:rPr>
      </w:pPr>
      <w:bookmarkStart w:id="23" w:name="_Toc138253448"/>
      <w:r w:rsidRPr="00A3044F">
        <w:rPr>
          <w:rFonts w:ascii="Arial" w:eastAsia="Calibri" w:hAnsi="Arial" w:cs="Arial"/>
          <w:b/>
          <w:color w:val="275317" w:themeColor="accent6" w:themeShade="80"/>
          <w:kern w:val="0"/>
          <w:u w:val="single"/>
        </w:rPr>
        <w:t>Conduct outside of work</w:t>
      </w:r>
      <w:bookmarkEnd w:id="23"/>
    </w:p>
    <w:p w14:paraId="3701B39A" w14:textId="78AB78FB" w:rsidR="00E55AC7" w:rsidRDefault="00A44A4F">
      <w:pPr>
        <w:spacing w:after="120" w:line="240" w:lineRule="auto"/>
        <w:rPr>
          <w:rFonts w:ascii="Arial" w:eastAsia="MS Mincho" w:hAnsi="Arial" w:cs="Arial"/>
          <w:kern w:val="0"/>
        </w:rPr>
      </w:pPr>
      <w:r w:rsidRPr="00D64E15">
        <w:rPr>
          <w:rFonts w:ascii="Arial" w:eastAsia="MS Mincho" w:hAnsi="Arial" w:cs="Arial"/>
          <w:kern w:val="0"/>
        </w:rPr>
        <w:t xml:space="preserve">Staff will not act in a way that would bring the </w:t>
      </w:r>
      <w:r w:rsidR="00D64E15">
        <w:rPr>
          <w:rFonts w:ascii="Arial" w:eastAsia="MS Mincho" w:hAnsi="Arial" w:cs="Arial"/>
          <w:kern w:val="0"/>
        </w:rPr>
        <w:t>provision</w:t>
      </w:r>
      <w:r w:rsidRPr="00D64E15">
        <w:rPr>
          <w:rFonts w:ascii="Arial" w:eastAsia="MS Mincho" w:hAnsi="Arial" w:cs="Arial"/>
          <w:kern w:val="0"/>
        </w:rPr>
        <w:t xml:space="preserve">, or the </w:t>
      </w:r>
      <w:r w:rsidR="00531CED">
        <w:rPr>
          <w:rFonts w:ascii="Arial" w:eastAsia="MS Mincho" w:hAnsi="Arial" w:cs="Arial"/>
          <w:kern w:val="0"/>
        </w:rPr>
        <w:t>education</w:t>
      </w:r>
      <w:r w:rsidRPr="00D64E15">
        <w:rPr>
          <w:rFonts w:ascii="Arial" w:eastAsia="MS Mincho" w:hAnsi="Arial" w:cs="Arial"/>
          <w:kern w:val="0"/>
        </w:rPr>
        <w:t xml:space="preserve"> profession, into disrepute. This covers conduct including but not limited to relevant criminal offences, such as violence or sexual misconduct, as well as negative comments about the </w:t>
      </w:r>
      <w:r w:rsidR="00D64E15">
        <w:rPr>
          <w:rFonts w:ascii="Arial" w:eastAsia="MS Mincho" w:hAnsi="Arial" w:cs="Arial"/>
          <w:kern w:val="0"/>
        </w:rPr>
        <w:t>provision</w:t>
      </w:r>
      <w:r w:rsidRPr="00D64E15">
        <w:rPr>
          <w:rFonts w:ascii="Arial" w:eastAsia="MS Mincho" w:hAnsi="Arial" w:cs="Arial"/>
          <w:kern w:val="0"/>
        </w:rPr>
        <w:t xml:space="preserve"> on social media.  </w:t>
      </w:r>
    </w:p>
    <w:p w14:paraId="54F1C167" w14:textId="77777777" w:rsidR="001E517C" w:rsidRPr="00D64E15" w:rsidRDefault="001E517C">
      <w:pPr>
        <w:spacing w:after="120" w:line="240" w:lineRule="auto"/>
        <w:rPr>
          <w:rFonts w:ascii="Arial" w:eastAsia="MS Mincho" w:hAnsi="Arial" w:cs="Arial"/>
          <w:kern w:val="0"/>
        </w:rPr>
      </w:pPr>
    </w:p>
    <w:p w14:paraId="5753EBCB" w14:textId="77777777" w:rsidR="00E55AC7" w:rsidRPr="001E517C" w:rsidRDefault="00A44A4F">
      <w:pPr>
        <w:spacing w:before="120" w:after="120" w:line="240" w:lineRule="auto"/>
        <w:outlineLvl w:val="0"/>
        <w:rPr>
          <w:rFonts w:ascii="Arial" w:eastAsia="Calibri" w:hAnsi="Arial" w:cs="Arial"/>
          <w:b/>
          <w:color w:val="275317" w:themeColor="accent6" w:themeShade="80"/>
          <w:kern w:val="0"/>
          <w:u w:val="single"/>
        </w:rPr>
      </w:pPr>
      <w:bookmarkStart w:id="24" w:name="_Toc138253449"/>
      <w:r w:rsidRPr="001E517C">
        <w:rPr>
          <w:rFonts w:ascii="Arial" w:eastAsia="Calibri" w:hAnsi="Arial" w:cs="Arial"/>
          <w:b/>
          <w:color w:val="275317" w:themeColor="accent6" w:themeShade="80"/>
          <w:kern w:val="0"/>
          <w:u w:val="single"/>
        </w:rPr>
        <w:t>Monitoring arrangements</w:t>
      </w:r>
      <w:bookmarkEnd w:id="24"/>
    </w:p>
    <w:p w14:paraId="4989A436"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 xml:space="preserve">This policy will be reviewed </w:t>
      </w:r>
      <w:proofErr w:type="gramStart"/>
      <w:r w:rsidRPr="00D64E15">
        <w:rPr>
          <w:rFonts w:ascii="Arial" w:eastAsia="MS Mincho" w:hAnsi="Arial" w:cs="Arial"/>
          <w:kern w:val="0"/>
        </w:rPr>
        <w:t>annually, but</w:t>
      </w:r>
      <w:proofErr w:type="gramEnd"/>
      <w:r w:rsidRPr="00D64E15">
        <w:rPr>
          <w:rFonts w:ascii="Arial" w:eastAsia="MS Mincho" w:hAnsi="Arial" w:cs="Arial"/>
          <w:kern w:val="0"/>
        </w:rPr>
        <w:t xml:space="preserve"> can be revised as needed. It will be approved by the headteacher. </w:t>
      </w:r>
    </w:p>
    <w:p w14:paraId="406D80D0" w14:textId="0F8BEF56" w:rsidR="00E55AC7" w:rsidRDefault="00A44A4F">
      <w:pPr>
        <w:spacing w:after="120" w:line="240" w:lineRule="auto"/>
        <w:rPr>
          <w:rFonts w:ascii="Arial" w:eastAsia="MS Mincho" w:hAnsi="Arial" w:cs="Arial"/>
          <w:kern w:val="0"/>
        </w:rPr>
      </w:pPr>
      <w:r w:rsidRPr="00D64E15">
        <w:rPr>
          <w:rFonts w:ascii="Arial" w:eastAsia="MS Mincho" w:hAnsi="Arial" w:cs="Arial"/>
          <w:kern w:val="0"/>
        </w:rPr>
        <w:t xml:space="preserve">Our </w:t>
      </w:r>
      <w:r w:rsidR="001E517C">
        <w:rPr>
          <w:rFonts w:ascii="Arial" w:eastAsia="MS Mincho" w:hAnsi="Arial" w:cs="Arial"/>
          <w:kern w:val="0"/>
        </w:rPr>
        <w:t xml:space="preserve">proprietors </w:t>
      </w:r>
      <w:r w:rsidRPr="00D64E15">
        <w:rPr>
          <w:rFonts w:ascii="Arial" w:eastAsia="MS Mincho" w:hAnsi="Arial" w:cs="Arial"/>
          <w:kern w:val="0"/>
        </w:rPr>
        <w:t xml:space="preserve">will ensure this code of conduct is implemented </w:t>
      </w:r>
      <w:proofErr w:type="gramStart"/>
      <w:r w:rsidRPr="00D64E15">
        <w:rPr>
          <w:rFonts w:ascii="Arial" w:eastAsia="MS Mincho" w:hAnsi="Arial" w:cs="Arial"/>
          <w:kern w:val="0"/>
        </w:rPr>
        <w:t>effectively, and</w:t>
      </w:r>
      <w:proofErr w:type="gramEnd"/>
      <w:r w:rsidRPr="00D64E15">
        <w:rPr>
          <w:rFonts w:ascii="Arial" w:eastAsia="MS Mincho" w:hAnsi="Arial" w:cs="Arial"/>
          <w:kern w:val="0"/>
        </w:rPr>
        <w:t xml:space="preserve"> will ensure appropriate action is taken in a timely manner to safeguard children and deal with any concerns.</w:t>
      </w:r>
    </w:p>
    <w:p w14:paraId="15B601C2" w14:textId="77777777" w:rsidR="001E517C" w:rsidRPr="00D64E15" w:rsidRDefault="001E517C">
      <w:pPr>
        <w:spacing w:after="120" w:line="240" w:lineRule="auto"/>
        <w:rPr>
          <w:rFonts w:ascii="Arial" w:eastAsia="MS Mincho" w:hAnsi="Arial" w:cs="Arial"/>
          <w:kern w:val="0"/>
        </w:rPr>
      </w:pPr>
    </w:p>
    <w:p w14:paraId="6D971183" w14:textId="77777777" w:rsidR="00E55AC7" w:rsidRPr="001E517C" w:rsidRDefault="00A44A4F">
      <w:pPr>
        <w:spacing w:before="120" w:after="120" w:line="240" w:lineRule="auto"/>
        <w:outlineLvl w:val="0"/>
        <w:rPr>
          <w:rFonts w:ascii="Arial" w:eastAsia="Calibri" w:hAnsi="Arial" w:cs="Arial"/>
          <w:b/>
          <w:color w:val="275317" w:themeColor="accent6" w:themeShade="80"/>
          <w:kern w:val="0"/>
          <w:u w:val="single"/>
        </w:rPr>
      </w:pPr>
      <w:bookmarkStart w:id="25" w:name="_Toc138253450"/>
      <w:r w:rsidRPr="001E517C">
        <w:rPr>
          <w:rFonts w:ascii="Arial" w:eastAsia="Calibri" w:hAnsi="Arial" w:cs="Arial"/>
          <w:b/>
          <w:color w:val="275317" w:themeColor="accent6" w:themeShade="80"/>
          <w:kern w:val="0"/>
          <w:u w:val="single"/>
        </w:rPr>
        <w:t>Links with other policies</w:t>
      </w:r>
      <w:bookmarkEnd w:id="25"/>
    </w:p>
    <w:p w14:paraId="5787D250" w14:textId="77777777" w:rsidR="00E55AC7" w:rsidRPr="00D64E15" w:rsidRDefault="00A44A4F">
      <w:pPr>
        <w:spacing w:after="120" w:line="240" w:lineRule="auto"/>
        <w:rPr>
          <w:rFonts w:ascii="Arial" w:eastAsia="MS Mincho" w:hAnsi="Arial" w:cs="Arial"/>
          <w:kern w:val="0"/>
        </w:rPr>
      </w:pPr>
      <w:r w:rsidRPr="00D64E15">
        <w:rPr>
          <w:rFonts w:ascii="Arial" w:eastAsia="MS Mincho" w:hAnsi="Arial" w:cs="Arial"/>
          <w:kern w:val="0"/>
        </w:rPr>
        <w:t>This policy links with our policies on:</w:t>
      </w:r>
    </w:p>
    <w:p w14:paraId="109C2D7E"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Staff disciplinary procedures, which will be used if staff breach this code of conduct. It also sets out examples of what we will deem as misconduct and gross misconduct</w:t>
      </w:r>
    </w:p>
    <w:p w14:paraId="12436AE1"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 xml:space="preserve">Child protection and safeguarding </w:t>
      </w:r>
    </w:p>
    <w:p w14:paraId="3F67FA2D" w14:textId="77777777" w:rsidR="00E55AC7" w:rsidRPr="00D64E15" w:rsidRDefault="00A44A4F">
      <w:pPr>
        <w:numPr>
          <w:ilvl w:val="0"/>
          <w:numId w:val="1"/>
        </w:numPr>
        <w:spacing w:after="120" w:line="240" w:lineRule="auto"/>
        <w:rPr>
          <w:rFonts w:ascii="Arial" w:eastAsia="MS Mincho" w:hAnsi="Arial" w:cs="Arial"/>
          <w:kern w:val="0"/>
        </w:rPr>
      </w:pPr>
      <w:r w:rsidRPr="00D64E15">
        <w:rPr>
          <w:rFonts w:ascii="Arial" w:eastAsia="MS Mincho" w:hAnsi="Arial" w:cs="Arial"/>
          <w:kern w:val="0"/>
        </w:rPr>
        <w:t>Online safety</w:t>
      </w:r>
    </w:p>
    <w:p w14:paraId="12F57248" w14:textId="77777777" w:rsidR="00E55AC7" w:rsidRPr="00D64E15" w:rsidRDefault="00A44A4F">
      <w:pPr>
        <w:numPr>
          <w:ilvl w:val="0"/>
          <w:numId w:val="1"/>
        </w:numPr>
        <w:spacing w:after="120" w:line="240" w:lineRule="auto"/>
        <w:rPr>
          <w:rFonts w:ascii="Arial" w:eastAsia="MS Mincho" w:hAnsi="Arial" w:cs="Arial"/>
          <w:kern w:val="0"/>
        </w:rPr>
      </w:pPr>
      <w:proofErr w:type="gramStart"/>
      <w:r w:rsidRPr="00D64E15">
        <w:rPr>
          <w:rFonts w:ascii="Arial" w:eastAsia="MS Mincho" w:hAnsi="Arial" w:cs="Arial"/>
          <w:kern w:val="0"/>
        </w:rPr>
        <w:t>Whistle-blowing</w:t>
      </w:r>
      <w:proofErr w:type="gramEnd"/>
    </w:p>
    <w:p w14:paraId="6D2DF724" w14:textId="77777777" w:rsidR="00E55AC7" w:rsidRPr="00D64E15" w:rsidRDefault="00E55AC7">
      <w:pPr>
        <w:rPr>
          <w:rFonts w:ascii="Arial" w:hAnsi="Arial" w:cs="Arial"/>
        </w:rPr>
      </w:pPr>
    </w:p>
    <w:sectPr w:rsidR="00E55AC7" w:rsidRPr="00D64E15" w:rsidSect="00A44A4F">
      <w:headerReference w:type="default" r:id="rId11"/>
      <w:footerReference w:type="default" r:id="rId12"/>
      <w:pgSz w:w="11900" w:h="16840" w:code="9"/>
      <w:pgMar w:top="992" w:right="1077" w:bottom="1701" w:left="1077" w:header="567" w:footer="227" w:gutter="0"/>
      <w:pgBorders w:offsetFrom="page">
        <w:top w:val="single" w:sz="24" w:space="24" w:color="275317" w:themeColor="accent6" w:themeShade="80"/>
        <w:left w:val="single" w:sz="24" w:space="24" w:color="275317" w:themeColor="accent6" w:themeShade="80"/>
        <w:bottom w:val="single" w:sz="24" w:space="24" w:color="275317" w:themeColor="accent6" w:themeShade="80"/>
        <w:right w:val="single" w:sz="24" w:space="24" w:color="275317" w:themeColor="accent6" w:themeShade="8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E991" w14:textId="77777777" w:rsidR="00566EDF" w:rsidRDefault="00566EDF">
      <w:pPr>
        <w:spacing w:after="0" w:line="240" w:lineRule="auto"/>
      </w:pPr>
      <w:r>
        <w:separator/>
      </w:r>
    </w:p>
  </w:endnote>
  <w:endnote w:type="continuationSeparator" w:id="0">
    <w:p w14:paraId="21D75F4B" w14:textId="77777777" w:rsidR="00566EDF" w:rsidRDefault="0056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aya Telivigala">
    <w:altName w:val="Microsoft New Tai Lue"/>
    <w:charset w:val="00"/>
    <w:family w:val="auto"/>
    <w:pitch w:val="variable"/>
    <w:sig w:usb0="A02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0CD26" w14:textId="77777777" w:rsidR="00A44A4F" w:rsidRPr="00EC76AF" w:rsidRDefault="00A44A4F" w:rsidP="00A44A4F">
    <w:pPr>
      <w:tabs>
        <w:tab w:val="left" w:pos="4104"/>
        <w:tab w:val="center" w:pos="4513"/>
        <w:tab w:val="right" w:pos="9026"/>
      </w:tabs>
      <w:suppressAutoHyphens w:val="0"/>
      <w:autoSpaceDN/>
      <w:spacing w:after="0" w:line="240" w:lineRule="auto"/>
      <w:jc w:val="center"/>
      <w:rPr>
        <w:rFonts w:ascii="Akaya Telivigala" w:eastAsia="Calibri" w:hAnsi="Akaya Telivigala" w:cs="Akaya Telivigala"/>
        <w:caps/>
        <w:noProof/>
        <w:color w:val="385623"/>
        <w:kern w:val="0"/>
        <w:sz w:val="22"/>
        <w:szCs w:val="22"/>
      </w:rPr>
    </w:pPr>
    <w:r w:rsidRPr="00EC76AF">
      <w:rPr>
        <w:rFonts w:ascii="Akaya Telivigala" w:eastAsia="Calibri" w:hAnsi="Akaya Telivigala" w:cs="Akaya Telivigala"/>
        <w:caps/>
        <w:color w:val="385623"/>
        <w:kern w:val="0"/>
        <w:sz w:val="22"/>
        <w:szCs w:val="22"/>
      </w:rPr>
      <w:fldChar w:fldCharType="begin"/>
    </w:r>
    <w:r w:rsidRPr="00EC76AF">
      <w:rPr>
        <w:rFonts w:ascii="Akaya Telivigala" w:eastAsia="Calibri" w:hAnsi="Akaya Telivigala" w:cs="Akaya Telivigala"/>
        <w:caps/>
        <w:color w:val="385623"/>
        <w:kern w:val="0"/>
        <w:sz w:val="22"/>
        <w:szCs w:val="22"/>
      </w:rPr>
      <w:instrText xml:space="preserve"> PAGE   \* MERGEFORMAT </w:instrText>
    </w:r>
    <w:r w:rsidRPr="00EC76AF">
      <w:rPr>
        <w:rFonts w:ascii="Akaya Telivigala" w:eastAsia="Calibri" w:hAnsi="Akaya Telivigala" w:cs="Akaya Telivigala"/>
        <w:caps/>
        <w:color w:val="385623"/>
        <w:kern w:val="0"/>
        <w:sz w:val="22"/>
        <w:szCs w:val="22"/>
      </w:rPr>
      <w:fldChar w:fldCharType="separate"/>
    </w:r>
    <w:r>
      <w:rPr>
        <w:rFonts w:ascii="Akaya Telivigala" w:eastAsia="Calibri" w:hAnsi="Akaya Telivigala" w:cs="Akaya Telivigala"/>
        <w:caps/>
        <w:color w:val="385623"/>
        <w:kern w:val="0"/>
        <w:sz w:val="22"/>
        <w:szCs w:val="22"/>
      </w:rPr>
      <w:t>2</w:t>
    </w:r>
    <w:r w:rsidRPr="00EC76AF">
      <w:rPr>
        <w:rFonts w:ascii="Akaya Telivigala" w:eastAsia="Calibri" w:hAnsi="Akaya Telivigala" w:cs="Akaya Telivigala"/>
        <w:caps/>
        <w:noProof/>
        <w:color w:val="385623"/>
        <w:kern w:val="0"/>
        <w:sz w:val="22"/>
        <w:szCs w:val="22"/>
      </w:rPr>
      <w:fldChar w:fldCharType="end"/>
    </w:r>
  </w:p>
  <w:p w14:paraId="3C75E4F9" w14:textId="77777777" w:rsidR="00A44A4F" w:rsidRDefault="00A44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2D972" w14:textId="77777777" w:rsidR="00566EDF" w:rsidRDefault="00566EDF">
      <w:pPr>
        <w:spacing w:after="0" w:line="240" w:lineRule="auto"/>
      </w:pPr>
      <w:r>
        <w:rPr>
          <w:color w:val="000000"/>
        </w:rPr>
        <w:separator/>
      </w:r>
    </w:p>
  </w:footnote>
  <w:footnote w:type="continuationSeparator" w:id="0">
    <w:p w14:paraId="40A6E14A" w14:textId="77777777" w:rsidR="00566EDF" w:rsidRDefault="0056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0E00" w14:textId="77777777" w:rsidR="00A44A4F" w:rsidRDefault="00A44A4F"/>
  <w:p w14:paraId="41850019" w14:textId="77777777" w:rsidR="00A44A4F" w:rsidRDefault="00A44A4F"/>
  <w:p w14:paraId="2661A0B7" w14:textId="77777777" w:rsidR="00A44A4F" w:rsidRDefault="00A44A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8.8pt;height:331.8pt" o:bullet="t">
        <v:imagedata r:id="rId1" o:title=""/>
      </v:shape>
    </w:pict>
  </w:numPicBullet>
  <w:abstractNum w:abstractNumId="0" w15:restartNumberingAfterBreak="0">
    <w:nsid w:val="58C7084A"/>
    <w:multiLevelType w:val="multilevel"/>
    <w:tmpl w:val="7AF68C8C"/>
    <w:styleLink w:val="LFO1"/>
    <w:lvl w:ilvl="0">
      <w:numFmt w:val="bullet"/>
      <w:pStyle w:val="4Bulletedcopyblue"/>
      <w:lvlText w:val=""/>
      <w:lvlJc w:val="left"/>
      <w:pPr>
        <w:ind w:left="340" w:hanging="170"/>
      </w:pPr>
      <w:rPr>
        <w:rFonts w:hAnsi="Symbol" w:hint="default"/>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num w:numId="1" w16cid:durableId="100663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C7"/>
    <w:rsid w:val="0002058F"/>
    <w:rsid w:val="00112042"/>
    <w:rsid w:val="00130460"/>
    <w:rsid w:val="001A40A7"/>
    <w:rsid w:val="001E517C"/>
    <w:rsid w:val="00205E04"/>
    <w:rsid w:val="00216EE6"/>
    <w:rsid w:val="00251467"/>
    <w:rsid w:val="00273BC0"/>
    <w:rsid w:val="002C7D9E"/>
    <w:rsid w:val="00353CF1"/>
    <w:rsid w:val="00360D88"/>
    <w:rsid w:val="003C24C5"/>
    <w:rsid w:val="00412329"/>
    <w:rsid w:val="00430174"/>
    <w:rsid w:val="004A6807"/>
    <w:rsid w:val="004C1639"/>
    <w:rsid w:val="004D1A6D"/>
    <w:rsid w:val="00531CED"/>
    <w:rsid w:val="00566EDF"/>
    <w:rsid w:val="005754F9"/>
    <w:rsid w:val="005C2978"/>
    <w:rsid w:val="0062195E"/>
    <w:rsid w:val="006E4279"/>
    <w:rsid w:val="007A4BC4"/>
    <w:rsid w:val="007B2765"/>
    <w:rsid w:val="007F3120"/>
    <w:rsid w:val="008F64D8"/>
    <w:rsid w:val="009909B9"/>
    <w:rsid w:val="00A0420F"/>
    <w:rsid w:val="00A059FD"/>
    <w:rsid w:val="00A30146"/>
    <w:rsid w:val="00A3044F"/>
    <w:rsid w:val="00A31E0C"/>
    <w:rsid w:val="00A44A4F"/>
    <w:rsid w:val="00A51273"/>
    <w:rsid w:val="00A512B6"/>
    <w:rsid w:val="00A75DFB"/>
    <w:rsid w:val="00BF7666"/>
    <w:rsid w:val="00C10A51"/>
    <w:rsid w:val="00CE2C4A"/>
    <w:rsid w:val="00D34BC5"/>
    <w:rsid w:val="00D457C0"/>
    <w:rsid w:val="00D64E15"/>
    <w:rsid w:val="00D80CC4"/>
    <w:rsid w:val="00E20268"/>
    <w:rsid w:val="00E5353A"/>
    <w:rsid w:val="00E55AC7"/>
    <w:rsid w:val="00E60A3A"/>
    <w:rsid w:val="00EC41B6"/>
    <w:rsid w:val="00F358FA"/>
    <w:rsid w:val="00F70221"/>
    <w:rsid w:val="00FA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99BF"/>
  <w15:docId w15:val="{3C4DF913-6171-4DF6-A421-FAAC5F01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rPr>
      <w:color w:val="0072CC"/>
      <w:u w:val="single"/>
    </w:rPr>
  </w:style>
  <w:style w:type="paragraph" w:customStyle="1" w:styleId="4Bulletedcopyblue">
    <w:name w:val="4 Bulleted copy blue"/>
    <w:basedOn w:val="Normal"/>
    <w:pPr>
      <w:numPr>
        <w:numId w:val="1"/>
      </w:numPr>
      <w:spacing w:after="120" w:line="240" w:lineRule="auto"/>
    </w:pPr>
    <w:rPr>
      <w:rFonts w:ascii="Arial" w:eastAsia="MS Mincho" w:hAnsi="Arial" w:cs="Arial"/>
      <w:kern w:val="0"/>
      <w:sz w:val="20"/>
      <w:szCs w:val="20"/>
      <w:lang w:val="en-US"/>
    </w:rPr>
  </w:style>
  <w:style w:type="numbering" w:customStyle="1" w:styleId="LFO1">
    <w:name w:val="LFO1"/>
    <w:basedOn w:val="NoList"/>
    <w:pPr>
      <w:numPr>
        <w:numId w:val="1"/>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9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teachers-standards"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Hague</dc:creator>
  <dc:description/>
  <cp:lastModifiedBy>Rob Stevenson</cp:lastModifiedBy>
  <cp:revision>8</cp:revision>
  <dcterms:created xsi:type="dcterms:W3CDTF">2025-01-10T14:54:00Z</dcterms:created>
  <dcterms:modified xsi:type="dcterms:W3CDTF">2025-01-14T13:06:00Z</dcterms:modified>
</cp:coreProperties>
</file>