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1ACF" w14:textId="04D4EAE2" w:rsidR="0053277E" w:rsidRPr="0053277E" w:rsidRDefault="0053277E" w:rsidP="0053277E">
      <w:pPr>
        <w:tabs>
          <w:tab w:val="right" w:pos="10594"/>
        </w:tabs>
        <w:spacing w:after="0" w:line="259" w:lineRule="auto"/>
        <w:ind w:left="0" w:right="-829" w:firstLine="0"/>
      </w:pPr>
    </w:p>
    <w:p w14:paraId="554AB3E7" w14:textId="57486C14" w:rsidR="0053277E" w:rsidRDefault="0053277E">
      <w:pPr>
        <w:spacing w:after="0" w:line="259" w:lineRule="auto"/>
        <w:ind w:left="0" w:firstLine="0"/>
      </w:pPr>
      <w:r w:rsidRPr="009E5AA5">
        <w:rPr>
          <w:rFonts w:ascii="Akaya Telivigala" w:hAnsi="Akaya Telivigala" w:cs="Akaya Telivigala"/>
          <w:b/>
          <w:bCs/>
          <w:noProof/>
          <w:sz w:val="72"/>
          <w:szCs w:val="72"/>
        </w:rPr>
        <w:drawing>
          <wp:inline distT="0" distB="0" distL="0" distR="0" wp14:anchorId="106715B5" wp14:editId="07CA5486">
            <wp:extent cx="5486400" cy="2194317"/>
            <wp:effectExtent l="0" t="0" r="0" b="0"/>
            <wp:docPr id="1944067557" name="Picture 3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7557" name="Picture 33" descr="A green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2194317"/>
                    </a:xfrm>
                    <a:prstGeom prst="rect">
                      <a:avLst/>
                    </a:prstGeom>
                    <a:noFill/>
                    <a:ln>
                      <a:noFill/>
                    </a:ln>
                  </pic:spPr>
                </pic:pic>
              </a:graphicData>
            </a:graphic>
          </wp:inline>
        </w:drawing>
      </w:r>
    </w:p>
    <w:p w14:paraId="115618C4" w14:textId="77777777" w:rsidR="00206155" w:rsidRDefault="0053277E">
      <w:pPr>
        <w:spacing w:after="0" w:line="259" w:lineRule="auto"/>
        <w:ind w:left="0" w:firstLine="0"/>
      </w:pPr>
      <w:r>
        <w:rPr>
          <w:b/>
          <w:sz w:val="32"/>
        </w:rPr>
        <w:t xml:space="preserve"> </w:t>
      </w:r>
    </w:p>
    <w:p w14:paraId="2F00C882" w14:textId="77777777" w:rsidR="00206155" w:rsidRDefault="0053277E">
      <w:pPr>
        <w:spacing w:after="0" w:line="259" w:lineRule="auto"/>
        <w:ind w:left="0" w:firstLine="0"/>
      </w:pPr>
      <w:r>
        <w:rPr>
          <w:b/>
          <w:sz w:val="32"/>
        </w:rPr>
        <w:t xml:space="preserve"> </w:t>
      </w:r>
    </w:p>
    <w:p w14:paraId="02A5FC48" w14:textId="722E12B6" w:rsidR="0053277E" w:rsidRDefault="0053277E">
      <w:pPr>
        <w:spacing w:after="7" w:line="259" w:lineRule="auto"/>
        <w:ind w:left="0" w:firstLine="0"/>
        <w:rPr>
          <w:b/>
          <w:sz w:val="32"/>
        </w:rPr>
      </w:pPr>
    </w:p>
    <w:p w14:paraId="0FBD5E82" w14:textId="77777777" w:rsidR="0053277E" w:rsidRDefault="0053277E">
      <w:pPr>
        <w:spacing w:after="7" w:line="259" w:lineRule="auto"/>
        <w:ind w:left="0" w:firstLine="0"/>
        <w:rPr>
          <w:b/>
          <w:sz w:val="32"/>
        </w:rPr>
      </w:pPr>
    </w:p>
    <w:p w14:paraId="17290C48" w14:textId="6A34583E" w:rsidR="0053277E" w:rsidRDefault="0053277E" w:rsidP="00DF2506">
      <w:pPr>
        <w:spacing w:after="0" w:line="259" w:lineRule="auto"/>
        <w:ind w:left="0" w:right="576" w:firstLine="0"/>
        <w:jc w:val="center"/>
        <w:rPr>
          <w:b/>
          <w:sz w:val="72"/>
          <w:szCs w:val="48"/>
        </w:rPr>
      </w:pPr>
      <w:r w:rsidRPr="0053277E">
        <w:rPr>
          <w:b/>
          <w:sz w:val="72"/>
          <w:szCs w:val="48"/>
        </w:rPr>
        <w:t>YOUNG PEOPLE RISK ASSESSMENT POLICY</w:t>
      </w:r>
    </w:p>
    <w:p w14:paraId="3F2650DA" w14:textId="0409DCE8" w:rsidR="0053277E" w:rsidRDefault="0053277E" w:rsidP="00DF2506">
      <w:pPr>
        <w:spacing w:after="0" w:line="259" w:lineRule="auto"/>
        <w:ind w:left="0" w:right="576" w:firstLine="0"/>
        <w:jc w:val="center"/>
        <w:rPr>
          <w:b/>
          <w:sz w:val="72"/>
          <w:szCs w:val="48"/>
        </w:rPr>
      </w:pPr>
      <w:r w:rsidRPr="0053277E">
        <w:rPr>
          <w:b/>
          <w:sz w:val="72"/>
          <w:szCs w:val="48"/>
        </w:rPr>
        <w:t>AND</w:t>
      </w:r>
      <w:r>
        <w:rPr>
          <w:sz w:val="48"/>
          <w:szCs w:val="48"/>
        </w:rPr>
        <w:t xml:space="preserve"> </w:t>
      </w:r>
      <w:r w:rsidRPr="0053277E">
        <w:rPr>
          <w:b/>
          <w:sz w:val="72"/>
          <w:szCs w:val="48"/>
        </w:rPr>
        <w:t>MANAGEMENT</w:t>
      </w:r>
    </w:p>
    <w:p w14:paraId="354E0B1F" w14:textId="20EDBC1D" w:rsidR="00206155" w:rsidRPr="0053277E" w:rsidRDefault="0053277E" w:rsidP="00DF2506">
      <w:pPr>
        <w:spacing w:after="0" w:line="259" w:lineRule="auto"/>
        <w:ind w:left="0" w:right="576" w:firstLine="0"/>
        <w:jc w:val="center"/>
        <w:rPr>
          <w:sz w:val="48"/>
          <w:szCs w:val="48"/>
        </w:rPr>
      </w:pPr>
      <w:r w:rsidRPr="0053277E">
        <w:rPr>
          <w:b/>
          <w:sz w:val="72"/>
          <w:szCs w:val="48"/>
        </w:rPr>
        <w:t>PROCEDURE</w:t>
      </w:r>
    </w:p>
    <w:p w14:paraId="0E0D6321" w14:textId="77777777" w:rsidR="00206155" w:rsidRDefault="0053277E">
      <w:pPr>
        <w:spacing w:after="0" w:line="259" w:lineRule="auto"/>
        <w:ind w:left="0" w:firstLine="0"/>
      </w:pPr>
      <w:r>
        <w:rPr>
          <w:b/>
          <w:sz w:val="32"/>
        </w:rPr>
        <w:t xml:space="preserve"> </w:t>
      </w:r>
    </w:p>
    <w:p w14:paraId="32A0ABAD" w14:textId="77777777" w:rsidR="00206155" w:rsidRDefault="0053277E">
      <w:pPr>
        <w:spacing w:after="0" w:line="259" w:lineRule="auto"/>
        <w:ind w:left="0" w:firstLine="0"/>
      </w:pPr>
      <w:r>
        <w:rPr>
          <w:b/>
          <w:sz w:val="32"/>
        </w:rPr>
        <w:t xml:space="preserve"> </w:t>
      </w:r>
    </w:p>
    <w:p w14:paraId="58E6D8A6" w14:textId="77777777" w:rsidR="00206155" w:rsidRDefault="0053277E">
      <w:pPr>
        <w:spacing w:after="0" w:line="259" w:lineRule="auto"/>
        <w:ind w:left="0" w:firstLine="0"/>
      </w:pPr>
      <w:r>
        <w:rPr>
          <w:b/>
          <w:sz w:val="32"/>
        </w:rPr>
        <w:t xml:space="preserve"> </w:t>
      </w:r>
    </w:p>
    <w:tbl>
      <w:tblPr>
        <w:tblpPr w:leftFromText="180" w:rightFromText="180" w:vertAnchor="text" w:horzAnchor="margin" w:tblpY="759"/>
        <w:tblW w:w="9720" w:type="dxa"/>
        <w:shd w:val="clear" w:color="auto" w:fill="5C8A00"/>
        <w:tblCellMar>
          <w:left w:w="10" w:type="dxa"/>
          <w:right w:w="10" w:type="dxa"/>
        </w:tblCellMar>
        <w:tblLook w:val="0000" w:firstRow="0" w:lastRow="0" w:firstColumn="0" w:lastColumn="0" w:noHBand="0" w:noVBand="0"/>
      </w:tblPr>
      <w:tblGrid>
        <w:gridCol w:w="2586"/>
        <w:gridCol w:w="3268"/>
        <w:gridCol w:w="3866"/>
      </w:tblGrid>
      <w:tr w:rsidR="00F346ED" w:rsidRPr="00C05C6F" w14:paraId="37042FA6" w14:textId="77777777" w:rsidTr="00F346ED">
        <w:tc>
          <w:tcPr>
            <w:tcW w:w="2586" w:type="dxa"/>
            <w:tcBorders>
              <w:bottom w:val="single" w:sz="18" w:space="0" w:color="FFFFFF"/>
            </w:tcBorders>
            <w:shd w:val="clear" w:color="auto" w:fill="5C8A00"/>
            <w:tcMar>
              <w:top w:w="57" w:type="dxa"/>
              <w:left w:w="108" w:type="dxa"/>
              <w:bottom w:w="57" w:type="dxa"/>
              <w:right w:w="108" w:type="dxa"/>
            </w:tcMar>
          </w:tcPr>
          <w:p w14:paraId="77B13A2C" w14:textId="77777777" w:rsidR="00F346ED" w:rsidRPr="00C05C6F" w:rsidRDefault="00F346ED" w:rsidP="00F346ED">
            <w:pPr>
              <w:spacing w:after="120" w:line="240" w:lineRule="auto"/>
              <w:ind w:left="0" w:firstLine="0"/>
              <w:rPr>
                <w:rFonts w:ascii="Akaya Telivigala" w:eastAsia="Aptos" w:hAnsi="Akaya Telivigala" w:cs="Akaya Telivigala"/>
                <w:b/>
                <w:bCs/>
                <w:color w:val="auto"/>
                <w:lang w:eastAsia="en-US"/>
              </w:rPr>
            </w:pPr>
            <w:r w:rsidRPr="00C05C6F">
              <w:rPr>
                <w:rFonts w:ascii="Akaya Telivigala" w:eastAsia="Aptos" w:hAnsi="Akaya Telivigala" w:cs="Akaya Telivigala"/>
                <w:b/>
                <w:bCs/>
                <w:color w:val="auto"/>
                <w:lang w:eastAsia="en-US"/>
              </w:rPr>
              <w:t>Written by:</w:t>
            </w:r>
          </w:p>
        </w:tc>
        <w:tc>
          <w:tcPr>
            <w:tcW w:w="3268" w:type="dxa"/>
            <w:tcBorders>
              <w:bottom w:val="single" w:sz="18" w:space="0" w:color="FFFFFF"/>
            </w:tcBorders>
            <w:shd w:val="clear" w:color="auto" w:fill="5C8A00"/>
            <w:tcMar>
              <w:top w:w="57" w:type="dxa"/>
              <w:left w:w="108" w:type="dxa"/>
              <w:bottom w:w="57" w:type="dxa"/>
              <w:right w:w="108" w:type="dxa"/>
            </w:tcMar>
          </w:tcPr>
          <w:p w14:paraId="6511A53D" w14:textId="77777777" w:rsidR="00F346ED" w:rsidRPr="00C05C6F" w:rsidRDefault="00F346ED" w:rsidP="00F346ED">
            <w:pPr>
              <w:spacing w:after="120" w:line="240" w:lineRule="auto"/>
              <w:ind w:left="0" w:right="850" w:firstLine="0"/>
              <w:rPr>
                <w:rFonts w:ascii="Akaya Telivigala" w:eastAsia="Aptos" w:hAnsi="Akaya Telivigala" w:cs="Akaya Telivigala"/>
                <w:b/>
                <w:bCs/>
                <w:color w:val="auto"/>
                <w:lang w:eastAsia="en-US"/>
              </w:rPr>
            </w:pPr>
            <w:r w:rsidRPr="00C05C6F">
              <w:rPr>
                <w:rFonts w:ascii="Akaya Telivigala" w:eastAsia="Aptos" w:hAnsi="Akaya Telivigala" w:cs="Akaya Telivigala"/>
                <w:b/>
                <w:bCs/>
                <w:color w:val="auto"/>
                <w:lang w:eastAsia="en-US"/>
              </w:rPr>
              <w:t xml:space="preserve">      </w:t>
            </w:r>
            <w:r>
              <w:rPr>
                <w:rFonts w:ascii="Akaya Telivigala" w:eastAsia="Aptos" w:hAnsi="Akaya Telivigala" w:cs="Akaya Telivigala"/>
                <w:b/>
                <w:bCs/>
                <w:color w:val="auto"/>
                <w:lang w:eastAsia="en-US"/>
              </w:rPr>
              <w:t>Rob Stevenson</w:t>
            </w:r>
          </w:p>
        </w:tc>
        <w:tc>
          <w:tcPr>
            <w:tcW w:w="3866" w:type="dxa"/>
            <w:tcBorders>
              <w:bottom w:val="single" w:sz="18" w:space="0" w:color="FFFFFF"/>
            </w:tcBorders>
            <w:shd w:val="clear" w:color="auto" w:fill="5C8A00"/>
            <w:tcMar>
              <w:top w:w="57" w:type="dxa"/>
              <w:left w:w="108" w:type="dxa"/>
              <w:bottom w:w="57" w:type="dxa"/>
              <w:right w:w="108" w:type="dxa"/>
            </w:tcMar>
          </w:tcPr>
          <w:p w14:paraId="70FD0DB8" w14:textId="49DA8FEB" w:rsidR="00F346ED" w:rsidRPr="00C05C6F" w:rsidRDefault="00F346ED" w:rsidP="00F346ED">
            <w:pPr>
              <w:spacing w:after="120" w:line="240" w:lineRule="auto"/>
              <w:ind w:left="0" w:right="850" w:firstLine="0"/>
              <w:rPr>
                <w:rFonts w:ascii="Akaya Telivigala" w:eastAsia="Aptos" w:hAnsi="Akaya Telivigala" w:cs="Akaya Telivigala"/>
                <w:b/>
                <w:bCs/>
                <w:color w:val="auto"/>
                <w:lang w:eastAsia="en-US"/>
              </w:rPr>
            </w:pPr>
            <w:r w:rsidRPr="00C05C6F">
              <w:rPr>
                <w:rFonts w:ascii="Akaya Telivigala" w:eastAsia="Aptos" w:hAnsi="Akaya Telivigala" w:cs="Akaya Telivigala"/>
                <w:b/>
                <w:bCs/>
                <w:color w:val="auto"/>
                <w:lang w:eastAsia="en-US"/>
              </w:rPr>
              <w:t xml:space="preserve">    Date:  </w:t>
            </w:r>
            <w:r>
              <w:rPr>
                <w:rFonts w:ascii="Akaya Telivigala" w:eastAsia="Aptos" w:hAnsi="Akaya Telivigala" w:cs="Akaya Telivigala"/>
                <w:b/>
                <w:bCs/>
                <w:color w:val="auto"/>
                <w:lang w:eastAsia="en-US"/>
              </w:rPr>
              <w:t xml:space="preserve">December </w:t>
            </w:r>
            <w:r w:rsidRPr="00C05C6F">
              <w:rPr>
                <w:rFonts w:ascii="Akaya Telivigala" w:eastAsia="Aptos" w:hAnsi="Akaya Telivigala" w:cs="Akaya Telivigala"/>
                <w:b/>
                <w:bCs/>
                <w:color w:val="auto"/>
                <w:lang w:eastAsia="en-US"/>
              </w:rPr>
              <w:t>2024</w:t>
            </w:r>
          </w:p>
        </w:tc>
      </w:tr>
      <w:tr w:rsidR="00F346ED" w:rsidRPr="00C05C6F" w14:paraId="20955AFD" w14:textId="77777777" w:rsidTr="00F346ED">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36A4CB0C" w14:textId="77777777" w:rsidR="00F346ED" w:rsidRPr="00C05C6F" w:rsidRDefault="00F346ED" w:rsidP="00F346ED">
            <w:pPr>
              <w:spacing w:after="120" w:line="240" w:lineRule="auto"/>
              <w:ind w:left="0" w:firstLine="0"/>
              <w:rPr>
                <w:rFonts w:ascii="Akaya Telivigala" w:eastAsia="Aptos" w:hAnsi="Akaya Telivigala" w:cs="Akaya Telivigala"/>
                <w:b/>
                <w:bCs/>
                <w:color w:val="auto"/>
                <w:lang w:eastAsia="en-US"/>
              </w:rPr>
            </w:pPr>
            <w:r w:rsidRPr="00C05C6F">
              <w:rPr>
                <w:rFonts w:ascii="Akaya Telivigala" w:eastAsia="Aptos" w:hAnsi="Akaya Telivigala" w:cs="Akaya Telivigala"/>
                <w:b/>
                <w:bCs/>
                <w:color w:val="auto"/>
                <w:lang w:eastAsia="en-US"/>
              </w:rPr>
              <w:t>Last reviewed on:</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6B0E59BB" w14:textId="73641C29" w:rsidR="00F346ED" w:rsidRPr="00C05C6F" w:rsidRDefault="00F346ED" w:rsidP="00F346ED">
            <w:pPr>
              <w:spacing w:after="120" w:line="240" w:lineRule="auto"/>
              <w:ind w:left="0" w:right="850" w:firstLine="0"/>
              <w:rPr>
                <w:rFonts w:ascii="Akaya Telivigala" w:eastAsia="Aptos" w:hAnsi="Akaya Telivigala" w:cs="Akaya Telivigala"/>
                <w:b/>
                <w:bCs/>
                <w:color w:val="auto"/>
                <w:lang w:eastAsia="en-US"/>
              </w:rPr>
            </w:pPr>
            <w:r w:rsidRPr="00C05C6F">
              <w:rPr>
                <w:rFonts w:ascii="Akaya Telivigala" w:eastAsia="Aptos" w:hAnsi="Akaya Telivigala" w:cs="Akaya Telivigala"/>
                <w:b/>
                <w:bCs/>
                <w:color w:val="auto"/>
                <w:lang w:eastAsia="en-US"/>
              </w:rPr>
              <w:t xml:space="preserve">      </w:t>
            </w:r>
            <w:r w:rsidR="00644A9A">
              <w:rPr>
                <w:rFonts w:ascii="Akaya Telivigala" w:eastAsia="Aptos" w:hAnsi="Akaya Telivigala" w:cs="Akaya Telivigala"/>
                <w:b/>
                <w:bCs/>
                <w:color w:val="auto"/>
                <w:lang w:eastAsia="en-US"/>
              </w:rPr>
              <w:t xml:space="preserve"> </w:t>
            </w:r>
            <w:r w:rsidR="00644A9A">
              <w:rPr>
                <w:rFonts w:ascii="Akaya Telivigala" w:eastAsia="Aptos" w:hAnsi="Akaya Telivigala" w:cs="Akaya Telivigala"/>
                <w:b/>
                <w:bCs/>
                <w:color w:val="auto"/>
                <w:lang w:eastAsia="en-US"/>
              </w:rPr>
              <w:t xml:space="preserve">December </w:t>
            </w:r>
            <w:r w:rsidR="00644A9A" w:rsidRPr="00C05C6F">
              <w:rPr>
                <w:rFonts w:ascii="Akaya Telivigala" w:eastAsia="Aptos" w:hAnsi="Akaya Telivigala" w:cs="Akaya Telivigala"/>
                <w:b/>
                <w:bCs/>
                <w:color w:val="auto"/>
                <w:lang w:eastAsia="en-US"/>
              </w:rPr>
              <w:t>202</w:t>
            </w:r>
            <w:r w:rsidR="00644A9A">
              <w:rPr>
                <w:rFonts w:ascii="Akaya Telivigala" w:eastAsia="Aptos" w:hAnsi="Akaya Telivigala" w:cs="Akaya Telivigala"/>
                <w:b/>
                <w:bCs/>
                <w:color w:val="auto"/>
                <w:lang w:eastAsia="en-US"/>
              </w:rPr>
              <w:t>5</w:t>
            </w:r>
          </w:p>
        </w:tc>
      </w:tr>
      <w:tr w:rsidR="00F346ED" w:rsidRPr="00C05C6F" w14:paraId="51D224C5" w14:textId="77777777" w:rsidTr="00F346ED">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1CD05FB9" w14:textId="77777777" w:rsidR="00F346ED" w:rsidRPr="00C05C6F" w:rsidRDefault="00F346ED" w:rsidP="00F346ED">
            <w:pPr>
              <w:spacing w:after="120" w:line="240" w:lineRule="auto"/>
              <w:ind w:left="0" w:firstLine="0"/>
              <w:rPr>
                <w:rFonts w:ascii="Akaya Telivigala" w:eastAsia="Aptos" w:hAnsi="Akaya Telivigala" w:cs="Akaya Telivigala"/>
                <w:b/>
                <w:bCs/>
                <w:color w:val="auto"/>
                <w:lang w:eastAsia="en-US"/>
              </w:rPr>
            </w:pPr>
            <w:r w:rsidRPr="00C05C6F">
              <w:rPr>
                <w:rFonts w:ascii="Akaya Telivigala" w:eastAsia="Aptos" w:hAnsi="Akaya Telivigala" w:cs="Akaya Telivigala"/>
                <w:b/>
                <w:bCs/>
                <w:color w:val="auto"/>
                <w:lang w:eastAsia="en-US"/>
              </w:rPr>
              <w:t xml:space="preserve">Approved by: </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00F4FE73" w14:textId="68722500" w:rsidR="00F346ED" w:rsidRPr="00C05C6F" w:rsidRDefault="00F346ED" w:rsidP="00F346ED">
            <w:pPr>
              <w:spacing w:after="120" w:line="240" w:lineRule="auto"/>
              <w:ind w:left="0" w:right="850" w:firstLine="0"/>
              <w:rPr>
                <w:rFonts w:ascii="Akaya Telivigala" w:eastAsia="Aptos" w:hAnsi="Akaya Telivigala" w:cs="Akaya Telivigala"/>
                <w:b/>
                <w:bCs/>
                <w:color w:val="auto"/>
                <w:lang w:eastAsia="en-US"/>
              </w:rPr>
            </w:pPr>
            <w:r>
              <w:rPr>
                <w:rFonts w:ascii="Akaya Telivigala" w:eastAsia="Aptos" w:hAnsi="Akaya Telivigala" w:cs="Akaya Telivigala"/>
                <w:b/>
                <w:bCs/>
                <w:color w:val="auto"/>
                <w:lang w:eastAsia="en-US"/>
              </w:rPr>
              <w:t>Andrew Powell (Proprietor)</w:t>
            </w:r>
          </w:p>
        </w:tc>
      </w:tr>
      <w:tr w:rsidR="00F346ED" w:rsidRPr="00C05C6F" w14:paraId="4598ED79" w14:textId="77777777" w:rsidTr="00F346ED">
        <w:tc>
          <w:tcPr>
            <w:tcW w:w="2586" w:type="dxa"/>
            <w:tcBorders>
              <w:top w:val="single" w:sz="18" w:space="0" w:color="FFFFFF"/>
            </w:tcBorders>
            <w:shd w:val="clear" w:color="auto" w:fill="5C8A00"/>
            <w:tcMar>
              <w:top w:w="57" w:type="dxa"/>
              <w:left w:w="108" w:type="dxa"/>
              <w:bottom w:w="57" w:type="dxa"/>
              <w:right w:w="108" w:type="dxa"/>
            </w:tcMar>
          </w:tcPr>
          <w:p w14:paraId="05D96CBE" w14:textId="77777777" w:rsidR="00F346ED" w:rsidRPr="00C05C6F" w:rsidRDefault="00F346ED" w:rsidP="00F346ED">
            <w:pPr>
              <w:spacing w:after="120" w:line="240" w:lineRule="auto"/>
              <w:ind w:left="0" w:firstLine="0"/>
              <w:rPr>
                <w:rFonts w:ascii="Akaya Telivigala" w:eastAsia="Aptos" w:hAnsi="Akaya Telivigala" w:cs="Akaya Telivigala"/>
                <w:b/>
                <w:bCs/>
                <w:color w:val="auto"/>
                <w:lang w:eastAsia="en-US"/>
              </w:rPr>
            </w:pPr>
            <w:r w:rsidRPr="00C05C6F">
              <w:rPr>
                <w:rFonts w:ascii="Akaya Telivigala" w:eastAsia="Aptos" w:hAnsi="Akaya Telivigala" w:cs="Akaya Telivigala"/>
                <w:b/>
                <w:bCs/>
                <w:color w:val="auto"/>
                <w:lang w:eastAsia="en-US"/>
              </w:rPr>
              <w:t>Next review due by:</w:t>
            </w:r>
          </w:p>
        </w:tc>
        <w:tc>
          <w:tcPr>
            <w:tcW w:w="7134" w:type="dxa"/>
            <w:gridSpan w:val="2"/>
            <w:tcBorders>
              <w:top w:val="single" w:sz="18" w:space="0" w:color="FFFFFF"/>
            </w:tcBorders>
            <w:shd w:val="clear" w:color="auto" w:fill="5C8A00"/>
            <w:tcMar>
              <w:top w:w="57" w:type="dxa"/>
              <w:left w:w="108" w:type="dxa"/>
              <w:bottom w:w="57" w:type="dxa"/>
              <w:right w:w="108" w:type="dxa"/>
            </w:tcMar>
          </w:tcPr>
          <w:p w14:paraId="012D656E" w14:textId="62AC8C23" w:rsidR="00F346ED" w:rsidRPr="00C05C6F" w:rsidRDefault="00F346ED" w:rsidP="00F346ED">
            <w:pPr>
              <w:spacing w:after="120" w:line="240" w:lineRule="auto"/>
              <w:ind w:left="0" w:right="850" w:firstLine="0"/>
              <w:rPr>
                <w:rFonts w:ascii="Akaya Telivigala" w:eastAsia="Aptos" w:hAnsi="Akaya Telivigala" w:cs="Akaya Telivigala"/>
                <w:b/>
                <w:bCs/>
                <w:color w:val="auto"/>
                <w:lang w:eastAsia="en-US"/>
              </w:rPr>
            </w:pPr>
            <w:r w:rsidRPr="00C05C6F">
              <w:rPr>
                <w:rFonts w:ascii="Akaya Telivigala" w:eastAsia="Aptos" w:hAnsi="Akaya Telivigala" w:cs="Akaya Telivigala"/>
                <w:b/>
                <w:bCs/>
                <w:color w:val="auto"/>
                <w:lang w:eastAsia="en-US"/>
              </w:rPr>
              <w:t xml:space="preserve">     </w:t>
            </w:r>
            <w:r>
              <w:rPr>
                <w:rFonts w:ascii="Akaya Telivigala" w:eastAsia="Aptos" w:hAnsi="Akaya Telivigala" w:cs="Akaya Telivigala"/>
                <w:b/>
                <w:bCs/>
                <w:color w:val="auto"/>
                <w:lang w:eastAsia="en-US"/>
              </w:rPr>
              <w:t>December</w:t>
            </w:r>
            <w:r w:rsidR="00644A9A">
              <w:rPr>
                <w:rFonts w:ascii="Akaya Telivigala" w:eastAsia="Aptos" w:hAnsi="Akaya Telivigala" w:cs="Akaya Telivigala"/>
                <w:b/>
                <w:bCs/>
                <w:color w:val="auto"/>
                <w:lang w:eastAsia="en-US"/>
              </w:rPr>
              <w:t xml:space="preserve"> </w:t>
            </w:r>
            <w:r w:rsidRPr="00C05C6F">
              <w:rPr>
                <w:rFonts w:ascii="Akaya Telivigala" w:eastAsia="Aptos" w:hAnsi="Akaya Telivigala" w:cs="Akaya Telivigala"/>
                <w:b/>
                <w:bCs/>
                <w:color w:val="auto"/>
                <w:lang w:eastAsia="en-US"/>
              </w:rPr>
              <w:t>202</w:t>
            </w:r>
            <w:r w:rsidR="00644A9A">
              <w:rPr>
                <w:rFonts w:ascii="Akaya Telivigala" w:eastAsia="Aptos" w:hAnsi="Akaya Telivigala" w:cs="Akaya Telivigala"/>
                <w:b/>
                <w:bCs/>
                <w:color w:val="auto"/>
                <w:lang w:eastAsia="en-US"/>
              </w:rPr>
              <w:t>6</w:t>
            </w:r>
          </w:p>
        </w:tc>
      </w:tr>
    </w:tbl>
    <w:p w14:paraId="1F889DE8" w14:textId="77777777" w:rsidR="00F346ED" w:rsidRDefault="0053277E">
      <w:pPr>
        <w:spacing w:after="0" w:line="259" w:lineRule="auto"/>
        <w:ind w:left="0" w:firstLine="0"/>
      </w:pPr>
      <w:r>
        <w:rPr>
          <w:b/>
          <w:sz w:val="32"/>
        </w:rPr>
        <w:t xml:space="preserve"> </w:t>
      </w:r>
    </w:p>
    <w:p w14:paraId="2B12391D" w14:textId="06A9149E" w:rsidR="00206155" w:rsidRDefault="00206155">
      <w:pPr>
        <w:spacing w:after="0" w:line="259" w:lineRule="auto"/>
        <w:ind w:left="0" w:firstLine="0"/>
      </w:pPr>
    </w:p>
    <w:p w14:paraId="7525DB15" w14:textId="77777777" w:rsidR="00206155" w:rsidRDefault="0053277E">
      <w:pPr>
        <w:spacing w:after="0" w:line="259" w:lineRule="auto"/>
        <w:ind w:left="0" w:firstLine="0"/>
      </w:pPr>
      <w:r>
        <w:rPr>
          <w:b/>
          <w:sz w:val="32"/>
        </w:rPr>
        <w:t xml:space="preserve"> </w:t>
      </w:r>
    </w:p>
    <w:p w14:paraId="4852B4C2" w14:textId="77777777" w:rsidR="00206155" w:rsidRDefault="0053277E">
      <w:pPr>
        <w:spacing w:after="0" w:line="259" w:lineRule="auto"/>
        <w:ind w:left="0" w:firstLine="0"/>
      </w:pPr>
      <w:r>
        <w:rPr>
          <w:b/>
          <w:sz w:val="32"/>
        </w:rPr>
        <w:t xml:space="preserve"> </w:t>
      </w:r>
    </w:p>
    <w:p w14:paraId="27ED4155" w14:textId="77777777" w:rsidR="00206155" w:rsidRDefault="0053277E">
      <w:pPr>
        <w:spacing w:after="0" w:line="259" w:lineRule="auto"/>
        <w:ind w:left="0" w:firstLine="0"/>
      </w:pPr>
      <w:r>
        <w:rPr>
          <w:b/>
          <w:sz w:val="32"/>
        </w:rPr>
        <w:t xml:space="preserve"> </w:t>
      </w:r>
    </w:p>
    <w:p w14:paraId="01237124" w14:textId="6150A955" w:rsidR="00206155" w:rsidRDefault="00206155">
      <w:pPr>
        <w:spacing w:after="0" w:line="259" w:lineRule="auto"/>
        <w:ind w:left="0" w:firstLine="0"/>
      </w:pPr>
    </w:p>
    <w:p w14:paraId="47B81452" w14:textId="77777777" w:rsidR="00206155" w:rsidRDefault="0053277E">
      <w:pPr>
        <w:spacing w:after="0" w:line="259" w:lineRule="auto"/>
        <w:ind w:left="0" w:firstLine="0"/>
      </w:pPr>
      <w:r>
        <w:rPr>
          <w:b/>
          <w:sz w:val="32"/>
        </w:rPr>
        <w:lastRenderedPageBreak/>
        <w:t xml:space="preserve"> </w:t>
      </w:r>
    </w:p>
    <w:p w14:paraId="1E5CB50A" w14:textId="574CE215" w:rsidR="00206155" w:rsidRDefault="0053277E">
      <w:pPr>
        <w:spacing w:after="0" w:line="259" w:lineRule="auto"/>
        <w:ind w:left="0" w:firstLine="0"/>
      </w:pPr>
      <w:r>
        <w:rPr>
          <w:b/>
          <w:sz w:val="32"/>
        </w:rPr>
        <w:t xml:space="preserve"> </w:t>
      </w:r>
    </w:p>
    <w:p w14:paraId="659A15C0" w14:textId="77777777" w:rsidR="00206155" w:rsidRDefault="0053277E">
      <w:pPr>
        <w:spacing w:after="0" w:line="259" w:lineRule="auto"/>
        <w:ind w:left="0" w:firstLine="0"/>
      </w:pPr>
      <w:r>
        <w:rPr>
          <w:b/>
          <w:u w:val="single" w:color="000000"/>
        </w:rPr>
        <w:t>YOUNG PEOPLE RISK ASSESSMENT POLICY AND MANAGEMENT PROCEDURE</w:t>
      </w:r>
      <w:r>
        <w:rPr>
          <w:b/>
        </w:rPr>
        <w:t xml:space="preserve"> </w:t>
      </w:r>
    </w:p>
    <w:p w14:paraId="63414DC6" w14:textId="77777777" w:rsidR="00206155" w:rsidRDefault="0053277E">
      <w:pPr>
        <w:spacing w:after="0" w:line="259" w:lineRule="auto"/>
        <w:ind w:left="0" w:firstLine="0"/>
      </w:pPr>
      <w:r>
        <w:t xml:space="preserve"> </w:t>
      </w:r>
    </w:p>
    <w:p w14:paraId="5B519BC4" w14:textId="3E5E66FA" w:rsidR="00206155" w:rsidRDefault="0053277E">
      <w:pPr>
        <w:ind w:left="-5" w:right="103"/>
      </w:pPr>
      <w:r>
        <w:t xml:space="preserve">Higher Farm Education definition of Risk: </w:t>
      </w:r>
    </w:p>
    <w:p w14:paraId="64D18B30" w14:textId="77777777" w:rsidR="00206155" w:rsidRDefault="0053277E">
      <w:pPr>
        <w:spacing w:after="0" w:line="259" w:lineRule="auto"/>
        <w:ind w:left="0" w:firstLine="0"/>
      </w:pPr>
      <w:r>
        <w:t xml:space="preserve"> </w:t>
      </w:r>
    </w:p>
    <w:p w14:paraId="55D59A3C" w14:textId="77777777" w:rsidR="00206155" w:rsidRPr="00F346ED" w:rsidRDefault="0053277E">
      <w:pPr>
        <w:spacing w:after="0" w:line="259" w:lineRule="auto"/>
        <w:ind w:left="-5"/>
        <w:rPr>
          <w:color w:val="3A7C22" w:themeColor="accent6" w:themeShade="BF"/>
        </w:rPr>
      </w:pPr>
      <w:r w:rsidRPr="00F346ED">
        <w:rPr>
          <w:b/>
          <w:color w:val="3A7C22" w:themeColor="accent6" w:themeShade="BF"/>
          <w:u w:val="single" w:color="365F91"/>
        </w:rPr>
        <w:t>A Risk Assessment needs to be carried out</w:t>
      </w:r>
      <w:r w:rsidRPr="00F346ED">
        <w:rPr>
          <w:color w:val="3A7C22" w:themeColor="accent6" w:themeShade="BF"/>
        </w:rPr>
        <w:t xml:space="preserve">: </w:t>
      </w:r>
    </w:p>
    <w:p w14:paraId="7E8ADBEA" w14:textId="77777777" w:rsidR="00206155" w:rsidRDefault="0053277E">
      <w:pPr>
        <w:spacing w:after="0" w:line="259" w:lineRule="auto"/>
        <w:ind w:left="0" w:firstLine="0"/>
      </w:pPr>
      <w:r>
        <w:t xml:space="preserve"> </w:t>
      </w:r>
    </w:p>
    <w:p w14:paraId="3023A455" w14:textId="24584F15" w:rsidR="00206155" w:rsidRDefault="0053277E">
      <w:pPr>
        <w:spacing w:after="0" w:line="240" w:lineRule="auto"/>
        <w:ind w:left="0" w:firstLine="0"/>
      </w:pPr>
      <w:r>
        <w:rPr>
          <w:i/>
        </w:rPr>
        <w:t xml:space="preserve">When the Learner's previous or current behaviour suggests that being in Education with Higher Farm Education or engaging in a new activity or arrangement with Higher Farm Education poses a risk. </w:t>
      </w:r>
    </w:p>
    <w:p w14:paraId="62642253" w14:textId="77777777" w:rsidR="00206155" w:rsidRDefault="0053277E">
      <w:pPr>
        <w:spacing w:after="0" w:line="259" w:lineRule="auto"/>
        <w:ind w:left="0" w:firstLine="0"/>
      </w:pPr>
      <w:r>
        <w:rPr>
          <w:i/>
        </w:rPr>
        <w:t xml:space="preserve"> </w:t>
      </w:r>
    </w:p>
    <w:p w14:paraId="3685B500" w14:textId="77777777" w:rsidR="00206155" w:rsidRDefault="0053277E">
      <w:pPr>
        <w:spacing w:after="0" w:line="259" w:lineRule="auto"/>
        <w:ind w:left="0" w:firstLine="0"/>
      </w:pPr>
      <w:r>
        <w:t xml:space="preserve"> </w:t>
      </w:r>
    </w:p>
    <w:p w14:paraId="427D9B97" w14:textId="77777777" w:rsidR="00206155" w:rsidRPr="00120942" w:rsidRDefault="0053277E">
      <w:pPr>
        <w:spacing w:after="0" w:line="259" w:lineRule="auto"/>
        <w:ind w:left="-5"/>
        <w:rPr>
          <w:color w:val="3A7C22" w:themeColor="accent6" w:themeShade="BF"/>
        </w:rPr>
      </w:pPr>
      <w:r w:rsidRPr="00120942">
        <w:rPr>
          <w:b/>
          <w:color w:val="3A7C22" w:themeColor="accent6" w:themeShade="BF"/>
          <w:u w:val="single" w:color="365F91"/>
        </w:rPr>
        <w:t>Introduction</w:t>
      </w:r>
      <w:r w:rsidRPr="00120942">
        <w:rPr>
          <w:b/>
          <w:color w:val="3A7C22" w:themeColor="accent6" w:themeShade="BF"/>
        </w:rPr>
        <w:t xml:space="preserve"> </w:t>
      </w:r>
    </w:p>
    <w:p w14:paraId="67C6BA7B" w14:textId="77777777" w:rsidR="00206155" w:rsidRDefault="0053277E">
      <w:pPr>
        <w:spacing w:after="0" w:line="259" w:lineRule="auto"/>
        <w:ind w:left="0" w:firstLine="0"/>
      </w:pPr>
      <w:r>
        <w:t xml:space="preserve"> </w:t>
      </w:r>
    </w:p>
    <w:p w14:paraId="4DECFD97" w14:textId="77777777" w:rsidR="00206155" w:rsidRDefault="0053277E">
      <w:pPr>
        <w:spacing w:line="249" w:lineRule="auto"/>
        <w:ind w:left="-5" w:right="113"/>
        <w:jc w:val="both"/>
      </w:pPr>
      <w:r>
        <w:t xml:space="preserve">The title of the policy managing the risk is very important.  Risk management is, in fact, all about promoting opportunity and ensuring that safeguards are in place where necessary, to try to ensure this happens to everyone’s advantage. </w:t>
      </w:r>
    </w:p>
    <w:p w14:paraId="17C95BD4" w14:textId="77777777" w:rsidR="00206155" w:rsidRDefault="0053277E">
      <w:pPr>
        <w:spacing w:after="0" w:line="259" w:lineRule="auto"/>
        <w:ind w:left="0" w:firstLine="0"/>
      </w:pPr>
      <w:r>
        <w:t xml:space="preserve"> </w:t>
      </w:r>
    </w:p>
    <w:p w14:paraId="22D4A2EB" w14:textId="77777777" w:rsidR="00206155" w:rsidRDefault="0053277E">
      <w:pPr>
        <w:spacing w:line="249" w:lineRule="auto"/>
        <w:ind w:left="-5" w:right="113"/>
        <w:jc w:val="both"/>
      </w:pPr>
      <w:r>
        <w:t xml:space="preserve">The policy is surrounding the individuals that we support and the risks which are posed either to them or by them. It is not meant to replace or replicate H&amp;S assessments in buildings for example: </w:t>
      </w:r>
    </w:p>
    <w:p w14:paraId="527ACF1C" w14:textId="77777777" w:rsidR="00206155" w:rsidRDefault="0053277E">
      <w:pPr>
        <w:spacing w:after="0" w:line="259" w:lineRule="auto"/>
        <w:ind w:left="0" w:firstLine="0"/>
      </w:pPr>
      <w:r>
        <w:t xml:space="preserve"> </w:t>
      </w:r>
    </w:p>
    <w:p w14:paraId="4C6858C9" w14:textId="77777777" w:rsidR="00206155" w:rsidRPr="00120942" w:rsidRDefault="0053277E">
      <w:pPr>
        <w:spacing w:after="0" w:line="259" w:lineRule="auto"/>
        <w:ind w:left="-5"/>
        <w:rPr>
          <w:color w:val="3A7C22" w:themeColor="accent6" w:themeShade="BF"/>
        </w:rPr>
      </w:pPr>
      <w:r w:rsidRPr="00120942">
        <w:rPr>
          <w:b/>
          <w:color w:val="3A7C22" w:themeColor="accent6" w:themeShade="BF"/>
          <w:u w:val="single" w:color="365F91"/>
        </w:rPr>
        <w:t>Aims of the Risk Assessment</w:t>
      </w:r>
      <w:r w:rsidRPr="00120942">
        <w:rPr>
          <w:color w:val="3A7C22" w:themeColor="accent6" w:themeShade="BF"/>
        </w:rPr>
        <w:t xml:space="preserve">: </w:t>
      </w:r>
    </w:p>
    <w:p w14:paraId="5A22FB46" w14:textId="77777777" w:rsidR="00206155" w:rsidRDefault="0053277E">
      <w:pPr>
        <w:spacing w:after="0" w:line="259" w:lineRule="auto"/>
        <w:ind w:left="0" w:firstLine="0"/>
      </w:pPr>
      <w:r>
        <w:t xml:space="preserve"> </w:t>
      </w:r>
    </w:p>
    <w:p w14:paraId="0B0E879F" w14:textId="77777777" w:rsidR="00206155" w:rsidRDefault="0053277E">
      <w:pPr>
        <w:numPr>
          <w:ilvl w:val="0"/>
          <w:numId w:val="1"/>
        </w:numPr>
        <w:ind w:right="103" w:hanging="360"/>
      </w:pPr>
      <w:r>
        <w:t xml:space="preserve">To identify the risky behaviour or situation </w:t>
      </w:r>
    </w:p>
    <w:p w14:paraId="47759469" w14:textId="77777777" w:rsidR="00206155" w:rsidRDefault="0053277E">
      <w:pPr>
        <w:numPr>
          <w:ilvl w:val="0"/>
          <w:numId w:val="1"/>
        </w:numPr>
        <w:ind w:right="103" w:hanging="360"/>
      </w:pPr>
      <w:r>
        <w:t xml:space="preserve">Who or what poses the risk </w:t>
      </w:r>
    </w:p>
    <w:p w14:paraId="04CB5C16" w14:textId="77777777" w:rsidR="00206155" w:rsidRDefault="0053277E">
      <w:pPr>
        <w:numPr>
          <w:ilvl w:val="0"/>
          <w:numId w:val="1"/>
        </w:numPr>
        <w:ind w:right="103" w:hanging="360"/>
      </w:pPr>
      <w:r>
        <w:t xml:space="preserve">Who is at risk </w:t>
      </w:r>
    </w:p>
    <w:p w14:paraId="0898669A" w14:textId="77777777" w:rsidR="00206155" w:rsidRDefault="0053277E">
      <w:pPr>
        <w:numPr>
          <w:ilvl w:val="0"/>
          <w:numId w:val="1"/>
        </w:numPr>
        <w:ind w:right="103" w:hanging="360"/>
      </w:pPr>
      <w:r>
        <w:t xml:space="preserve">The degree of risk present or anticipated risk </w:t>
      </w:r>
    </w:p>
    <w:p w14:paraId="59A4D4AC" w14:textId="77777777" w:rsidR="00206155" w:rsidRDefault="0053277E">
      <w:pPr>
        <w:numPr>
          <w:ilvl w:val="0"/>
          <w:numId w:val="1"/>
        </w:numPr>
        <w:ind w:right="103" w:hanging="360"/>
      </w:pPr>
      <w:r>
        <w:t xml:space="preserve">To identify how to lower and manage the risk  </w:t>
      </w:r>
    </w:p>
    <w:p w14:paraId="237FA334" w14:textId="77777777" w:rsidR="00206155" w:rsidRDefault="0053277E">
      <w:pPr>
        <w:numPr>
          <w:ilvl w:val="0"/>
          <w:numId w:val="1"/>
        </w:numPr>
        <w:ind w:right="103" w:hanging="360"/>
      </w:pPr>
      <w:r>
        <w:t xml:space="preserve">To decide whether this option will be safe for the child or young person </w:t>
      </w:r>
    </w:p>
    <w:p w14:paraId="72A4B7C3" w14:textId="77777777" w:rsidR="00206155" w:rsidRDefault="0053277E">
      <w:pPr>
        <w:spacing w:after="0" w:line="259" w:lineRule="auto"/>
        <w:ind w:left="0" w:firstLine="0"/>
      </w:pPr>
      <w:r>
        <w:t xml:space="preserve"> </w:t>
      </w:r>
    </w:p>
    <w:p w14:paraId="342AA4AF" w14:textId="77777777" w:rsidR="00206155" w:rsidRDefault="0053277E">
      <w:pPr>
        <w:spacing w:after="0" w:line="259" w:lineRule="auto"/>
        <w:ind w:left="0" w:firstLine="0"/>
      </w:pPr>
      <w:r>
        <w:t xml:space="preserve"> </w:t>
      </w:r>
    </w:p>
    <w:p w14:paraId="62FC9654" w14:textId="77777777" w:rsidR="00206155" w:rsidRPr="00120942" w:rsidRDefault="0053277E">
      <w:pPr>
        <w:spacing w:after="0" w:line="259" w:lineRule="auto"/>
        <w:ind w:left="-5"/>
        <w:rPr>
          <w:color w:val="3A7C22" w:themeColor="accent6" w:themeShade="BF"/>
        </w:rPr>
      </w:pPr>
      <w:r w:rsidRPr="00120942">
        <w:rPr>
          <w:b/>
          <w:color w:val="3A7C22" w:themeColor="accent6" w:themeShade="BF"/>
          <w:u w:val="single" w:color="365F91"/>
        </w:rPr>
        <w:t>Procedure</w:t>
      </w:r>
      <w:r w:rsidRPr="00120942">
        <w:rPr>
          <w:b/>
          <w:color w:val="3A7C22" w:themeColor="accent6" w:themeShade="BF"/>
        </w:rPr>
        <w:t xml:space="preserve"> </w:t>
      </w:r>
    </w:p>
    <w:p w14:paraId="0F1FFCAB" w14:textId="77777777" w:rsidR="00206155" w:rsidRDefault="0053277E">
      <w:pPr>
        <w:spacing w:after="0" w:line="259" w:lineRule="auto"/>
        <w:ind w:left="0" w:firstLine="0"/>
      </w:pPr>
      <w:r>
        <w:t xml:space="preserve"> </w:t>
      </w:r>
    </w:p>
    <w:p w14:paraId="592CF207" w14:textId="7B2F85BF" w:rsidR="00206155" w:rsidRDefault="0053277E">
      <w:pPr>
        <w:numPr>
          <w:ilvl w:val="0"/>
          <w:numId w:val="2"/>
        </w:numPr>
        <w:ind w:right="103" w:hanging="360"/>
      </w:pPr>
      <w:r>
        <w:t xml:space="preserve">It is important to look at the Learner's past behaviour as it is often an indicator of future behaviour. </w:t>
      </w:r>
    </w:p>
    <w:p w14:paraId="2C4DE271" w14:textId="77777777" w:rsidR="00206155" w:rsidRDefault="0053277E">
      <w:pPr>
        <w:spacing w:after="0" w:line="259" w:lineRule="auto"/>
        <w:ind w:left="360" w:firstLine="0"/>
      </w:pPr>
      <w:r>
        <w:t xml:space="preserve"> </w:t>
      </w:r>
    </w:p>
    <w:p w14:paraId="42F4D21B" w14:textId="2F7F210D" w:rsidR="00206155" w:rsidRDefault="0053277E">
      <w:pPr>
        <w:numPr>
          <w:ilvl w:val="0"/>
          <w:numId w:val="2"/>
        </w:numPr>
        <w:ind w:right="103" w:hanging="360"/>
      </w:pPr>
      <w:r>
        <w:t xml:space="preserve">Gain an account of the Learner's background and any risk factors such as experience of neglect, abuse or domestic violence. </w:t>
      </w:r>
    </w:p>
    <w:p w14:paraId="452D3378" w14:textId="77777777" w:rsidR="00206155" w:rsidRDefault="0053277E">
      <w:pPr>
        <w:spacing w:after="0" w:line="259" w:lineRule="auto"/>
        <w:ind w:left="360" w:firstLine="0"/>
      </w:pPr>
      <w:r>
        <w:t xml:space="preserve"> </w:t>
      </w:r>
    </w:p>
    <w:p w14:paraId="721C5E61" w14:textId="77777777" w:rsidR="00206155" w:rsidRDefault="0053277E">
      <w:pPr>
        <w:numPr>
          <w:ilvl w:val="0"/>
          <w:numId w:val="2"/>
        </w:numPr>
        <w:ind w:right="103" w:hanging="360"/>
      </w:pPr>
      <w:r>
        <w:t xml:space="preserve">Record previous incidences of risky behaviour and any triggers to these incidents. </w:t>
      </w:r>
    </w:p>
    <w:p w14:paraId="455D9CA2" w14:textId="77777777" w:rsidR="00206155" w:rsidRDefault="0053277E">
      <w:pPr>
        <w:spacing w:after="0" w:line="259" w:lineRule="auto"/>
        <w:ind w:left="360" w:firstLine="0"/>
      </w:pPr>
      <w:r>
        <w:t xml:space="preserve"> </w:t>
      </w:r>
    </w:p>
    <w:p w14:paraId="334ED42F" w14:textId="77777777" w:rsidR="00206155" w:rsidRDefault="0053277E">
      <w:pPr>
        <w:numPr>
          <w:ilvl w:val="0"/>
          <w:numId w:val="2"/>
        </w:numPr>
        <w:ind w:right="103" w:hanging="360"/>
      </w:pPr>
      <w:r>
        <w:t xml:space="preserve">Ask how this behaviour has been managed previously and with what results with previous agencies and referrers. </w:t>
      </w:r>
    </w:p>
    <w:p w14:paraId="722EE70A" w14:textId="77777777" w:rsidR="00206155" w:rsidRDefault="0053277E">
      <w:pPr>
        <w:spacing w:after="0" w:line="259" w:lineRule="auto"/>
        <w:ind w:left="360" w:firstLine="0"/>
      </w:pPr>
      <w:r>
        <w:lastRenderedPageBreak/>
        <w:t xml:space="preserve"> </w:t>
      </w:r>
    </w:p>
    <w:p w14:paraId="0C624DEB" w14:textId="77777777" w:rsidR="00206155" w:rsidRDefault="0053277E">
      <w:pPr>
        <w:numPr>
          <w:ilvl w:val="0"/>
          <w:numId w:val="2"/>
        </w:numPr>
        <w:ind w:right="103" w:hanging="360"/>
      </w:pPr>
      <w:r>
        <w:t xml:space="preserve">Details of current risky behaviour or risks likely to occur in the new situation. </w:t>
      </w:r>
    </w:p>
    <w:p w14:paraId="3253D769" w14:textId="77777777" w:rsidR="00206155" w:rsidRDefault="0053277E">
      <w:pPr>
        <w:spacing w:after="0" w:line="259" w:lineRule="auto"/>
        <w:ind w:left="360" w:firstLine="0"/>
      </w:pPr>
      <w:r>
        <w:t xml:space="preserve"> </w:t>
      </w:r>
    </w:p>
    <w:p w14:paraId="557BA2F9" w14:textId="664912DF" w:rsidR="00206155" w:rsidRDefault="0053277E">
      <w:pPr>
        <w:numPr>
          <w:ilvl w:val="0"/>
          <w:numId w:val="2"/>
        </w:numPr>
        <w:ind w:right="103" w:hanging="360"/>
      </w:pPr>
      <w:r>
        <w:t xml:space="preserve">An assessment of the Learner’s awareness and understanding of the risk and any special needs which should be </w:t>
      </w:r>
      <w:proofErr w:type="gramStart"/>
      <w:r>
        <w:t>taken into account</w:t>
      </w:r>
      <w:proofErr w:type="gramEnd"/>
      <w:r>
        <w:t xml:space="preserve">. </w:t>
      </w:r>
    </w:p>
    <w:p w14:paraId="0327FD68" w14:textId="77777777" w:rsidR="00206155" w:rsidRDefault="0053277E">
      <w:pPr>
        <w:spacing w:after="0" w:line="259" w:lineRule="auto"/>
        <w:ind w:left="720" w:firstLine="0"/>
      </w:pPr>
      <w:r>
        <w:t xml:space="preserve"> </w:t>
      </w:r>
    </w:p>
    <w:p w14:paraId="3031352E" w14:textId="77777777" w:rsidR="00206155" w:rsidRDefault="0053277E">
      <w:pPr>
        <w:spacing w:after="0" w:line="259" w:lineRule="auto"/>
        <w:ind w:left="360" w:firstLine="0"/>
      </w:pPr>
      <w:r>
        <w:t xml:space="preserve"> </w:t>
      </w:r>
    </w:p>
    <w:p w14:paraId="6AD1FA9B" w14:textId="77777777" w:rsidR="00206155" w:rsidRDefault="0053277E">
      <w:pPr>
        <w:spacing w:after="0" w:line="259" w:lineRule="auto"/>
        <w:ind w:left="360" w:firstLine="0"/>
      </w:pPr>
      <w:r>
        <w:t xml:space="preserve"> </w:t>
      </w:r>
    </w:p>
    <w:p w14:paraId="1487F570" w14:textId="77777777" w:rsidR="00206155" w:rsidRDefault="0053277E">
      <w:pPr>
        <w:spacing w:after="0" w:line="259" w:lineRule="auto"/>
        <w:ind w:left="360" w:firstLine="0"/>
      </w:pPr>
      <w:r>
        <w:t xml:space="preserve"> </w:t>
      </w:r>
    </w:p>
    <w:p w14:paraId="3EDF772B" w14:textId="77777777" w:rsidR="00206155" w:rsidRDefault="0053277E">
      <w:pPr>
        <w:spacing w:after="0" w:line="259" w:lineRule="auto"/>
        <w:ind w:left="360" w:firstLine="0"/>
      </w:pPr>
      <w:r>
        <w:t xml:space="preserve"> </w:t>
      </w:r>
    </w:p>
    <w:p w14:paraId="1DEB9047" w14:textId="77777777" w:rsidR="00206155" w:rsidRDefault="0053277E">
      <w:pPr>
        <w:spacing w:after="0" w:line="259" w:lineRule="auto"/>
        <w:ind w:left="720" w:firstLine="0"/>
      </w:pPr>
      <w:r>
        <w:t xml:space="preserve"> </w:t>
      </w:r>
    </w:p>
    <w:p w14:paraId="710ABD98" w14:textId="77777777" w:rsidR="00206155" w:rsidRDefault="0053277E">
      <w:pPr>
        <w:spacing w:after="0" w:line="259" w:lineRule="auto"/>
        <w:ind w:left="0" w:firstLine="0"/>
      </w:pPr>
      <w:r>
        <w:rPr>
          <w:b/>
        </w:rPr>
        <w:t xml:space="preserve"> </w:t>
      </w:r>
    </w:p>
    <w:p w14:paraId="44186D33" w14:textId="77777777" w:rsidR="00206155" w:rsidRPr="00120942" w:rsidRDefault="0053277E">
      <w:pPr>
        <w:spacing w:after="0" w:line="259" w:lineRule="auto"/>
        <w:ind w:left="-5"/>
        <w:rPr>
          <w:color w:val="3A7C22" w:themeColor="accent6" w:themeShade="BF"/>
          <w:u w:val="single"/>
        </w:rPr>
      </w:pPr>
      <w:r w:rsidRPr="00120942">
        <w:rPr>
          <w:b/>
          <w:color w:val="3A7C22" w:themeColor="accent6" w:themeShade="BF"/>
          <w:u w:val="single"/>
        </w:rPr>
        <w:t>Process</w:t>
      </w:r>
      <w:r w:rsidRPr="00120942">
        <w:rPr>
          <w:color w:val="3A7C22" w:themeColor="accent6" w:themeShade="BF"/>
          <w:u w:val="single"/>
        </w:rPr>
        <w:t xml:space="preserve"> </w:t>
      </w:r>
    </w:p>
    <w:p w14:paraId="78221677" w14:textId="77777777" w:rsidR="00206155" w:rsidRDefault="0053277E">
      <w:pPr>
        <w:spacing w:after="0" w:line="259" w:lineRule="auto"/>
        <w:ind w:left="0" w:firstLine="0"/>
      </w:pPr>
      <w:r>
        <w:t xml:space="preserve"> </w:t>
      </w:r>
    </w:p>
    <w:p w14:paraId="4EC4C45F" w14:textId="77777777" w:rsidR="00206155" w:rsidRDefault="0053277E">
      <w:pPr>
        <w:spacing w:after="0" w:line="259" w:lineRule="auto"/>
        <w:ind w:left="-5"/>
      </w:pPr>
      <w:r>
        <w:rPr>
          <w:b/>
        </w:rPr>
        <w:t xml:space="preserve">Identify: </w:t>
      </w:r>
    </w:p>
    <w:p w14:paraId="6DAE5523" w14:textId="77777777" w:rsidR="00206155" w:rsidRDefault="0053277E">
      <w:pPr>
        <w:spacing w:after="0" w:line="259" w:lineRule="auto"/>
        <w:ind w:left="0" w:firstLine="0"/>
      </w:pPr>
      <w:r>
        <w:rPr>
          <w:b/>
        </w:rPr>
        <w:t xml:space="preserve"> </w:t>
      </w:r>
    </w:p>
    <w:p w14:paraId="54051DBE" w14:textId="77777777" w:rsidR="00206155" w:rsidRDefault="0053277E">
      <w:pPr>
        <w:numPr>
          <w:ilvl w:val="0"/>
          <w:numId w:val="3"/>
        </w:numPr>
        <w:ind w:right="103" w:hanging="360"/>
      </w:pPr>
      <w:r>
        <w:t xml:space="preserve">What needs to be done to reduce the risk to the lowest possible level. </w:t>
      </w:r>
    </w:p>
    <w:p w14:paraId="6352EFF1" w14:textId="77777777" w:rsidR="00206155" w:rsidRDefault="0053277E">
      <w:pPr>
        <w:spacing w:after="0" w:line="259" w:lineRule="auto"/>
        <w:ind w:left="0" w:firstLine="0"/>
      </w:pPr>
      <w:r>
        <w:t xml:space="preserve"> </w:t>
      </w:r>
    </w:p>
    <w:p w14:paraId="7FCBDC4B" w14:textId="77777777" w:rsidR="00206155" w:rsidRDefault="0053277E">
      <w:pPr>
        <w:numPr>
          <w:ilvl w:val="0"/>
          <w:numId w:val="3"/>
        </w:numPr>
        <w:ind w:right="103" w:hanging="360"/>
      </w:pPr>
      <w:r>
        <w:t xml:space="preserve">What resources will need to be put in place, and what changes will need to be made to manage the risk and who will do it? </w:t>
      </w:r>
    </w:p>
    <w:p w14:paraId="4ACF3117" w14:textId="77777777" w:rsidR="00206155" w:rsidRDefault="0053277E">
      <w:pPr>
        <w:spacing w:after="0" w:line="259" w:lineRule="auto"/>
        <w:ind w:left="0" w:firstLine="0"/>
      </w:pPr>
      <w:r>
        <w:t xml:space="preserve"> </w:t>
      </w:r>
    </w:p>
    <w:p w14:paraId="099B2556" w14:textId="0BD98F0C" w:rsidR="00206155" w:rsidRDefault="0053277E">
      <w:pPr>
        <w:numPr>
          <w:ilvl w:val="0"/>
          <w:numId w:val="3"/>
        </w:numPr>
        <w:ind w:right="103" w:hanging="360"/>
      </w:pPr>
      <w:r>
        <w:t xml:space="preserve">Decide whether the risk is now acceptable and safe for the Learner.  </w:t>
      </w:r>
    </w:p>
    <w:p w14:paraId="1FF40FE3" w14:textId="77777777" w:rsidR="00206155" w:rsidRDefault="0053277E">
      <w:pPr>
        <w:spacing w:after="0" w:line="259" w:lineRule="auto"/>
        <w:ind w:left="0" w:firstLine="0"/>
      </w:pPr>
      <w:r>
        <w:t xml:space="preserve"> </w:t>
      </w:r>
    </w:p>
    <w:p w14:paraId="7112416B" w14:textId="77777777" w:rsidR="00206155" w:rsidRDefault="0053277E">
      <w:pPr>
        <w:numPr>
          <w:ilvl w:val="0"/>
          <w:numId w:val="3"/>
        </w:numPr>
        <w:ind w:right="103" w:hanging="360"/>
      </w:pPr>
      <w:r>
        <w:t xml:space="preserve">Record how the risk will be managed and a Review Date. </w:t>
      </w:r>
    </w:p>
    <w:p w14:paraId="64648A6C" w14:textId="77777777" w:rsidR="00206155" w:rsidRDefault="0053277E">
      <w:pPr>
        <w:spacing w:after="0" w:line="259" w:lineRule="auto"/>
        <w:ind w:left="0" w:firstLine="0"/>
      </w:pPr>
      <w:r>
        <w:t xml:space="preserve"> </w:t>
      </w:r>
    </w:p>
    <w:p w14:paraId="001F4873" w14:textId="77777777" w:rsidR="00206155" w:rsidRDefault="0053277E">
      <w:pPr>
        <w:numPr>
          <w:ilvl w:val="0"/>
          <w:numId w:val="3"/>
        </w:numPr>
        <w:ind w:right="103" w:hanging="360"/>
      </w:pPr>
      <w:r>
        <w:t xml:space="preserve">Assess the likely level of risk - whether it is </w:t>
      </w:r>
      <w:r>
        <w:rPr>
          <w:b/>
        </w:rPr>
        <w:t>High, Medium or Low.</w:t>
      </w:r>
      <w:r>
        <w:t xml:space="preserve"> </w:t>
      </w:r>
    </w:p>
    <w:p w14:paraId="4B2B16E1" w14:textId="77777777" w:rsidR="00206155" w:rsidRDefault="0053277E">
      <w:pPr>
        <w:spacing w:after="0" w:line="259" w:lineRule="auto"/>
        <w:ind w:left="720" w:firstLine="0"/>
      </w:pPr>
      <w:r>
        <w:t xml:space="preserve"> </w:t>
      </w:r>
    </w:p>
    <w:p w14:paraId="4F198AEF" w14:textId="77777777" w:rsidR="00206155" w:rsidRDefault="0053277E">
      <w:pPr>
        <w:numPr>
          <w:ilvl w:val="0"/>
          <w:numId w:val="3"/>
        </w:numPr>
        <w:ind w:right="103" w:hanging="360"/>
      </w:pPr>
      <w:r>
        <w:t xml:space="preserve">Past risks and who was affected. </w:t>
      </w:r>
    </w:p>
    <w:p w14:paraId="21F3C8D8" w14:textId="77777777" w:rsidR="00206155" w:rsidRDefault="0053277E">
      <w:pPr>
        <w:spacing w:after="0" w:line="259" w:lineRule="auto"/>
        <w:ind w:left="720" w:firstLine="0"/>
      </w:pPr>
      <w:r>
        <w:t xml:space="preserve"> </w:t>
      </w:r>
    </w:p>
    <w:p w14:paraId="206CCE07" w14:textId="77777777" w:rsidR="00206155" w:rsidRDefault="0053277E">
      <w:pPr>
        <w:numPr>
          <w:ilvl w:val="0"/>
          <w:numId w:val="3"/>
        </w:numPr>
        <w:ind w:right="103" w:hanging="360"/>
      </w:pPr>
      <w:r>
        <w:t xml:space="preserve">Current or likely future risks and who is or will be affected. </w:t>
      </w:r>
    </w:p>
    <w:p w14:paraId="0928A7EE" w14:textId="77777777" w:rsidR="00206155" w:rsidRDefault="0053277E">
      <w:pPr>
        <w:spacing w:after="0" w:line="259" w:lineRule="auto"/>
        <w:ind w:left="720" w:firstLine="0"/>
      </w:pPr>
      <w:r>
        <w:t xml:space="preserve"> </w:t>
      </w:r>
    </w:p>
    <w:p w14:paraId="77BF1094" w14:textId="77777777" w:rsidR="00206155" w:rsidRDefault="0053277E">
      <w:pPr>
        <w:numPr>
          <w:ilvl w:val="0"/>
          <w:numId w:val="3"/>
        </w:numPr>
        <w:ind w:right="103" w:hanging="360"/>
      </w:pPr>
      <w:r>
        <w:t xml:space="preserve">Consider the likelihood that the behaviour will occur or reoccur or the child or young person or others will continue to be at risk unless action is taken to avoid, reduce or contain the risk within safe limits. </w:t>
      </w:r>
    </w:p>
    <w:p w14:paraId="77EBE3AA" w14:textId="77777777" w:rsidR="00206155" w:rsidRDefault="0053277E">
      <w:pPr>
        <w:spacing w:after="0" w:line="259" w:lineRule="auto"/>
        <w:ind w:left="720" w:firstLine="0"/>
      </w:pPr>
      <w:r>
        <w:t xml:space="preserve"> </w:t>
      </w:r>
    </w:p>
    <w:p w14:paraId="2F89F229" w14:textId="77777777" w:rsidR="00206155" w:rsidRDefault="0053277E">
      <w:pPr>
        <w:spacing w:after="0" w:line="259" w:lineRule="auto"/>
        <w:ind w:left="0" w:firstLine="0"/>
      </w:pPr>
      <w:r>
        <w:rPr>
          <w:color w:val="365F91"/>
        </w:rPr>
        <w:t xml:space="preserve"> </w:t>
      </w:r>
    </w:p>
    <w:p w14:paraId="5A1BDD0B" w14:textId="77777777" w:rsidR="00206155" w:rsidRPr="00D05CF8" w:rsidRDefault="0053277E">
      <w:pPr>
        <w:spacing w:after="220" w:line="259" w:lineRule="auto"/>
        <w:ind w:left="-5"/>
        <w:rPr>
          <w:color w:val="3A7C22" w:themeColor="accent6" w:themeShade="BF"/>
        </w:rPr>
      </w:pPr>
      <w:r w:rsidRPr="00D05CF8">
        <w:rPr>
          <w:b/>
          <w:color w:val="3A7C22" w:themeColor="accent6" w:themeShade="BF"/>
          <w:u w:val="single" w:color="365F91"/>
        </w:rPr>
        <w:t>Risk Assessment</w:t>
      </w:r>
      <w:r w:rsidRPr="00D05CF8">
        <w:rPr>
          <w:color w:val="3A7C22" w:themeColor="accent6" w:themeShade="BF"/>
        </w:rPr>
        <w:t xml:space="preserve">:  </w:t>
      </w:r>
    </w:p>
    <w:p w14:paraId="79FBDA24" w14:textId="2C0EB2E6" w:rsidR="00206155" w:rsidRDefault="0053277E">
      <w:pPr>
        <w:spacing w:after="225"/>
        <w:ind w:left="-5" w:right="103"/>
      </w:pPr>
      <w:r>
        <w:t xml:space="preserve">Each referral which Higher Farm Education receives is accompanied by a Risk Assessment which is completed by the referring agency. Information contained within the assessment determines the level of risk and support that the young person requires prior to engaging with the service. </w:t>
      </w:r>
      <w:proofErr w:type="gramStart"/>
      <w:r>
        <w:t>In the event that</w:t>
      </w:r>
      <w:proofErr w:type="gramEnd"/>
      <w:r>
        <w:t xml:space="preserve"> a referral is not accompanied by a risk assessment, the referral itself can be used as a risk assessment tool. </w:t>
      </w:r>
    </w:p>
    <w:p w14:paraId="4DEC8D8A" w14:textId="77777777" w:rsidR="00206155" w:rsidRPr="00D05CF8" w:rsidRDefault="0053277E">
      <w:pPr>
        <w:spacing w:after="220" w:line="259" w:lineRule="auto"/>
        <w:ind w:left="-5"/>
        <w:rPr>
          <w:color w:val="3A7C22" w:themeColor="accent6" w:themeShade="BF"/>
        </w:rPr>
      </w:pPr>
      <w:r w:rsidRPr="00D05CF8">
        <w:rPr>
          <w:b/>
          <w:color w:val="3A7C22" w:themeColor="accent6" w:themeShade="BF"/>
          <w:u w:val="single" w:color="365F91"/>
        </w:rPr>
        <w:t>Pre Risk Assessment</w:t>
      </w:r>
      <w:r w:rsidRPr="00D05CF8">
        <w:rPr>
          <w:color w:val="3A7C22" w:themeColor="accent6" w:themeShade="BF"/>
        </w:rPr>
        <w:t xml:space="preserve">:  </w:t>
      </w:r>
    </w:p>
    <w:p w14:paraId="06FEC7B8" w14:textId="458C0F17" w:rsidR="00206155" w:rsidRDefault="0053277E">
      <w:pPr>
        <w:spacing w:after="227"/>
        <w:ind w:left="-5" w:right="103"/>
      </w:pPr>
      <w:r>
        <w:lastRenderedPageBreak/>
        <w:t xml:space="preserve">A pre risk assessment is </w:t>
      </w:r>
      <w:r w:rsidR="008B6D76">
        <w:t>discussed</w:t>
      </w:r>
      <w:r>
        <w:t xml:space="preserve"> by Higher Farm Education on all referrals received prior to any decision made to accept the referral. The pre risk assessment informs the risk assessment of the nature of risk the Learner poses and the level of support which is required with a view of the Learner becoming independent. If the risk level is deemed medium to high Higher Farm Education will complete an internal risk assessment. Once this process is complete, a decision will be given to the referrer if Higher Farm Education accepts the referral. </w:t>
      </w:r>
    </w:p>
    <w:p w14:paraId="7740967D" w14:textId="77777777" w:rsidR="00206155" w:rsidRPr="008B6D76" w:rsidRDefault="0053277E">
      <w:pPr>
        <w:spacing w:after="218" w:line="259" w:lineRule="auto"/>
        <w:ind w:left="-5"/>
        <w:rPr>
          <w:color w:val="3A7C22" w:themeColor="accent6" w:themeShade="BF"/>
        </w:rPr>
      </w:pPr>
      <w:r w:rsidRPr="008B6D76">
        <w:rPr>
          <w:b/>
          <w:color w:val="3A7C22" w:themeColor="accent6" w:themeShade="BF"/>
          <w:u w:val="single" w:color="365F91"/>
        </w:rPr>
        <w:t>Internal Risk Assessment</w:t>
      </w:r>
      <w:r w:rsidRPr="008B6D76">
        <w:rPr>
          <w:b/>
          <w:color w:val="3A7C22" w:themeColor="accent6" w:themeShade="BF"/>
        </w:rPr>
        <w:t xml:space="preserve">:  </w:t>
      </w:r>
    </w:p>
    <w:p w14:paraId="3241C371" w14:textId="27936242" w:rsidR="00206155" w:rsidRDefault="0053277E" w:rsidP="0053277E">
      <w:pPr>
        <w:spacing w:after="27"/>
        <w:ind w:left="-5" w:right="103"/>
      </w:pPr>
      <w:r>
        <w:t xml:space="preserve">An internal risk assessment is completed if the potential Learner presents risk and is scored medium to high at the pre assessment risk stage. The internal risk assessment will determine what actions are required and outline the timescales when they should be completed. The internal risk assessment will inform the Risk Management plan. </w:t>
      </w:r>
    </w:p>
    <w:p w14:paraId="7DF7189D" w14:textId="77777777" w:rsidR="008B6D76" w:rsidRDefault="008B6D76" w:rsidP="0053277E">
      <w:pPr>
        <w:spacing w:after="27"/>
        <w:ind w:left="-5" w:right="103"/>
      </w:pPr>
    </w:p>
    <w:p w14:paraId="1FF39EB1" w14:textId="77777777" w:rsidR="00206155" w:rsidRPr="008B6D76" w:rsidRDefault="0053277E">
      <w:pPr>
        <w:spacing w:after="0" w:line="259" w:lineRule="auto"/>
        <w:ind w:left="-5"/>
        <w:rPr>
          <w:color w:val="3A7C22" w:themeColor="accent6" w:themeShade="BF"/>
        </w:rPr>
      </w:pPr>
      <w:r w:rsidRPr="008B6D76">
        <w:rPr>
          <w:b/>
          <w:color w:val="3A7C22" w:themeColor="accent6" w:themeShade="BF"/>
          <w:u w:val="single" w:color="365F91"/>
        </w:rPr>
        <w:t>Risk management plan</w:t>
      </w:r>
      <w:r w:rsidRPr="008B6D76">
        <w:rPr>
          <w:color w:val="3A7C22" w:themeColor="accent6" w:themeShade="BF"/>
        </w:rPr>
        <w:t xml:space="preserve">:  </w:t>
      </w:r>
    </w:p>
    <w:p w14:paraId="601BC191" w14:textId="77777777" w:rsidR="00206155" w:rsidRDefault="0053277E">
      <w:pPr>
        <w:spacing w:after="0" w:line="259" w:lineRule="auto"/>
        <w:ind w:left="0" w:firstLine="0"/>
      </w:pPr>
      <w:r>
        <w:t xml:space="preserve"> </w:t>
      </w:r>
    </w:p>
    <w:p w14:paraId="23DDCCA4" w14:textId="4273E388" w:rsidR="00206155" w:rsidRDefault="0053277E">
      <w:pPr>
        <w:spacing w:line="249" w:lineRule="auto"/>
        <w:ind w:left="-5" w:right="113"/>
        <w:jc w:val="both"/>
      </w:pPr>
      <w:r>
        <w:t xml:space="preserve">Once a risk assessment plan is completed and the potential of risk is high from the prospective Learner, a plan is then put in place outlining actions required as to how the risk could be managed </w:t>
      </w:r>
      <w:proofErr w:type="gramStart"/>
      <w:r>
        <w:t>in order to</w:t>
      </w:r>
      <w:proofErr w:type="gramEnd"/>
      <w:r>
        <w:t xml:space="preserve"> reduce and minimise the risk. Once the plan is complete, the information is then presented to the referring agency. At this point if Higher Farm Education was to accept the referral, it would be a joint agreement between the referring agency and Higher Farm Education on the level of support and measures to minimize the risk to its capacity. </w:t>
      </w:r>
    </w:p>
    <w:p w14:paraId="0F0077D0" w14:textId="3B48D346" w:rsidR="00206155" w:rsidRDefault="0053277E">
      <w:pPr>
        <w:spacing w:after="62"/>
        <w:ind w:left="-5" w:right="103"/>
      </w:pPr>
      <w:r>
        <w:t xml:space="preserve">A risk management plan must be revised at least once every six </w:t>
      </w:r>
      <w:proofErr w:type="gramStart"/>
      <w:r>
        <w:t>months, and</w:t>
      </w:r>
      <w:proofErr w:type="gramEnd"/>
      <w:r>
        <w:t xml:space="preserve"> could be included in the mid-year review.     </w:t>
      </w:r>
    </w:p>
    <w:p w14:paraId="20011DF0" w14:textId="77777777" w:rsidR="00206155" w:rsidRDefault="0053277E">
      <w:pPr>
        <w:spacing w:after="0" w:line="259" w:lineRule="auto"/>
        <w:ind w:left="0" w:right="36" w:firstLine="0"/>
        <w:jc w:val="center"/>
      </w:pPr>
      <w:r>
        <w:rPr>
          <w:b/>
          <w:sz w:val="32"/>
        </w:rPr>
        <w:t xml:space="preserve"> </w:t>
      </w:r>
    </w:p>
    <w:p w14:paraId="65E63C94" w14:textId="77777777" w:rsidR="00206155" w:rsidRDefault="0053277E">
      <w:pPr>
        <w:spacing w:after="21" w:line="259" w:lineRule="auto"/>
        <w:ind w:left="0" w:firstLine="0"/>
      </w:pPr>
      <w:r>
        <w:rPr>
          <w:b/>
          <w:sz w:val="20"/>
        </w:rPr>
        <w:t xml:space="preserve"> </w:t>
      </w:r>
    </w:p>
    <w:p w14:paraId="4CAEE30A" w14:textId="77777777" w:rsidR="00206155" w:rsidRPr="003E39BD" w:rsidRDefault="0053277E">
      <w:pPr>
        <w:spacing w:after="0" w:line="259" w:lineRule="auto"/>
        <w:ind w:left="-5"/>
        <w:rPr>
          <w:color w:val="3A7C22" w:themeColor="accent6" w:themeShade="BF"/>
        </w:rPr>
      </w:pPr>
      <w:r w:rsidRPr="003E39BD">
        <w:rPr>
          <w:b/>
          <w:color w:val="3A7C22" w:themeColor="accent6" w:themeShade="BF"/>
          <w:u w:val="single" w:color="365F91"/>
        </w:rPr>
        <w:t>Definition of Risk Levels</w:t>
      </w:r>
      <w:r w:rsidRPr="003E39BD">
        <w:rPr>
          <w:b/>
          <w:color w:val="3A7C22" w:themeColor="accent6" w:themeShade="BF"/>
        </w:rPr>
        <w:t xml:space="preserve">: </w:t>
      </w:r>
    </w:p>
    <w:p w14:paraId="6C48D856" w14:textId="77777777" w:rsidR="00206155" w:rsidRPr="003E39BD" w:rsidRDefault="0053277E">
      <w:pPr>
        <w:spacing w:after="0" w:line="259" w:lineRule="auto"/>
        <w:ind w:left="0" w:firstLine="0"/>
        <w:rPr>
          <w:color w:val="3A7C22" w:themeColor="accent6" w:themeShade="BF"/>
        </w:rPr>
      </w:pPr>
      <w:r w:rsidRPr="003E39BD">
        <w:rPr>
          <w:b/>
          <w:color w:val="3A7C22" w:themeColor="accent6" w:themeShade="BF"/>
        </w:rPr>
        <w:t xml:space="preserve"> </w:t>
      </w:r>
    </w:p>
    <w:p w14:paraId="41A0560D" w14:textId="77777777" w:rsidR="00206155" w:rsidRDefault="0053277E">
      <w:pPr>
        <w:spacing w:after="0" w:line="259" w:lineRule="auto"/>
        <w:ind w:left="0" w:firstLine="0"/>
      </w:pPr>
      <w:r>
        <w:rPr>
          <w:b/>
        </w:rPr>
        <w:t xml:space="preserve"> </w:t>
      </w:r>
    </w:p>
    <w:p w14:paraId="3F11FF79" w14:textId="77777777" w:rsidR="00206155" w:rsidRDefault="0053277E">
      <w:pPr>
        <w:ind w:left="-5" w:right="103"/>
      </w:pPr>
      <w:r>
        <w:rPr>
          <w:b/>
        </w:rPr>
        <w:t xml:space="preserve">High </w:t>
      </w:r>
      <w:r>
        <w:t xml:space="preserve">- Certain or highly likely to happen </w:t>
      </w:r>
    </w:p>
    <w:p w14:paraId="30829B20" w14:textId="35055E06" w:rsidR="00206155" w:rsidRDefault="0053277E">
      <w:pPr>
        <w:ind w:left="-5"/>
      </w:pPr>
      <w:r>
        <w:t xml:space="preserve">Impact: serious or significant detrimental consequences to Learner or other individuals. </w:t>
      </w:r>
    </w:p>
    <w:p w14:paraId="1D85F01F" w14:textId="77777777" w:rsidR="00206155" w:rsidRDefault="0053277E">
      <w:pPr>
        <w:spacing w:after="0" w:line="259" w:lineRule="auto"/>
        <w:ind w:left="0" w:firstLine="0"/>
      </w:pPr>
      <w:r>
        <w:rPr>
          <w:b/>
        </w:rPr>
        <w:t xml:space="preserve"> </w:t>
      </w:r>
    </w:p>
    <w:p w14:paraId="36599267" w14:textId="77777777" w:rsidR="00206155" w:rsidRDefault="0053277E">
      <w:pPr>
        <w:ind w:left="-5" w:right="103"/>
      </w:pPr>
      <w:r>
        <w:rPr>
          <w:b/>
        </w:rPr>
        <w:t xml:space="preserve">Medium - </w:t>
      </w:r>
      <w:r>
        <w:t xml:space="preserve">Likely or possibly will happen </w:t>
      </w:r>
    </w:p>
    <w:p w14:paraId="25525BA7" w14:textId="77777777" w:rsidR="00206155" w:rsidRDefault="0053277E">
      <w:pPr>
        <w:ind w:left="-5" w:right="103"/>
      </w:pPr>
      <w:r>
        <w:t xml:space="preserve">Impact: Less detrimental consequences but concerns remain. </w:t>
      </w:r>
    </w:p>
    <w:p w14:paraId="6392CE29" w14:textId="77777777" w:rsidR="00206155" w:rsidRDefault="0053277E">
      <w:pPr>
        <w:spacing w:after="0" w:line="259" w:lineRule="auto"/>
        <w:ind w:left="0" w:firstLine="0"/>
      </w:pPr>
      <w:r>
        <w:rPr>
          <w:b/>
        </w:rPr>
        <w:t xml:space="preserve"> </w:t>
      </w:r>
    </w:p>
    <w:p w14:paraId="11FBF974" w14:textId="77777777" w:rsidR="00206155" w:rsidRDefault="0053277E">
      <w:pPr>
        <w:ind w:left="-5" w:right="103"/>
      </w:pPr>
      <w:r>
        <w:rPr>
          <w:b/>
        </w:rPr>
        <w:t xml:space="preserve">Low - </w:t>
      </w:r>
      <w:r>
        <w:t xml:space="preserve">Unlikely to happen or not possible </w:t>
      </w:r>
    </w:p>
    <w:p w14:paraId="0A9D829A" w14:textId="77777777" w:rsidR="00206155" w:rsidRDefault="0053277E">
      <w:pPr>
        <w:ind w:left="-5" w:right="103"/>
      </w:pPr>
      <w:r>
        <w:t xml:space="preserve">Impact: Would not have serious or lasting consequences to child or other individuals. </w:t>
      </w:r>
    </w:p>
    <w:p w14:paraId="57A80EE8" w14:textId="77777777" w:rsidR="00206155" w:rsidRDefault="0053277E">
      <w:pPr>
        <w:spacing w:after="0" w:line="259" w:lineRule="auto"/>
        <w:ind w:left="0" w:firstLine="0"/>
      </w:pPr>
      <w:r>
        <w:rPr>
          <w:b/>
          <w:sz w:val="20"/>
        </w:rPr>
        <w:t xml:space="preserve"> </w:t>
      </w:r>
    </w:p>
    <w:p w14:paraId="6550C6A0" w14:textId="77777777" w:rsidR="00206155" w:rsidRDefault="0053277E">
      <w:pPr>
        <w:spacing w:after="96" w:line="259" w:lineRule="auto"/>
        <w:ind w:left="0" w:firstLine="0"/>
      </w:pPr>
      <w:r>
        <w:rPr>
          <w:b/>
          <w:sz w:val="20"/>
        </w:rPr>
        <w:t xml:space="preserve"> </w:t>
      </w:r>
    </w:p>
    <w:p w14:paraId="66E0DAFD" w14:textId="77777777" w:rsidR="00206155" w:rsidRDefault="0053277E">
      <w:pPr>
        <w:spacing w:after="0" w:line="259" w:lineRule="auto"/>
        <w:ind w:left="0" w:firstLine="0"/>
      </w:pPr>
      <w:r>
        <w:rPr>
          <w:b/>
          <w:color w:val="365F91"/>
          <w:sz w:val="32"/>
        </w:rPr>
        <w:t xml:space="preserve"> </w:t>
      </w:r>
    </w:p>
    <w:p w14:paraId="5B3E0735" w14:textId="77777777" w:rsidR="00206155" w:rsidRPr="003E39BD" w:rsidRDefault="0053277E">
      <w:pPr>
        <w:spacing w:after="0" w:line="259" w:lineRule="auto"/>
        <w:ind w:left="-5"/>
        <w:rPr>
          <w:color w:val="3A7C22" w:themeColor="accent6" w:themeShade="BF"/>
        </w:rPr>
      </w:pPr>
      <w:r w:rsidRPr="003E39BD">
        <w:rPr>
          <w:b/>
          <w:color w:val="3A7C22" w:themeColor="accent6" w:themeShade="BF"/>
          <w:u w:val="single" w:color="365F91"/>
        </w:rPr>
        <w:t>Managing risk involves 3 stages</w:t>
      </w:r>
      <w:r w:rsidRPr="003E39BD">
        <w:rPr>
          <w:color w:val="3A7C22" w:themeColor="accent6" w:themeShade="BF"/>
        </w:rPr>
        <w:t xml:space="preserve">: </w:t>
      </w:r>
    </w:p>
    <w:p w14:paraId="75A75A49" w14:textId="77777777" w:rsidR="00206155" w:rsidRDefault="0053277E">
      <w:pPr>
        <w:spacing w:after="0" w:line="259" w:lineRule="auto"/>
        <w:ind w:left="0" w:firstLine="0"/>
      </w:pPr>
      <w:r>
        <w:t xml:space="preserve"> </w:t>
      </w:r>
    </w:p>
    <w:p w14:paraId="303FA126" w14:textId="77777777" w:rsidR="00206155" w:rsidRDefault="0053277E">
      <w:pPr>
        <w:numPr>
          <w:ilvl w:val="0"/>
          <w:numId w:val="4"/>
        </w:numPr>
        <w:ind w:right="103" w:hanging="360"/>
      </w:pPr>
      <w:r>
        <w:lastRenderedPageBreak/>
        <w:t xml:space="preserve">Assessing the risk </w:t>
      </w:r>
    </w:p>
    <w:p w14:paraId="141607BF" w14:textId="77777777" w:rsidR="00206155" w:rsidRDefault="0053277E">
      <w:pPr>
        <w:spacing w:after="0" w:line="259" w:lineRule="auto"/>
        <w:ind w:left="0" w:firstLine="0"/>
      </w:pPr>
      <w:r>
        <w:t xml:space="preserve"> </w:t>
      </w:r>
    </w:p>
    <w:p w14:paraId="2C33F52B" w14:textId="77777777" w:rsidR="00206155" w:rsidRDefault="0053277E">
      <w:pPr>
        <w:numPr>
          <w:ilvl w:val="0"/>
          <w:numId w:val="4"/>
        </w:numPr>
        <w:ind w:right="103" w:hanging="360"/>
      </w:pPr>
      <w:r>
        <w:t xml:space="preserve">Devising a plan to eliminate or reduce the risk and to identify actions to take if risk occurs. </w:t>
      </w:r>
    </w:p>
    <w:p w14:paraId="605130BC" w14:textId="77777777" w:rsidR="00206155" w:rsidRDefault="0053277E">
      <w:pPr>
        <w:spacing w:after="0" w:line="259" w:lineRule="auto"/>
        <w:ind w:left="720" w:firstLine="0"/>
      </w:pPr>
      <w:r>
        <w:t xml:space="preserve"> </w:t>
      </w:r>
    </w:p>
    <w:p w14:paraId="25C78C64" w14:textId="77777777" w:rsidR="00206155" w:rsidRDefault="0053277E">
      <w:pPr>
        <w:numPr>
          <w:ilvl w:val="0"/>
          <w:numId w:val="4"/>
        </w:numPr>
        <w:ind w:right="103" w:hanging="360"/>
      </w:pPr>
      <w:r>
        <w:t xml:space="preserve">Review the effectiveness of the Risk Management Plan  </w:t>
      </w:r>
    </w:p>
    <w:p w14:paraId="7361A7F9" w14:textId="77777777" w:rsidR="00206155" w:rsidRDefault="0053277E">
      <w:pPr>
        <w:spacing w:after="0" w:line="259" w:lineRule="auto"/>
        <w:ind w:left="0" w:firstLine="0"/>
      </w:pPr>
      <w:r>
        <w:rPr>
          <w:b/>
        </w:rPr>
        <w:t xml:space="preserve"> </w:t>
      </w:r>
    </w:p>
    <w:p w14:paraId="0475FEE3" w14:textId="77777777" w:rsidR="00206155" w:rsidRPr="003E39BD" w:rsidRDefault="0053277E">
      <w:pPr>
        <w:spacing w:after="0" w:line="259" w:lineRule="auto"/>
        <w:ind w:left="-5"/>
        <w:rPr>
          <w:color w:val="3A7C22" w:themeColor="accent6" w:themeShade="BF"/>
        </w:rPr>
      </w:pPr>
      <w:r w:rsidRPr="003E39BD">
        <w:rPr>
          <w:b/>
          <w:color w:val="3A7C22" w:themeColor="accent6" w:themeShade="BF"/>
          <w:u w:val="single" w:color="365F91"/>
        </w:rPr>
        <w:t>Assessing the Risk</w:t>
      </w:r>
      <w:r w:rsidRPr="003E39BD">
        <w:rPr>
          <w:color w:val="3A7C22" w:themeColor="accent6" w:themeShade="BF"/>
        </w:rPr>
        <w:t xml:space="preserve"> </w:t>
      </w:r>
    </w:p>
    <w:p w14:paraId="3DBFEEA8" w14:textId="77777777" w:rsidR="00206155" w:rsidRDefault="0053277E">
      <w:pPr>
        <w:spacing w:after="0" w:line="259" w:lineRule="auto"/>
        <w:ind w:left="0" w:firstLine="0"/>
      </w:pPr>
      <w:r>
        <w:t xml:space="preserve"> </w:t>
      </w:r>
    </w:p>
    <w:p w14:paraId="0733729C" w14:textId="77777777" w:rsidR="00206155" w:rsidRDefault="0053277E">
      <w:pPr>
        <w:spacing w:after="0" w:line="259" w:lineRule="auto"/>
        <w:ind w:left="730"/>
      </w:pPr>
      <w:r>
        <w:t xml:space="preserve">1.   </w:t>
      </w:r>
      <w:r>
        <w:rPr>
          <w:b/>
        </w:rPr>
        <w:t>Assessing the risk (Identify what the risk is).</w:t>
      </w:r>
      <w:r>
        <w:t xml:space="preserve"> </w:t>
      </w:r>
    </w:p>
    <w:p w14:paraId="5BC07A66" w14:textId="77777777" w:rsidR="00206155" w:rsidRDefault="0053277E">
      <w:pPr>
        <w:spacing w:after="0" w:line="259" w:lineRule="auto"/>
        <w:ind w:left="720" w:firstLine="0"/>
      </w:pPr>
      <w:r>
        <w:t xml:space="preserve"> </w:t>
      </w:r>
      <w:r>
        <w:tab/>
        <w:t xml:space="preserve"> </w:t>
      </w:r>
    </w:p>
    <w:p w14:paraId="02248FF2" w14:textId="3456F1E9" w:rsidR="00206155" w:rsidRDefault="0053277E">
      <w:pPr>
        <w:ind w:left="1143" w:right="103"/>
      </w:pPr>
      <w:r>
        <w:t xml:space="preserve">This could be in general terms for example, risk of someone living in a house on their own or more specific for example risks associated with Learner completing an activity. </w:t>
      </w:r>
    </w:p>
    <w:p w14:paraId="4FB2F82D" w14:textId="77777777" w:rsidR="00206155" w:rsidRDefault="0053277E">
      <w:pPr>
        <w:spacing w:after="0" w:line="259" w:lineRule="auto"/>
        <w:ind w:left="1133" w:firstLine="0"/>
      </w:pPr>
      <w:r>
        <w:t xml:space="preserve"> </w:t>
      </w:r>
    </w:p>
    <w:p w14:paraId="1FE7B835" w14:textId="61BE3BDE" w:rsidR="00206155" w:rsidRDefault="0053277E">
      <w:pPr>
        <w:ind w:left="1143" w:right="103"/>
      </w:pPr>
      <w:r>
        <w:t xml:space="preserve">Each of these scenarios could involve numerous possibilities for example vulnerability of Learner living in isolation, not confident living in semi-independent setting or travelling to activities on their own which may involve crossing the road. </w:t>
      </w:r>
    </w:p>
    <w:p w14:paraId="17929C47" w14:textId="77777777" w:rsidR="00206155" w:rsidRDefault="0053277E">
      <w:pPr>
        <w:spacing w:after="0" w:line="259" w:lineRule="auto"/>
        <w:ind w:left="1440" w:firstLine="0"/>
      </w:pPr>
      <w:r>
        <w:t xml:space="preserve"> </w:t>
      </w:r>
    </w:p>
    <w:p w14:paraId="6E820D28" w14:textId="77777777" w:rsidR="00206155" w:rsidRDefault="0053277E">
      <w:pPr>
        <w:ind w:left="1143" w:right="103"/>
      </w:pPr>
      <w:r>
        <w:t xml:space="preserve">Make a provisional decision about the level of risk.  This is important because it will inform on who needs to be involved in the plan. </w:t>
      </w:r>
    </w:p>
    <w:p w14:paraId="0E3FAEAC" w14:textId="77777777" w:rsidR="00206155" w:rsidRDefault="0053277E">
      <w:pPr>
        <w:spacing w:after="0" w:line="259" w:lineRule="auto"/>
        <w:ind w:left="720" w:firstLine="0"/>
      </w:pPr>
      <w:r>
        <w:t xml:space="preserve"> </w:t>
      </w:r>
    </w:p>
    <w:p w14:paraId="3C1CA8C4" w14:textId="77777777" w:rsidR="00206155" w:rsidRDefault="0053277E" w:rsidP="0053277E">
      <w:pPr>
        <w:ind w:left="1065" w:right="1160" w:firstLine="0"/>
      </w:pPr>
      <w:r>
        <w:t>The likelihood of risks occurring and the potential impact of those risks. Likelihood is judged on a scale of Low medium or high</w:t>
      </w:r>
      <w:r>
        <w:rPr>
          <w:sz w:val="32"/>
        </w:rPr>
        <w:t xml:space="preserve">  </w:t>
      </w:r>
    </w:p>
    <w:p w14:paraId="32834E75" w14:textId="77777777" w:rsidR="00206155" w:rsidRDefault="0053277E">
      <w:pPr>
        <w:spacing w:after="0" w:line="259" w:lineRule="auto"/>
        <w:ind w:left="0" w:firstLine="0"/>
      </w:pPr>
      <w:r>
        <w:t xml:space="preserve"> </w:t>
      </w:r>
      <w:r>
        <w:tab/>
        <w:t xml:space="preserve"> </w:t>
      </w:r>
    </w:p>
    <w:p w14:paraId="72659D84" w14:textId="77777777" w:rsidR="00206155" w:rsidRDefault="0053277E">
      <w:pPr>
        <w:spacing w:after="0" w:line="259" w:lineRule="auto"/>
        <w:ind w:left="0" w:firstLine="0"/>
      </w:pPr>
      <w:r>
        <w:t xml:space="preserve"> </w:t>
      </w:r>
    </w:p>
    <w:p w14:paraId="3F58C7F1" w14:textId="77777777" w:rsidR="00206155" w:rsidRDefault="0053277E">
      <w:pPr>
        <w:numPr>
          <w:ilvl w:val="0"/>
          <w:numId w:val="5"/>
        </w:numPr>
        <w:ind w:right="103" w:hanging="360"/>
      </w:pPr>
      <w:r>
        <w:t xml:space="preserve">Consideration on what factors might increase or decrease the risk for example, someone going to the shops when they were agitated beforehand, would probably increase the chances that they would be agitated whilst shopping, for someone who had no road awareness, the chances of being knocked down may decrease by having someone to support them across the road etc. </w:t>
      </w:r>
      <w:r>
        <w:tab/>
        <w:t xml:space="preserve"> </w:t>
      </w:r>
      <w:r>
        <w:tab/>
        <w:t xml:space="preserve"> </w:t>
      </w:r>
    </w:p>
    <w:p w14:paraId="4BFB2D1C" w14:textId="77777777" w:rsidR="00206155" w:rsidRDefault="0053277E">
      <w:pPr>
        <w:spacing w:after="0" w:line="259" w:lineRule="auto"/>
        <w:ind w:left="0" w:firstLine="0"/>
      </w:pPr>
      <w:r>
        <w:t xml:space="preserve"> </w:t>
      </w:r>
    </w:p>
    <w:p w14:paraId="7DFE6CBA" w14:textId="77777777" w:rsidR="00206155" w:rsidRDefault="0053277E">
      <w:pPr>
        <w:numPr>
          <w:ilvl w:val="0"/>
          <w:numId w:val="5"/>
        </w:numPr>
        <w:ind w:right="103" w:hanging="360"/>
      </w:pPr>
      <w:r>
        <w:t xml:space="preserve">Understanding the benefits of the activity.  Do the benefits of the activity outweigh the possible negative consequences?  A possible deciding factor could be the risk is too </w:t>
      </w:r>
      <w:proofErr w:type="gramStart"/>
      <w:r>
        <w:t>great</w:t>
      </w:r>
      <w:proofErr w:type="gramEnd"/>
      <w:r>
        <w:t xml:space="preserve"> and the assessment would outline that the person should not be involved in that activity at present. </w:t>
      </w:r>
    </w:p>
    <w:p w14:paraId="249E0871" w14:textId="77777777" w:rsidR="00206155" w:rsidRDefault="0053277E">
      <w:pPr>
        <w:spacing w:after="0" w:line="259" w:lineRule="auto"/>
        <w:ind w:left="0" w:firstLine="0"/>
      </w:pPr>
      <w:r>
        <w:t xml:space="preserve"> </w:t>
      </w:r>
    </w:p>
    <w:p w14:paraId="5DB6AE0B" w14:textId="77777777" w:rsidR="00206155" w:rsidRPr="00D16649" w:rsidRDefault="0053277E">
      <w:pPr>
        <w:numPr>
          <w:ilvl w:val="0"/>
          <w:numId w:val="6"/>
        </w:numPr>
        <w:spacing w:after="0" w:line="259" w:lineRule="auto"/>
        <w:ind w:hanging="720"/>
        <w:rPr>
          <w:color w:val="3A7C22" w:themeColor="accent6" w:themeShade="BF"/>
        </w:rPr>
      </w:pPr>
      <w:r w:rsidRPr="00D16649">
        <w:rPr>
          <w:b/>
          <w:color w:val="3A7C22" w:themeColor="accent6" w:themeShade="BF"/>
          <w:u w:val="single" w:color="365F91"/>
        </w:rPr>
        <w:t>Construct a Plan (Devising the plan)</w:t>
      </w:r>
      <w:r w:rsidRPr="00D16649">
        <w:rPr>
          <w:b/>
          <w:color w:val="3A7C22" w:themeColor="accent6" w:themeShade="BF"/>
        </w:rPr>
        <w:t xml:space="preserve"> </w:t>
      </w:r>
    </w:p>
    <w:p w14:paraId="443FB16A" w14:textId="77777777" w:rsidR="00206155" w:rsidRDefault="0053277E">
      <w:pPr>
        <w:spacing w:after="0" w:line="259" w:lineRule="auto"/>
        <w:ind w:left="0" w:firstLine="0"/>
      </w:pPr>
      <w:r>
        <w:rPr>
          <w:b/>
        </w:rPr>
        <w:t xml:space="preserve"> </w:t>
      </w:r>
    </w:p>
    <w:p w14:paraId="5A860C0B" w14:textId="77777777" w:rsidR="00206155" w:rsidRDefault="0053277E">
      <w:pPr>
        <w:tabs>
          <w:tab w:val="center" w:pos="3220"/>
          <w:tab w:val="center" w:pos="6481"/>
          <w:tab w:val="center" w:pos="7201"/>
        </w:tabs>
        <w:ind w:left="-15" w:firstLine="0"/>
      </w:pPr>
      <w:r>
        <w:t xml:space="preserve"> </w:t>
      </w:r>
      <w:r>
        <w:tab/>
        <w:t xml:space="preserve">A Risk Management Plan which should look at:  </w:t>
      </w:r>
      <w:r>
        <w:tab/>
        <w:t xml:space="preserve"> </w:t>
      </w:r>
      <w:r>
        <w:tab/>
        <w:t xml:space="preserve"> </w:t>
      </w:r>
    </w:p>
    <w:p w14:paraId="6388E859" w14:textId="77777777" w:rsidR="00206155" w:rsidRDefault="0053277E">
      <w:pPr>
        <w:numPr>
          <w:ilvl w:val="1"/>
          <w:numId w:val="6"/>
        </w:numPr>
        <w:ind w:right="103" w:hanging="360"/>
      </w:pPr>
      <w:r>
        <w:t xml:space="preserve">Can the risk be avoided altogether – how? </w:t>
      </w:r>
    </w:p>
    <w:p w14:paraId="16467CD2" w14:textId="77777777" w:rsidR="00206155" w:rsidRDefault="0053277E">
      <w:pPr>
        <w:numPr>
          <w:ilvl w:val="1"/>
          <w:numId w:val="6"/>
        </w:numPr>
        <w:ind w:right="103" w:hanging="360"/>
      </w:pPr>
      <w:r>
        <w:t xml:space="preserve">How can we minimise the risk? </w:t>
      </w:r>
    </w:p>
    <w:p w14:paraId="292F39A4" w14:textId="77777777" w:rsidR="00206155" w:rsidRDefault="0053277E">
      <w:pPr>
        <w:numPr>
          <w:ilvl w:val="1"/>
          <w:numId w:val="6"/>
        </w:numPr>
        <w:ind w:right="103" w:hanging="360"/>
      </w:pPr>
      <w:r>
        <w:t xml:space="preserve">What do we do if the risk occurs? </w:t>
      </w:r>
    </w:p>
    <w:p w14:paraId="13C308A5" w14:textId="77777777" w:rsidR="00206155" w:rsidRDefault="0053277E">
      <w:pPr>
        <w:numPr>
          <w:ilvl w:val="1"/>
          <w:numId w:val="6"/>
        </w:numPr>
        <w:ind w:right="103" w:hanging="360"/>
      </w:pPr>
      <w:r>
        <w:t xml:space="preserve">When will we review the plan?   </w:t>
      </w:r>
    </w:p>
    <w:p w14:paraId="3C2F6108" w14:textId="77777777" w:rsidR="00206155" w:rsidRPr="00D16649" w:rsidRDefault="0053277E">
      <w:pPr>
        <w:spacing w:after="0" w:line="259" w:lineRule="auto"/>
        <w:ind w:left="0" w:firstLine="0"/>
        <w:rPr>
          <w:color w:val="3A7C22" w:themeColor="accent6" w:themeShade="BF"/>
        </w:rPr>
      </w:pPr>
      <w:r w:rsidRPr="00D16649">
        <w:rPr>
          <w:color w:val="3A7C22" w:themeColor="accent6" w:themeShade="BF"/>
        </w:rPr>
        <w:lastRenderedPageBreak/>
        <w:t xml:space="preserve"> </w:t>
      </w:r>
    </w:p>
    <w:p w14:paraId="00AA4780" w14:textId="77777777" w:rsidR="00206155" w:rsidRPr="00D16649" w:rsidRDefault="0053277E">
      <w:pPr>
        <w:spacing w:after="0" w:line="259" w:lineRule="auto"/>
        <w:ind w:left="0" w:firstLine="0"/>
        <w:rPr>
          <w:color w:val="3A7C22" w:themeColor="accent6" w:themeShade="BF"/>
        </w:rPr>
      </w:pPr>
      <w:r w:rsidRPr="00D16649">
        <w:rPr>
          <w:color w:val="3A7C22" w:themeColor="accent6" w:themeShade="BF"/>
        </w:rPr>
        <w:t xml:space="preserve"> </w:t>
      </w:r>
    </w:p>
    <w:p w14:paraId="1F85B9F1" w14:textId="77777777" w:rsidR="00206155" w:rsidRPr="00D16649" w:rsidRDefault="0053277E">
      <w:pPr>
        <w:numPr>
          <w:ilvl w:val="0"/>
          <w:numId w:val="6"/>
        </w:numPr>
        <w:spacing w:after="0" w:line="259" w:lineRule="auto"/>
        <w:ind w:hanging="720"/>
        <w:rPr>
          <w:color w:val="3A7C22" w:themeColor="accent6" w:themeShade="BF"/>
        </w:rPr>
      </w:pPr>
      <w:r w:rsidRPr="00D16649">
        <w:rPr>
          <w:b/>
          <w:color w:val="3A7C22" w:themeColor="accent6" w:themeShade="BF"/>
          <w:u w:val="single" w:color="365F91"/>
        </w:rPr>
        <w:t>Reviewing the Effectiveness of the Plan</w:t>
      </w:r>
      <w:r w:rsidRPr="00D16649">
        <w:rPr>
          <w:b/>
          <w:color w:val="3A7C22" w:themeColor="accent6" w:themeShade="BF"/>
        </w:rPr>
        <w:t xml:space="preserve">. </w:t>
      </w:r>
    </w:p>
    <w:p w14:paraId="683B0E1E" w14:textId="77777777" w:rsidR="00206155" w:rsidRDefault="0053277E">
      <w:pPr>
        <w:spacing w:after="0" w:line="259" w:lineRule="auto"/>
        <w:ind w:left="0" w:firstLine="0"/>
      </w:pPr>
      <w:r>
        <w:rPr>
          <w:b/>
        </w:rPr>
        <w:t xml:space="preserve"> </w:t>
      </w:r>
    </w:p>
    <w:p w14:paraId="3C9989C0" w14:textId="77777777" w:rsidR="00206155" w:rsidRDefault="0053277E">
      <w:pPr>
        <w:numPr>
          <w:ilvl w:val="1"/>
          <w:numId w:val="7"/>
        </w:numPr>
        <w:ind w:right="103" w:hanging="360"/>
      </w:pPr>
      <w:r>
        <w:t xml:space="preserve">All plans need to have a review date. </w:t>
      </w:r>
    </w:p>
    <w:p w14:paraId="69465BAC" w14:textId="77777777" w:rsidR="00206155" w:rsidRDefault="0053277E">
      <w:pPr>
        <w:numPr>
          <w:ilvl w:val="1"/>
          <w:numId w:val="7"/>
        </w:numPr>
        <w:ind w:right="103" w:hanging="360"/>
      </w:pPr>
      <w:r>
        <w:t xml:space="preserve">The review would be called by the Risk Manager.  </w:t>
      </w:r>
      <w:r>
        <w:tab/>
        <w:t xml:space="preserve"> </w:t>
      </w:r>
      <w:r>
        <w:tab/>
        <w:t xml:space="preserve"> </w:t>
      </w:r>
    </w:p>
    <w:p w14:paraId="4B37B5EB" w14:textId="77777777" w:rsidR="00206155" w:rsidRDefault="0053277E">
      <w:pPr>
        <w:numPr>
          <w:ilvl w:val="1"/>
          <w:numId w:val="7"/>
        </w:numPr>
        <w:ind w:right="103" w:hanging="360"/>
      </w:pPr>
      <w:r>
        <w:t xml:space="preserve">Thought should be given to who needs to be included in the review. </w:t>
      </w:r>
      <w:r>
        <w:tab/>
        <w:t xml:space="preserve"> </w:t>
      </w:r>
    </w:p>
    <w:p w14:paraId="334AC972" w14:textId="77777777" w:rsidR="00206155" w:rsidRDefault="0053277E">
      <w:pPr>
        <w:numPr>
          <w:ilvl w:val="1"/>
          <w:numId w:val="7"/>
        </w:numPr>
        <w:ind w:right="103" w:hanging="360"/>
      </w:pPr>
      <w:r>
        <w:t xml:space="preserve">Statistical data would be useful at most reviews if this is practical. </w:t>
      </w:r>
      <w:r>
        <w:tab/>
        <w:t xml:space="preserve"> </w:t>
      </w:r>
    </w:p>
    <w:p w14:paraId="571EE26B" w14:textId="25C81495" w:rsidR="00206155" w:rsidRDefault="0053277E">
      <w:pPr>
        <w:numPr>
          <w:ilvl w:val="1"/>
          <w:numId w:val="7"/>
        </w:numPr>
        <w:ind w:right="103" w:hanging="360"/>
      </w:pPr>
      <w:r>
        <w:t xml:space="preserve">Agree and make any amendments to plan and set new date. Inform Provision Manager of outcome.  </w:t>
      </w:r>
    </w:p>
    <w:p w14:paraId="56E11210" w14:textId="77777777" w:rsidR="00206155" w:rsidRDefault="0053277E">
      <w:pPr>
        <w:spacing w:after="0" w:line="259" w:lineRule="auto"/>
        <w:ind w:left="1080" w:firstLine="0"/>
      </w:pPr>
      <w:r>
        <w:t xml:space="preserve"> </w:t>
      </w:r>
    </w:p>
    <w:p w14:paraId="137EDEEF" w14:textId="77777777" w:rsidR="00206155" w:rsidRDefault="0053277E">
      <w:pPr>
        <w:spacing w:after="0" w:line="259" w:lineRule="auto"/>
        <w:ind w:left="1080" w:firstLine="0"/>
      </w:pPr>
      <w:r>
        <w:t xml:space="preserve"> </w:t>
      </w:r>
    </w:p>
    <w:p w14:paraId="053B389D" w14:textId="77777777" w:rsidR="00206155" w:rsidRDefault="0053277E">
      <w:pPr>
        <w:spacing w:after="0" w:line="259" w:lineRule="auto"/>
        <w:ind w:left="1080" w:firstLine="0"/>
      </w:pPr>
      <w:r>
        <w:t xml:space="preserve"> </w:t>
      </w:r>
    </w:p>
    <w:p w14:paraId="4BF7A4F1" w14:textId="77777777" w:rsidR="00206155" w:rsidRDefault="0053277E">
      <w:pPr>
        <w:spacing w:after="0" w:line="259" w:lineRule="auto"/>
        <w:ind w:left="1080" w:firstLine="0"/>
      </w:pPr>
      <w:r>
        <w:t xml:space="preserve"> </w:t>
      </w:r>
    </w:p>
    <w:p w14:paraId="767F9D72" w14:textId="77777777" w:rsidR="00206155" w:rsidRDefault="0053277E">
      <w:pPr>
        <w:spacing w:after="0" w:line="259" w:lineRule="auto"/>
        <w:ind w:left="1080" w:firstLine="0"/>
      </w:pPr>
      <w:r>
        <w:t xml:space="preserve"> </w:t>
      </w:r>
    </w:p>
    <w:p w14:paraId="18C80DD6" w14:textId="77777777" w:rsidR="00206155" w:rsidRDefault="0053277E">
      <w:pPr>
        <w:spacing w:after="0" w:line="259" w:lineRule="auto"/>
        <w:ind w:left="1080" w:firstLine="0"/>
      </w:pPr>
      <w:r>
        <w:t xml:space="preserve"> </w:t>
      </w:r>
    </w:p>
    <w:p w14:paraId="4DC7821D" w14:textId="77777777" w:rsidR="00206155" w:rsidRDefault="0053277E">
      <w:pPr>
        <w:spacing w:after="0" w:line="259" w:lineRule="auto"/>
        <w:ind w:left="1080" w:firstLine="0"/>
      </w:pPr>
      <w:r>
        <w:t xml:space="preserve"> </w:t>
      </w:r>
    </w:p>
    <w:p w14:paraId="79D7754A" w14:textId="77777777" w:rsidR="00206155" w:rsidRDefault="0053277E">
      <w:pPr>
        <w:spacing w:after="0" w:line="259" w:lineRule="auto"/>
        <w:ind w:left="0" w:firstLine="0"/>
      </w:pPr>
      <w:r>
        <w:t xml:space="preserve"> </w:t>
      </w:r>
    </w:p>
    <w:p w14:paraId="59BB8128" w14:textId="77777777" w:rsidR="00206155" w:rsidRDefault="0053277E">
      <w:pPr>
        <w:spacing w:after="0" w:line="259" w:lineRule="auto"/>
        <w:ind w:left="0" w:firstLine="0"/>
      </w:pPr>
      <w:r>
        <w:t xml:space="preserve"> </w:t>
      </w:r>
    </w:p>
    <w:p w14:paraId="0956BD51" w14:textId="77777777" w:rsidR="00206155" w:rsidRDefault="0053277E">
      <w:pPr>
        <w:spacing w:after="0" w:line="259" w:lineRule="auto"/>
        <w:ind w:left="0" w:firstLine="0"/>
      </w:pPr>
      <w:r>
        <w:t xml:space="preserve"> </w:t>
      </w:r>
    </w:p>
    <w:p w14:paraId="5FA98179" w14:textId="77777777" w:rsidR="00206155" w:rsidRDefault="0053277E">
      <w:pPr>
        <w:spacing w:after="0" w:line="259" w:lineRule="auto"/>
        <w:ind w:left="0" w:firstLine="0"/>
      </w:pPr>
      <w:r>
        <w:t xml:space="preserve"> </w:t>
      </w:r>
    </w:p>
    <w:p w14:paraId="04D8EFE1" w14:textId="77777777" w:rsidR="00206155" w:rsidRDefault="0053277E">
      <w:pPr>
        <w:spacing w:after="0" w:line="259" w:lineRule="auto"/>
        <w:ind w:left="0" w:firstLine="0"/>
      </w:pPr>
      <w:r>
        <w:t xml:space="preserve"> </w:t>
      </w:r>
    </w:p>
    <w:p w14:paraId="117733F4" w14:textId="77777777" w:rsidR="00206155" w:rsidRDefault="0053277E">
      <w:pPr>
        <w:spacing w:after="0" w:line="259" w:lineRule="auto"/>
        <w:ind w:left="0" w:firstLine="0"/>
      </w:pPr>
      <w:r>
        <w:t xml:space="preserve"> </w:t>
      </w:r>
    </w:p>
    <w:p w14:paraId="2510C75F" w14:textId="77777777" w:rsidR="00206155" w:rsidRDefault="0053277E">
      <w:pPr>
        <w:spacing w:after="0" w:line="259" w:lineRule="auto"/>
        <w:ind w:left="0" w:firstLine="0"/>
      </w:pPr>
      <w:r>
        <w:t xml:space="preserve"> </w:t>
      </w:r>
    </w:p>
    <w:p w14:paraId="0FBD560A" w14:textId="77777777" w:rsidR="00206155" w:rsidRDefault="0053277E">
      <w:pPr>
        <w:spacing w:after="0" w:line="259" w:lineRule="auto"/>
        <w:ind w:left="0" w:firstLine="0"/>
      </w:pPr>
      <w:r>
        <w:t xml:space="preserve"> </w:t>
      </w:r>
    </w:p>
    <w:sectPr w:rsidR="00206155" w:rsidSect="008B6D76">
      <w:headerReference w:type="even" r:id="rId8"/>
      <w:footerReference w:type="even" r:id="rId9"/>
      <w:footerReference w:type="default" r:id="rId10"/>
      <w:headerReference w:type="first" r:id="rId11"/>
      <w:footerReference w:type="first" r:id="rId12"/>
      <w:pgSz w:w="11906" w:h="16838"/>
      <w:pgMar w:top="1440" w:right="1440" w:bottom="1440" w:left="1440" w:header="720" w:footer="33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324B" w14:textId="77777777" w:rsidR="0053277E" w:rsidRDefault="0053277E">
      <w:pPr>
        <w:spacing w:after="0" w:line="240" w:lineRule="auto"/>
      </w:pPr>
      <w:r>
        <w:separator/>
      </w:r>
    </w:p>
  </w:endnote>
  <w:endnote w:type="continuationSeparator" w:id="0">
    <w:p w14:paraId="5127DBD4" w14:textId="77777777" w:rsidR="0053277E" w:rsidRDefault="0053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kaya Telivigala">
    <w:altName w:val="Microsoft New Tai Lue"/>
    <w:charset w:val="00"/>
    <w:family w:val="auto"/>
    <w:pitch w:val="variable"/>
    <w:sig w:usb0="A02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280F" w14:textId="77777777" w:rsidR="00206155" w:rsidRDefault="0053277E">
    <w:pPr>
      <w:spacing w:after="0" w:line="281" w:lineRule="auto"/>
      <w:ind w:left="6700" w:firstLine="614"/>
    </w:pPr>
    <w:r>
      <w:rPr>
        <w:sz w:val="16"/>
      </w:rPr>
      <w:t xml:space="preserve">Due for review: March 2025 </w:t>
    </w:r>
    <w:r>
      <w:rPr>
        <w:sz w:val="16"/>
      </w:rPr>
      <w:tab/>
    </w:r>
    <w:r>
      <w:rPr>
        <w:sz w:val="20"/>
      </w:rPr>
      <w:t xml:space="preserve"> </w:t>
    </w:r>
    <w:r>
      <w:rPr>
        <w:sz w:val="16"/>
      </w:rPr>
      <w:t xml:space="preserve">RISK ASSESSMENT PROCEDURE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4762" w14:textId="5E6C2592" w:rsidR="00206155" w:rsidRDefault="00206155">
    <w:pPr>
      <w:spacing w:after="0" w:line="281" w:lineRule="auto"/>
      <w:ind w:left="6700" w:firstLine="61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E755" w14:textId="77777777" w:rsidR="00206155" w:rsidRDefault="0053277E">
    <w:pPr>
      <w:spacing w:after="0" w:line="281" w:lineRule="auto"/>
      <w:ind w:left="6700" w:firstLine="614"/>
    </w:pPr>
    <w:r>
      <w:rPr>
        <w:sz w:val="16"/>
      </w:rPr>
      <w:t xml:space="preserve">Due for review: March 2025 </w:t>
    </w:r>
    <w:r>
      <w:rPr>
        <w:sz w:val="16"/>
      </w:rPr>
      <w:tab/>
    </w:r>
    <w:r>
      <w:rPr>
        <w:sz w:val="20"/>
      </w:rPr>
      <w:t xml:space="preserve"> </w:t>
    </w:r>
    <w:r>
      <w:rPr>
        <w:sz w:val="16"/>
      </w:rPr>
      <w:t xml:space="preserve">RISK ASSESSMENT PROCEDURE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48A3C" w14:textId="77777777" w:rsidR="0053277E" w:rsidRDefault="0053277E">
      <w:pPr>
        <w:spacing w:after="0" w:line="240" w:lineRule="auto"/>
      </w:pPr>
      <w:r>
        <w:separator/>
      </w:r>
    </w:p>
  </w:footnote>
  <w:footnote w:type="continuationSeparator" w:id="0">
    <w:p w14:paraId="73869F23" w14:textId="77777777" w:rsidR="0053277E" w:rsidRDefault="00532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DF35" w14:textId="77777777" w:rsidR="00206155" w:rsidRDefault="0053277E">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AAC5CE5" wp14:editId="01748EA5">
              <wp:simplePos x="0" y="0"/>
              <wp:positionH relativeFrom="page">
                <wp:posOffset>457200</wp:posOffset>
              </wp:positionH>
              <wp:positionV relativeFrom="page">
                <wp:posOffset>2495550</wp:posOffset>
              </wp:positionV>
              <wp:extent cx="6790056" cy="6724269"/>
              <wp:effectExtent l="0" t="0" r="0" b="0"/>
              <wp:wrapNone/>
              <wp:docPr id="5998" name="Group 5998"/>
              <wp:cNvGraphicFramePr/>
              <a:graphic xmlns:a="http://schemas.openxmlformats.org/drawingml/2006/main">
                <a:graphicData uri="http://schemas.microsoft.com/office/word/2010/wordprocessingGroup">
                  <wpg:wgp>
                    <wpg:cNvGrpSpPr/>
                    <wpg:grpSpPr>
                      <a:xfrm>
                        <a:off x="0" y="0"/>
                        <a:ext cx="6790056" cy="6724269"/>
                        <a:chOff x="0" y="0"/>
                        <a:chExt cx="6790056" cy="6724269"/>
                      </a:xfrm>
                    </wpg:grpSpPr>
                    <pic:pic xmlns:pic="http://schemas.openxmlformats.org/drawingml/2006/picture">
                      <pic:nvPicPr>
                        <pic:cNvPr id="5999" name="Picture 5999"/>
                        <pic:cNvPicPr/>
                      </pic:nvPicPr>
                      <pic:blipFill>
                        <a:blip r:embed="rId1"/>
                        <a:stretch>
                          <a:fillRect/>
                        </a:stretch>
                      </pic:blipFill>
                      <pic:spPr>
                        <a:xfrm>
                          <a:off x="0" y="0"/>
                          <a:ext cx="6790056" cy="6724269"/>
                        </a:xfrm>
                        <a:prstGeom prst="rect">
                          <a:avLst/>
                        </a:prstGeom>
                      </pic:spPr>
                    </pic:pic>
                  </wpg:wgp>
                </a:graphicData>
              </a:graphic>
            </wp:anchor>
          </w:drawing>
        </mc:Choice>
        <mc:Fallback xmlns:a="http://schemas.openxmlformats.org/drawingml/2006/main">
          <w:pict>
            <v:group id="Group 5998" style="width:534.65pt;height:529.47pt;position:absolute;z-index:-2147483648;mso-position-horizontal-relative:page;mso-position-horizontal:absolute;margin-left:36pt;mso-position-vertical-relative:page;margin-top:196.5pt;" coordsize="67900,67242">
              <v:shape id="Picture 5999" style="position:absolute;width:67900;height:67242;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9AB6" w14:textId="77777777" w:rsidR="00206155" w:rsidRDefault="0053277E">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DA763A9" wp14:editId="79A726DA">
              <wp:simplePos x="0" y="0"/>
              <wp:positionH relativeFrom="page">
                <wp:posOffset>457200</wp:posOffset>
              </wp:positionH>
              <wp:positionV relativeFrom="page">
                <wp:posOffset>2495550</wp:posOffset>
              </wp:positionV>
              <wp:extent cx="6790056" cy="6724269"/>
              <wp:effectExtent l="0" t="0" r="0" b="0"/>
              <wp:wrapNone/>
              <wp:docPr id="5966" name="Group 5966"/>
              <wp:cNvGraphicFramePr/>
              <a:graphic xmlns:a="http://schemas.openxmlformats.org/drawingml/2006/main">
                <a:graphicData uri="http://schemas.microsoft.com/office/word/2010/wordprocessingGroup">
                  <wpg:wgp>
                    <wpg:cNvGrpSpPr/>
                    <wpg:grpSpPr>
                      <a:xfrm>
                        <a:off x="0" y="0"/>
                        <a:ext cx="6790056" cy="6724269"/>
                        <a:chOff x="0" y="0"/>
                        <a:chExt cx="6790056" cy="6724269"/>
                      </a:xfrm>
                    </wpg:grpSpPr>
                    <pic:pic xmlns:pic="http://schemas.openxmlformats.org/drawingml/2006/picture">
                      <pic:nvPicPr>
                        <pic:cNvPr id="5967" name="Picture 5967"/>
                        <pic:cNvPicPr/>
                      </pic:nvPicPr>
                      <pic:blipFill>
                        <a:blip r:embed="rId1"/>
                        <a:stretch>
                          <a:fillRect/>
                        </a:stretch>
                      </pic:blipFill>
                      <pic:spPr>
                        <a:xfrm>
                          <a:off x="0" y="0"/>
                          <a:ext cx="6790056" cy="6724269"/>
                        </a:xfrm>
                        <a:prstGeom prst="rect">
                          <a:avLst/>
                        </a:prstGeom>
                      </pic:spPr>
                    </pic:pic>
                  </wpg:wgp>
                </a:graphicData>
              </a:graphic>
            </wp:anchor>
          </w:drawing>
        </mc:Choice>
        <mc:Fallback xmlns:a="http://schemas.openxmlformats.org/drawingml/2006/main">
          <w:pict>
            <v:group id="Group 5966" style="width:534.65pt;height:529.47pt;position:absolute;z-index:-2147483648;mso-position-horizontal-relative:page;mso-position-horizontal:absolute;margin-left:36pt;mso-position-vertical-relative:page;margin-top:196.5pt;" coordsize="67900,67242">
              <v:shape id="Picture 5967" style="position:absolute;width:67900;height:67242;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A4EF5"/>
    <w:multiLevelType w:val="hybridMultilevel"/>
    <w:tmpl w:val="C83C3214"/>
    <w:lvl w:ilvl="0" w:tplc="8746EF4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E219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C6418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385F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F872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9EB64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28327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7E8A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A4AA5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814DDA"/>
    <w:multiLevelType w:val="hybridMultilevel"/>
    <w:tmpl w:val="E24AD21C"/>
    <w:lvl w:ilvl="0" w:tplc="35C05474">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7C84C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8E7FA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6CB92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A8391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1C9AE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3ABE1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4C743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4E4EE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3A62FA"/>
    <w:multiLevelType w:val="hybridMultilevel"/>
    <w:tmpl w:val="B6AC8C40"/>
    <w:lvl w:ilvl="0" w:tplc="083C36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6AA6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14538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F2DC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4E13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8EF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ECEB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AE08D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8469F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5B0292"/>
    <w:multiLevelType w:val="hybridMultilevel"/>
    <w:tmpl w:val="7898E7B2"/>
    <w:lvl w:ilvl="0" w:tplc="4C969F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86880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64FA1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9847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2E9B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A092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7E01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56B0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04F4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4A7AEC"/>
    <w:multiLevelType w:val="hybridMultilevel"/>
    <w:tmpl w:val="FBEC2C7A"/>
    <w:lvl w:ilvl="0" w:tplc="CE9A5E3E">
      <w:start w:val="2"/>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18B44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CE058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F0D8E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068B0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4CC5F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10A0F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6E187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56DA8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186353"/>
    <w:multiLevelType w:val="hybridMultilevel"/>
    <w:tmpl w:val="60226446"/>
    <w:lvl w:ilvl="0" w:tplc="5D2601D8">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16FFA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42494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2A4B3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903A7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007F7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CA9F4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16FE9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9E643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D440926"/>
    <w:multiLevelType w:val="hybridMultilevel"/>
    <w:tmpl w:val="64186174"/>
    <w:lvl w:ilvl="0" w:tplc="FDA07B0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FEB40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E08B3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0A0F1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E1C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0A05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1E27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B417A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FE1A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28841987">
    <w:abstractNumId w:val="3"/>
  </w:num>
  <w:num w:numId="2" w16cid:durableId="73361352">
    <w:abstractNumId w:val="0"/>
  </w:num>
  <w:num w:numId="3" w16cid:durableId="932126562">
    <w:abstractNumId w:val="6"/>
  </w:num>
  <w:num w:numId="4" w16cid:durableId="160894011">
    <w:abstractNumId w:val="5"/>
  </w:num>
  <w:num w:numId="5" w16cid:durableId="364529191">
    <w:abstractNumId w:val="4"/>
  </w:num>
  <w:num w:numId="6" w16cid:durableId="90668924">
    <w:abstractNumId w:val="1"/>
  </w:num>
  <w:num w:numId="7" w16cid:durableId="1622416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55"/>
    <w:rsid w:val="00120942"/>
    <w:rsid w:val="00206155"/>
    <w:rsid w:val="003E39BD"/>
    <w:rsid w:val="0053277E"/>
    <w:rsid w:val="00644A9A"/>
    <w:rsid w:val="008B6D76"/>
    <w:rsid w:val="008E391A"/>
    <w:rsid w:val="008E52A2"/>
    <w:rsid w:val="009A2B85"/>
    <w:rsid w:val="00D05CF8"/>
    <w:rsid w:val="00D16649"/>
    <w:rsid w:val="00D828CD"/>
    <w:rsid w:val="00D97E74"/>
    <w:rsid w:val="00DF2506"/>
    <w:rsid w:val="00E5353A"/>
    <w:rsid w:val="00F154B6"/>
    <w:rsid w:val="00F3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A7BD"/>
  <w15:docId w15:val="{F5B4A30D-FDF6-41D8-9AE7-1E939F71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6089</Characters>
  <Application>Microsoft Office Word</Application>
  <DocSecurity>0</DocSecurity>
  <Lines>236</Lines>
  <Paragraphs>83</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purik</dc:creator>
  <cp:keywords/>
  <cp:lastModifiedBy>Andy Lea</cp:lastModifiedBy>
  <cp:revision>2</cp:revision>
  <dcterms:created xsi:type="dcterms:W3CDTF">2026-01-27T15:32:00Z</dcterms:created>
  <dcterms:modified xsi:type="dcterms:W3CDTF">2026-01-27T15:32:00Z</dcterms:modified>
</cp:coreProperties>
</file>