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6354" w14:textId="114C8FD0" w:rsidR="00C900F6" w:rsidRDefault="00C900F6">
      <w:pPr>
        <w:spacing w:after="10" w:line="259" w:lineRule="auto"/>
        <w:ind w:left="6270" w:right="-904" w:firstLine="0"/>
        <w:jc w:val="left"/>
      </w:pPr>
    </w:p>
    <w:p w14:paraId="7242810E" w14:textId="7AB090B3" w:rsidR="00C900F6" w:rsidRDefault="00CB6B02">
      <w:pPr>
        <w:spacing w:after="0" w:line="259" w:lineRule="auto"/>
        <w:ind w:left="0" w:right="0" w:firstLine="0"/>
      </w:pPr>
      <w:r>
        <w:rPr>
          <w:sz w:val="56"/>
        </w:rPr>
        <w:t xml:space="preserve"> </w:t>
      </w:r>
      <w:r w:rsidRPr="009E5AA5">
        <w:rPr>
          <w:rFonts w:ascii="Akaya Telivigala" w:hAnsi="Akaya Telivigala" w:cs="Akaya Telivigala"/>
          <w:b/>
          <w:bCs/>
          <w:noProof/>
          <w:sz w:val="72"/>
          <w:szCs w:val="72"/>
        </w:rPr>
        <w:drawing>
          <wp:inline distT="0" distB="0" distL="0" distR="0" wp14:anchorId="62AC1178" wp14:editId="7E271EE7">
            <wp:extent cx="5731510" cy="2292350"/>
            <wp:effectExtent l="0" t="0" r="254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14:paraId="7C5DEA5F" w14:textId="77777777" w:rsidR="00C900F6" w:rsidRDefault="00CB6B02">
      <w:pPr>
        <w:spacing w:after="0" w:line="259" w:lineRule="auto"/>
        <w:ind w:left="0" w:right="0" w:firstLine="0"/>
      </w:pPr>
      <w:r>
        <w:rPr>
          <w:sz w:val="56"/>
        </w:rPr>
        <w:t xml:space="preserve"> </w:t>
      </w:r>
    </w:p>
    <w:p w14:paraId="39F53B1E" w14:textId="77777777" w:rsidR="00C900F6" w:rsidRDefault="00CB6B02">
      <w:pPr>
        <w:spacing w:after="49" w:line="259" w:lineRule="auto"/>
        <w:ind w:left="-180" w:right="-697" w:firstLine="0"/>
        <w:jc w:val="left"/>
      </w:pPr>
      <w:r>
        <w:rPr>
          <w:rFonts w:ascii="Calibri" w:eastAsia="Calibri" w:hAnsi="Calibri" w:cs="Calibri"/>
          <w:noProof/>
        </w:rPr>
        <mc:AlternateContent>
          <mc:Choice Requires="wpg">
            <w:drawing>
              <wp:inline distT="0" distB="0" distL="0" distR="0" wp14:anchorId="1290B745" wp14:editId="2CC54A9E">
                <wp:extent cx="5695411" cy="3334636"/>
                <wp:effectExtent l="0" t="0" r="0" b="0"/>
                <wp:docPr id="11636" name="Group 11636"/>
                <wp:cNvGraphicFramePr/>
                <a:graphic xmlns:a="http://schemas.openxmlformats.org/drawingml/2006/main">
                  <a:graphicData uri="http://schemas.microsoft.com/office/word/2010/wordprocessingGroup">
                    <wpg:wgp>
                      <wpg:cNvGrpSpPr/>
                      <wpg:grpSpPr>
                        <a:xfrm>
                          <a:off x="0" y="0"/>
                          <a:ext cx="5695411" cy="3334636"/>
                          <a:chOff x="114300" y="1208067"/>
                          <a:chExt cx="5695411" cy="3334636"/>
                        </a:xfrm>
                      </wpg:grpSpPr>
                      <wps:wsp>
                        <wps:cNvPr id="29" name="Rectangle 29"/>
                        <wps:cNvSpPr/>
                        <wps:spPr>
                          <a:xfrm>
                            <a:off x="114300" y="1208067"/>
                            <a:ext cx="46619" cy="206429"/>
                          </a:xfrm>
                          <a:prstGeom prst="rect">
                            <a:avLst/>
                          </a:prstGeom>
                          <a:ln>
                            <a:noFill/>
                          </a:ln>
                        </wps:spPr>
                        <wps:txbx>
                          <w:txbxContent>
                            <w:p w14:paraId="5DFE3F83"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 name="Rectangle 30"/>
                        <wps:cNvSpPr/>
                        <wps:spPr>
                          <a:xfrm>
                            <a:off x="114300" y="1368087"/>
                            <a:ext cx="46619" cy="206429"/>
                          </a:xfrm>
                          <a:prstGeom prst="rect">
                            <a:avLst/>
                          </a:prstGeom>
                          <a:ln>
                            <a:noFill/>
                          </a:ln>
                        </wps:spPr>
                        <wps:txbx>
                          <w:txbxContent>
                            <w:p w14:paraId="4DE6614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1" name="Rectangle 31"/>
                        <wps:cNvSpPr/>
                        <wps:spPr>
                          <a:xfrm>
                            <a:off x="114300" y="1528488"/>
                            <a:ext cx="46619" cy="206429"/>
                          </a:xfrm>
                          <a:prstGeom prst="rect">
                            <a:avLst/>
                          </a:prstGeom>
                          <a:ln>
                            <a:noFill/>
                          </a:ln>
                        </wps:spPr>
                        <wps:txbx>
                          <w:txbxContent>
                            <w:p w14:paraId="67AA20F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 name="Rectangle 32"/>
                        <wps:cNvSpPr/>
                        <wps:spPr>
                          <a:xfrm>
                            <a:off x="114300" y="1690032"/>
                            <a:ext cx="46619" cy="206429"/>
                          </a:xfrm>
                          <a:prstGeom prst="rect">
                            <a:avLst/>
                          </a:prstGeom>
                          <a:ln>
                            <a:noFill/>
                          </a:ln>
                        </wps:spPr>
                        <wps:txbx>
                          <w:txbxContent>
                            <w:p w14:paraId="19DD6164"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3" name="Rectangle 33"/>
                        <wps:cNvSpPr/>
                        <wps:spPr>
                          <a:xfrm>
                            <a:off x="114300" y="1850051"/>
                            <a:ext cx="46619" cy="206430"/>
                          </a:xfrm>
                          <a:prstGeom prst="rect">
                            <a:avLst/>
                          </a:prstGeom>
                          <a:ln>
                            <a:noFill/>
                          </a:ln>
                        </wps:spPr>
                        <wps:txbx>
                          <w:txbxContent>
                            <w:p w14:paraId="2D9FB826"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4" name="Rectangle 34"/>
                        <wps:cNvSpPr/>
                        <wps:spPr>
                          <a:xfrm>
                            <a:off x="114300" y="2011596"/>
                            <a:ext cx="46619" cy="206430"/>
                          </a:xfrm>
                          <a:prstGeom prst="rect">
                            <a:avLst/>
                          </a:prstGeom>
                          <a:ln>
                            <a:noFill/>
                          </a:ln>
                        </wps:spPr>
                        <wps:txbx>
                          <w:txbxContent>
                            <w:p w14:paraId="34C9996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5" name="Rectangle 35"/>
                        <wps:cNvSpPr/>
                        <wps:spPr>
                          <a:xfrm>
                            <a:off x="114300" y="2171616"/>
                            <a:ext cx="46619" cy="206430"/>
                          </a:xfrm>
                          <a:prstGeom prst="rect">
                            <a:avLst/>
                          </a:prstGeom>
                          <a:ln>
                            <a:noFill/>
                          </a:ln>
                        </wps:spPr>
                        <wps:txbx>
                          <w:txbxContent>
                            <w:p w14:paraId="6D97F222"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6" name="Rectangle 36"/>
                        <wps:cNvSpPr/>
                        <wps:spPr>
                          <a:xfrm>
                            <a:off x="114300" y="2331636"/>
                            <a:ext cx="46619" cy="206430"/>
                          </a:xfrm>
                          <a:prstGeom prst="rect">
                            <a:avLst/>
                          </a:prstGeom>
                          <a:ln>
                            <a:noFill/>
                          </a:ln>
                        </wps:spPr>
                        <wps:txbx>
                          <w:txbxContent>
                            <w:p w14:paraId="6705614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7" name="Rectangle 37"/>
                        <wps:cNvSpPr/>
                        <wps:spPr>
                          <a:xfrm>
                            <a:off x="114300" y="2493180"/>
                            <a:ext cx="46619" cy="206430"/>
                          </a:xfrm>
                          <a:prstGeom prst="rect">
                            <a:avLst/>
                          </a:prstGeom>
                          <a:ln>
                            <a:noFill/>
                          </a:ln>
                        </wps:spPr>
                        <wps:txbx>
                          <w:txbxContent>
                            <w:p w14:paraId="4B42AC3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8" name="Rectangle 38"/>
                        <wps:cNvSpPr/>
                        <wps:spPr>
                          <a:xfrm>
                            <a:off x="114300" y="2653200"/>
                            <a:ext cx="46619" cy="206430"/>
                          </a:xfrm>
                          <a:prstGeom prst="rect">
                            <a:avLst/>
                          </a:prstGeom>
                          <a:ln>
                            <a:noFill/>
                          </a:ln>
                        </wps:spPr>
                        <wps:txbx>
                          <w:txbxContent>
                            <w:p w14:paraId="56E88824"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 name="Rectangle 39"/>
                        <wps:cNvSpPr/>
                        <wps:spPr>
                          <a:xfrm>
                            <a:off x="114300" y="2814744"/>
                            <a:ext cx="46619" cy="206430"/>
                          </a:xfrm>
                          <a:prstGeom prst="rect">
                            <a:avLst/>
                          </a:prstGeom>
                          <a:ln>
                            <a:noFill/>
                          </a:ln>
                        </wps:spPr>
                        <wps:txbx>
                          <w:txbxContent>
                            <w:p w14:paraId="089D446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0" name="Rectangle 40"/>
                        <wps:cNvSpPr/>
                        <wps:spPr>
                          <a:xfrm>
                            <a:off x="114300" y="2974764"/>
                            <a:ext cx="46619" cy="206430"/>
                          </a:xfrm>
                          <a:prstGeom prst="rect">
                            <a:avLst/>
                          </a:prstGeom>
                          <a:ln>
                            <a:noFill/>
                          </a:ln>
                        </wps:spPr>
                        <wps:txbx>
                          <w:txbxContent>
                            <w:p w14:paraId="5BDD3363"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1" name="Rectangle 41"/>
                        <wps:cNvSpPr/>
                        <wps:spPr>
                          <a:xfrm>
                            <a:off x="114300" y="3134784"/>
                            <a:ext cx="46619" cy="206430"/>
                          </a:xfrm>
                          <a:prstGeom prst="rect">
                            <a:avLst/>
                          </a:prstGeom>
                          <a:ln>
                            <a:noFill/>
                          </a:ln>
                        </wps:spPr>
                        <wps:txbx>
                          <w:txbxContent>
                            <w:p w14:paraId="0EE9B318"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2" name="Rectangle 42"/>
                        <wps:cNvSpPr/>
                        <wps:spPr>
                          <a:xfrm>
                            <a:off x="114300" y="3296328"/>
                            <a:ext cx="46619" cy="206430"/>
                          </a:xfrm>
                          <a:prstGeom prst="rect">
                            <a:avLst/>
                          </a:prstGeom>
                          <a:ln>
                            <a:noFill/>
                          </a:ln>
                        </wps:spPr>
                        <wps:txbx>
                          <w:txbxContent>
                            <w:p w14:paraId="2828A89D"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 name="Rectangle 43"/>
                        <wps:cNvSpPr/>
                        <wps:spPr>
                          <a:xfrm>
                            <a:off x="114300" y="3456348"/>
                            <a:ext cx="46619" cy="206430"/>
                          </a:xfrm>
                          <a:prstGeom prst="rect">
                            <a:avLst/>
                          </a:prstGeom>
                          <a:ln>
                            <a:noFill/>
                          </a:ln>
                        </wps:spPr>
                        <wps:txbx>
                          <w:txbxContent>
                            <w:p w14:paraId="3CD661E2"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 name="Rectangle 44"/>
                        <wps:cNvSpPr/>
                        <wps:spPr>
                          <a:xfrm>
                            <a:off x="114300" y="3618146"/>
                            <a:ext cx="46619" cy="206430"/>
                          </a:xfrm>
                          <a:prstGeom prst="rect">
                            <a:avLst/>
                          </a:prstGeom>
                          <a:ln>
                            <a:noFill/>
                          </a:ln>
                        </wps:spPr>
                        <wps:txbx>
                          <w:txbxContent>
                            <w:p w14:paraId="5096720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5" name="Rectangle 45"/>
                        <wps:cNvSpPr/>
                        <wps:spPr>
                          <a:xfrm>
                            <a:off x="114300" y="3778166"/>
                            <a:ext cx="46619" cy="206430"/>
                          </a:xfrm>
                          <a:prstGeom prst="rect">
                            <a:avLst/>
                          </a:prstGeom>
                          <a:ln>
                            <a:noFill/>
                          </a:ln>
                        </wps:spPr>
                        <wps:txbx>
                          <w:txbxContent>
                            <w:p w14:paraId="4087BC0D"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6" name="Rectangle 46"/>
                        <wps:cNvSpPr/>
                        <wps:spPr>
                          <a:xfrm>
                            <a:off x="1041146" y="3940048"/>
                            <a:ext cx="2194799" cy="339003"/>
                          </a:xfrm>
                          <a:prstGeom prst="rect">
                            <a:avLst/>
                          </a:prstGeom>
                          <a:ln>
                            <a:noFill/>
                          </a:ln>
                        </wps:spPr>
                        <wps:txbx>
                          <w:txbxContent>
                            <w:p w14:paraId="432C8063" w14:textId="77777777" w:rsidR="00C900F6" w:rsidRDefault="00CB6B02">
                              <w:pPr>
                                <w:spacing w:after="160" w:line="259" w:lineRule="auto"/>
                                <w:ind w:left="0" w:right="0" w:firstLine="0"/>
                                <w:jc w:val="left"/>
                              </w:pPr>
                              <w:r>
                                <w:rPr>
                                  <w:b/>
                                  <w:sz w:val="36"/>
                                </w:rPr>
                                <w:t xml:space="preserve">Confidentiality </w:t>
                              </w:r>
                            </w:p>
                          </w:txbxContent>
                        </wps:txbx>
                        <wps:bodyPr horzOverflow="overflow" vert="horz" lIns="0" tIns="0" rIns="0" bIns="0" rtlCol="0">
                          <a:noAutofit/>
                        </wps:bodyPr>
                      </wps:wsp>
                      <wps:wsp>
                        <wps:cNvPr id="47" name="Rectangle 47"/>
                        <wps:cNvSpPr/>
                        <wps:spPr>
                          <a:xfrm>
                            <a:off x="2692019" y="3940048"/>
                            <a:ext cx="2957682" cy="339003"/>
                          </a:xfrm>
                          <a:prstGeom prst="rect">
                            <a:avLst/>
                          </a:prstGeom>
                          <a:ln>
                            <a:noFill/>
                          </a:ln>
                        </wps:spPr>
                        <wps:txbx>
                          <w:txbxContent>
                            <w:p w14:paraId="2620E07B" w14:textId="77777777" w:rsidR="00C900F6" w:rsidRDefault="00CB6B02">
                              <w:pPr>
                                <w:spacing w:after="160" w:line="259" w:lineRule="auto"/>
                                <w:ind w:left="0" w:right="0" w:firstLine="0"/>
                                <w:jc w:val="left"/>
                              </w:pPr>
                              <w:r>
                                <w:rPr>
                                  <w:b/>
                                  <w:sz w:val="36"/>
                                </w:rPr>
                                <w:t xml:space="preserve">and Data Protection </w:t>
                              </w:r>
                            </w:p>
                          </w:txbxContent>
                        </wps:txbx>
                        <wps:bodyPr horzOverflow="overflow" vert="horz" lIns="0" tIns="0" rIns="0" bIns="0" rtlCol="0">
                          <a:noAutofit/>
                        </wps:bodyPr>
                      </wps:wsp>
                      <wps:wsp>
                        <wps:cNvPr id="48" name="Rectangle 48"/>
                        <wps:cNvSpPr/>
                        <wps:spPr>
                          <a:xfrm>
                            <a:off x="4917313" y="3940048"/>
                            <a:ext cx="892398" cy="339003"/>
                          </a:xfrm>
                          <a:prstGeom prst="rect">
                            <a:avLst/>
                          </a:prstGeom>
                          <a:ln>
                            <a:noFill/>
                          </a:ln>
                        </wps:spPr>
                        <wps:txbx>
                          <w:txbxContent>
                            <w:p w14:paraId="69E8ED34" w14:textId="77777777" w:rsidR="00C900F6" w:rsidRDefault="00CB6B02">
                              <w:pPr>
                                <w:spacing w:after="160" w:line="259" w:lineRule="auto"/>
                                <w:ind w:left="0" w:right="0" w:firstLine="0"/>
                                <w:jc w:val="left"/>
                              </w:pPr>
                              <w:r>
                                <w:rPr>
                                  <w:b/>
                                  <w:sz w:val="36"/>
                                </w:rPr>
                                <w:t>Policy</w:t>
                              </w:r>
                            </w:p>
                          </w:txbxContent>
                        </wps:txbx>
                        <wps:bodyPr horzOverflow="overflow" vert="horz" lIns="0" tIns="0" rIns="0" bIns="0" rtlCol="0">
                          <a:noAutofit/>
                        </wps:bodyPr>
                      </wps:wsp>
                      <wps:wsp>
                        <wps:cNvPr id="49" name="Rectangle 49"/>
                        <wps:cNvSpPr/>
                        <wps:spPr>
                          <a:xfrm>
                            <a:off x="5588254" y="3940048"/>
                            <a:ext cx="84472" cy="339003"/>
                          </a:xfrm>
                          <a:prstGeom prst="rect">
                            <a:avLst/>
                          </a:prstGeom>
                          <a:ln>
                            <a:noFill/>
                          </a:ln>
                        </wps:spPr>
                        <wps:txbx>
                          <w:txbxContent>
                            <w:p w14:paraId="74FAF3AC" w14:textId="77777777" w:rsidR="00C900F6" w:rsidRDefault="00CB6B02">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50" name="Rectangle 50"/>
                        <wps:cNvSpPr/>
                        <wps:spPr>
                          <a:xfrm>
                            <a:off x="5652262" y="3940048"/>
                            <a:ext cx="84472" cy="339003"/>
                          </a:xfrm>
                          <a:prstGeom prst="rect">
                            <a:avLst/>
                          </a:prstGeom>
                          <a:ln>
                            <a:noFill/>
                          </a:ln>
                        </wps:spPr>
                        <wps:txbx>
                          <w:txbxContent>
                            <w:p w14:paraId="20BB5C9B" w14:textId="77777777" w:rsidR="00C900F6" w:rsidRDefault="00CB6B02">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51" name="Rectangle 51"/>
                        <wps:cNvSpPr/>
                        <wps:spPr>
                          <a:xfrm>
                            <a:off x="3315335" y="4203700"/>
                            <a:ext cx="84472" cy="339003"/>
                          </a:xfrm>
                          <a:prstGeom prst="rect">
                            <a:avLst/>
                          </a:prstGeom>
                          <a:ln>
                            <a:noFill/>
                          </a:ln>
                        </wps:spPr>
                        <wps:txbx>
                          <w:txbxContent>
                            <w:p w14:paraId="7A137BA8" w14:textId="77777777" w:rsidR="00C900F6" w:rsidRDefault="00CB6B02">
                              <w:pPr>
                                <w:spacing w:after="160" w:line="259" w:lineRule="auto"/>
                                <w:ind w:left="0" w:right="0" w:firstLine="0"/>
                                <w:jc w:val="left"/>
                              </w:pPr>
                              <w:r>
                                <w:rPr>
                                  <w:b/>
                                  <w:sz w:val="36"/>
                                </w:rPr>
                                <w:t xml:space="preserve"> </w:t>
                              </w:r>
                            </w:p>
                          </w:txbxContent>
                        </wps:txbx>
                        <wps:bodyPr horzOverflow="overflow" vert="horz" lIns="0" tIns="0" rIns="0" bIns="0" rtlCol="0">
                          <a:noAutofit/>
                        </wps:bodyPr>
                      </wps:wsp>
                    </wpg:wgp>
                  </a:graphicData>
                </a:graphic>
              </wp:inline>
            </w:drawing>
          </mc:Choice>
          <mc:Fallback>
            <w:pict>
              <v:group w14:anchorId="1290B745" id="Group 11636" o:spid="_x0000_s1026" style="width:448.45pt;height:262.55pt;mso-position-horizontal-relative:char;mso-position-vertical-relative:line" coordorigin="1143,12080" coordsize="56954,3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">
                <v:rect id="Rectangle 29" o:spid="_x0000_s1027" style="position:absolute;left:1143;top:1208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DFE3F83"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0" o:spid="_x0000_s1028" style="position:absolute;left:1143;top:136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DE6614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1" o:spid="_x0000_s1029" style="position:absolute;left:1143;top:15284;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7AA20F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2" o:spid="_x0000_s1030" style="position:absolute;left:1143;top:169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9DD6164"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3" o:spid="_x0000_s1031" style="position:absolute;left:1143;top:185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D9FB826"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4" o:spid="_x0000_s1032" style="position:absolute;left:1143;top:2011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4C9996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5" o:spid="_x0000_s1033" style="position:absolute;left:1143;top:2171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D97F222"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6" o:spid="_x0000_s1034" style="position:absolute;left:1143;top:2331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705614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7" o:spid="_x0000_s1035" style="position:absolute;left:1143;top:2493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B42AC3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8" o:spid="_x0000_s1036" style="position:absolute;left:1143;top:2653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6E88824"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39" o:spid="_x0000_s1037" style="position:absolute;left:1143;top:2814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89D446C"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0" o:spid="_x0000_s1038" style="position:absolute;left:1143;top:2974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BDD3363"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1" o:spid="_x0000_s1039" style="position:absolute;left:1143;top:3134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EE9B318"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2" o:spid="_x0000_s1040" style="position:absolute;left:1143;top:3296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828A89D"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 o:spid="_x0000_s1041" style="position:absolute;left:1143;top:3456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CD661E2"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 o:spid="_x0000_s1042" style="position:absolute;left:1143;top:361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0967200"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5" o:spid="_x0000_s1043" style="position:absolute;left:1143;top:377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087BC0D" w14:textId="77777777" w:rsidR="00C900F6" w:rsidRDefault="00CB6B02">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6" o:spid="_x0000_s1044" style="position:absolute;left:10411;top:39400;width:21948;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32C8063" w14:textId="77777777" w:rsidR="00C900F6" w:rsidRDefault="00CB6B02">
                        <w:pPr>
                          <w:spacing w:after="160" w:line="259" w:lineRule="auto"/>
                          <w:ind w:left="0" w:right="0" w:firstLine="0"/>
                          <w:jc w:val="left"/>
                        </w:pPr>
                        <w:r>
                          <w:rPr>
                            <w:b/>
                            <w:sz w:val="36"/>
                          </w:rPr>
                          <w:t xml:space="preserve">Confidentiality </w:t>
                        </w:r>
                      </w:p>
                    </w:txbxContent>
                  </v:textbox>
                </v:rect>
                <v:rect id="Rectangle 47" o:spid="_x0000_s1045" style="position:absolute;left:26920;top:39400;width:2957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620E07B" w14:textId="77777777" w:rsidR="00C900F6" w:rsidRDefault="00CB6B02">
                        <w:pPr>
                          <w:spacing w:after="160" w:line="259" w:lineRule="auto"/>
                          <w:ind w:left="0" w:right="0" w:firstLine="0"/>
                          <w:jc w:val="left"/>
                        </w:pPr>
                        <w:r>
                          <w:rPr>
                            <w:b/>
                            <w:sz w:val="36"/>
                          </w:rPr>
                          <w:t xml:space="preserve">and Data Protection </w:t>
                        </w:r>
                      </w:p>
                    </w:txbxContent>
                  </v:textbox>
                </v:rect>
                <v:rect id="Rectangle 48" o:spid="_x0000_s1046" style="position:absolute;left:49173;top:39400;width:892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9E8ED34" w14:textId="77777777" w:rsidR="00C900F6" w:rsidRDefault="00CB6B02">
                        <w:pPr>
                          <w:spacing w:after="160" w:line="259" w:lineRule="auto"/>
                          <w:ind w:left="0" w:right="0" w:firstLine="0"/>
                          <w:jc w:val="left"/>
                        </w:pPr>
                        <w:r>
                          <w:rPr>
                            <w:b/>
                            <w:sz w:val="36"/>
                          </w:rPr>
                          <w:t>Policy</w:t>
                        </w:r>
                      </w:p>
                    </w:txbxContent>
                  </v:textbox>
                </v:rect>
                <v:rect id="Rectangle 49" o:spid="_x0000_s1047" style="position:absolute;left:55882;top:39400;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FAF3AC" w14:textId="77777777" w:rsidR="00C900F6" w:rsidRDefault="00CB6B02">
                        <w:pPr>
                          <w:spacing w:after="160" w:line="259" w:lineRule="auto"/>
                          <w:ind w:left="0" w:right="0" w:firstLine="0"/>
                          <w:jc w:val="left"/>
                        </w:pPr>
                        <w:r>
                          <w:rPr>
                            <w:b/>
                            <w:sz w:val="36"/>
                          </w:rPr>
                          <w:t xml:space="preserve"> </w:t>
                        </w:r>
                      </w:p>
                    </w:txbxContent>
                  </v:textbox>
                </v:rect>
                <v:rect id="Rectangle 50" o:spid="_x0000_s1048" style="position:absolute;left:56522;top:39400;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0BB5C9B" w14:textId="77777777" w:rsidR="00C900F6" w:rsidRDefault="00CB6B02">
                        <w:pPr>
                          <w:spacing w:after="160" w:line="259" w:lineRule="auto"/>
                          <w:ind w:left="0" w:right="0" w:firstLine="0"/>
                          <w:jc w:val="left"/>
                        </w:pPr>
                        <w:r>
                          <w:rPr>
                            <w:b/>
                            <w:sz w:val="36"/>
                          </w:rPr>
                          <w:t xml:space="preserve"> </w:t>
                        </w:r>
                      </w:p>
                    </w:txbxContent>
                  </v:textbox>
                </v:rect>
                <v:rect id="Rectangle 51" o:spid="_x0000_s1049" style="position:absolute;left:33153;top:42037;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A137BA8" w14:textId="77777777" w:rsidR="00C900F6" w:rsidRDefault="00CB6B02">
                        <w:pPr>
                          <w:spacing w:after="160" w:line="259" w:lineRule="auto"/>
                          <w:ind w:left="0" w:right="0" w:firstLine="0"/>
                          <w:jc w:val="left"/>
                        </w:pPr>
                        <w:r>
                          <w:rPr>
                            <w:b/>
                            <w:sz w:val="36"/>
                          </w:rPr>
                          <w:t xml:space="preserve"> </w:t>
                        </w:r>
                      </w:p>
                    </w:txbxContent>
                  </v:textbox>
                </v:rect>
                <w10:anchorlock/>
              </v:group>
            </w:pict>
          </mc:Fallback>
        </mc:AlternateContent>
      </w:r>
    </w:p>
    <w:p w14:paraId="0FE9CA70" w14:textId="77777777" w:rsidR="00C900F6" w:rsidRDefault="00CB6B02">
      <w:pPr>
        <w:spacing w:after="0" w:line="259" w:lineRule="auto"/>
        <w:ind w:left="0" w:right="0" w:firstLine="0"/>
      </w:pPr>
      <w:r>
        <w:rPr>
          <w:sz w:val="56"/>
        </w:rPr>
        <w:t xml:space="preserve"> </w:t>
      </w:r>
    </w:p>
    <w:p w14:paraId="1707EAAE" w14:textId="77777777" w:rsidR="00C900F6" w:rsidRDefault="00CB6B02">
      <w:pPr>
        <w:spacing w:after="0" w:line="259" w:lineRule="auto"/>
        <w:ind w:left="0" w:right="0" w:firstLine="0"/>
        <w:jc w:val="left"/>
      </w:pPr>
      <w:r>
        <w:rPr>
          <w:b/>
          <w:sz w:val="56"/>
        </w:rPr>
        <w:t xml:space="preserve"> </w:t>
      </w:r>
    </w:p>
    <w:p w14:paraId="5EA75945" w14:textId="77777777" w:rsidR="00B77ADE" w:rsidRDefault="00B77ADE">
      <w:pPr>
        <w:spacing w:after="0" w:line="259" w:lineRule="auto"/>
        <w:ind w:left="-5" w:right="0"/>
        <w:jc w:val="left"/>
        <w:rPr>
          <w:b/>
          <w:color w:val="2F5496"/>
          <w:sz w:val="24"/>
        </w:rPr>
      </w:pPr>
    </w:p>
    <w:p w14:paraId="633F70C2" w14:textId="77777777" w:rsidR="00CB6B02" w:rsidRDefault="00CB6B02">
      <w:pPr>
        <w:spacing w:after="0" w:line="259" w:lineRule="auto"/>
        <w:ind w:left="-5" w:right="0"/>
        <w:jc w:val="left"/>
        <w:rPr>
          <w:b/>
          <w:color w:val="2F5496"/>
          <w:sz w:val="24"/>
        </w:rPr>
      </w:pPr>
    </w:p>
    <w:p w14:paraId="702EDECB" w14:textId="77777777" w:rsidR="00CB6B02" w:rsidRDefault="00CB6B02">
      <w:pPr>
        <w:spacing w:after="0" w:line="259" w:lineRule="auto"/>
        <w:ind w:left="-5" w:right="0"/>
        <w:jc w:val="left"/>
        <w:rPr>
          <w:b/>
          <w:color w:val="2F5496"/>
          <w:sz w:val="24"/>
        </w:rPr>
      </w:pPr>
    </w:p>
    <w:p w14:paraId="38471A2B" w14:textId="77777777" w:rsidR="00CB6B02" w:rsidRDefault="00CB6B02">
      <w:pPr>
        <w:spacing w:after="0" w:line="259" w:lineRule="auto"/>
        <w:ind w:left="-5" w:right="0"/>
        <w:jc w:val="left"/>
        <w:rPr>
          <w:b/>
          <w:color w:val="2F5496"/>
          <w:sz w:val="24"/>
        </w:rPr>
      </w:pPr>
    </w:p>
    <w:p w14:paraId="6239CA2F" w14:textId="77777777" w:rsidR="00CB6B02" w:rsidRDefault="00CB6B02">
      <w:pPr>
        <w:spacing w:after="0" w:line="259" w:lineRule="auto"/>
        <w:ind w:left="-5" w:right="0"/>
        <w:jc w:val="left"/>
        <w:rPr>
          <w:b/>
          <w:color w:val="2F5496"/>
          <w:sz w:val="24"/>
        </w:rPr>
      </w:pPr>
    </w:p>
    <w:p w14:paraId="67C88DE4" w14:textId="77777777" w:rsidR="00CB6B02" w:rsidRDefault="00CB6B02">
      <w:pPr>
        <w:spacing w:after="0" w:line="259" w:lineRule="auto"/>
        <w:ind w:left="-5" w:right="0"/>
        <w:jc w:val="left"/>
        <w:rPr>
          <w:b/>
          <w:color w:val="2F5496"/>
          <w:sz w:val="24"/>
        </w:rPr>
      </w:pPr>
    </w:p>
    <w:p w14:paraId="35E9B4B7" w14:textId="77777777" w:rsidR="00CB6B02" w:rsidRDefault="00CB6B02">
      <w:pPr>
        <w:spacing w:after="0" w:line="259" w:lineRule="auto"/>
        <w:ind w:left="-5" w:right="0"/>
        <w:jc w:val="left"/>
        <w:rPr>
          <w:b/>
          <w:color w:val="2F5496"/>
          <w:sz w:val="24"/>
        </w:rPr>
      </w:pPr>
    </w:p>
    <w:p w14:paraId="1D27C179" w14:textId="77777777" w:rsidR="00CB6B02" w:rsidRDefault="00CB6B02">
      <w:pPr>
        <w:spacing w:after="0" w:line="259" w:lineRule="auto"/>
        <w:ind w:left="-5" w:right="0"/>
        <w:jc w:val="left"/>
        <w:rPr>
          <w:b/>
          <w:color w:val="2F5496"/>
          <w:sz w:val="24"/>
        </w:rPr>
      </w:pPr>
    </w:p>
    <w:p w14:paraId="4776E8EA" w14:textId="77777777" w:rsidR="00CB6B02" w:rsidRDefault="00CB6B02">
      <w:pPr>
        <w:spacing w:after="0" w:line="259" w:lineRule="auto"/>
        <w:ind w:left="-5" w:right="0"/>
        <w:jc w:val="left"/>
        <w:rPr>
          <w:b/>
          <w:color w:val="2F5496"/>
          <w:sz w:val="24"/>
        </w:rPr>
      </w:pPr>
    </w:p>
    <w:p w14:paraId="18B5C0D2" w14:textId="77777777" w:rsidR="00CB6B02" w:rsidRDefault="00CB6B02">
      <w:pPr>
        <w:spacing w:after="0" w:line="259" w:lineRule="auto"/>
        <w:ind w:left="-5" w:right="0"/>
        <w:jc w:val="left"/>
        <w:rPr>
          <w:b/>
          <w:color w:val="2F5496"/>
          <w:sz w:val="24"/>
        </w:rPr>
      </w:pPr>
    </w:p>
    <w:p w14:paraId="61E58384" w14:textId="77777777" w:rsidR="00CB6B02" w:rsidRDefault="00CB6B02">
      <w:pPr>
        <w:spacing w:after="0" w:line="259" w:lineRule="auto"/>
        <w:ind w:left="-5" w:right="0"/>
        <w:jc w:val="left"/>
        <w:rPr>
          <w:b/>
          <w:color w:val="2F5496"/>
          <w:sz w:val="24"/>
        </w:rPr>
      </w:pPr>
    </w:p>
    <w:p w14:paraId="5AA86BFA" w14:textId="77777777" w:rsidR="00CB6B02" w:rsidRDefault="00CB6B02">
      <w:pPr>
        <w:spacing w:after="0" w:line="259" w:lineRule="auto"/>
        <w:ind w:left="-5" w:right="0"/>
        <w:jc w:val="left"/>
        <w:rPr>
          <w:b/>
          <w:color w:val="2F5496"/>
          <w:sz w:val="24"/>
        </w:rPr>
      </w:pPr>
    </w:p>
    <w:p w14:paraId="2A31B74E" w14:textId="77777777" w:rsidR="00B77ADE" w:rsidRDefault="00B77ADE">
      <w:pPr>
        <w:spacing w:after="0" w:line="259" w:lineRule="auto"/>
        <w:ind w:left="-5" w:right="0"/>
        <w:jc w:val="left"/>
        <w:rPr>
          <w:b/>
          <w:color w:val="2F5496"/>
          <w:sz w:val="24"/>
        </w:rPr>
      </w:pPr>
    </w:p>
    <w:p w14:paraId="25C2CD56" w14:textId="55188EF9" w:rsidR="00C900F6" w:rsidRDefault="00CB6B02">
      <w:pPr>
        <w:spacing w:after="0" w:line="259" w:lineRule="auto"/>
        <w:ind w:left="-5" w:right="0"/>
        <w:jc w:val="left"/>
      </w:pPr>
      <w:r>
        <w:rPr>
          <w:b/>
          <w:color w:val="2F5496"/>
          <w:sz w:val="24"/>
        </w:rPr>
        <w:t xml:space="preserve">INTRODUCTION </w:t>
      </w:r>
    </w:p>
    <w:p w14:paraId="3D4C1197" w14:textId="77777777" w:rsidR="00C900F6" w:rsidRDefault="00CB6B02">
      <w:pPr>
        <w:spacing w:after="0" w:line="259" w:lineRule="auto"/>
        <w:ind w:left="0" w:right="0" w:firstLine="0"/>
        <w:jc w:val="left"/>
      </w:pPr>
      <w:r>
        <w:rPr>
          <w:b/>
          <w:sz w:val="24"/>
        </w:rPr>
        <w:t xml:space="preserve"> </w:t>
      </w:r>
    </w:p>
    <w:p w14:paraId="2A4BB449" w14:textId="7CAE7D21" w:rsidR="00C900F6" w:rsidRDefault="00B77ADE">
      <w:pPr>
        <w:numPr>
          <w:ilvl w:val="0"/>
          <w:numId w:val="1"/>
        </w:numPr>
        <w:ind w:right="0" w:hanging="360"/>
      </w:pPr>
      <w:r>
        <w:t>Higher farm education</w:t>
      </w:r>
      <w:r w:rsidR="00CB6B02">
        <w:t xml:space="preserve"> </w:t>
      </w:r>
      <w:r w:rsidR="00CB6B02">
        <w:t xml:space="preserve">recognises that confidentiality is the central trust between a service   user and </w:t>
      </w:r>
      <w:r>
        <w:t>Higher farm education</w:t>
      </w:r>
      <w:r w:rsidR="00CB6B02">
        <w:t xml:space="preserve">, enabling the development of open and honest relationships between services users and </w:t>
      </w:r>
      <w:r>
        <w:t>Higher farm education</w:t>
      </w:r>
      <w:r w:rsidR="00CB6B02">
        <w:t xml:space="preserve"> staff, sessional and agency workers. </w:t>
      </w:r>
    </w:p>
    <w:p w14:paraId="3550139C" w14:textId="14751C7C" w:rsidR="00C900F6" w:rsidRDefault="00CB6B02">
      <w:pPr>
        <w:numPr>
          <w:ilvl w:val="0"/>
          <w:numId w:val="1"/>
        </w:numPr>
        <w:ind w:right="0" w:hanging="360"/>
      </w:pPr>
      <w:r>
        <w:t xml:space="preserve">All staff, service users, visitors, of </w:t>
      </w:r>
      <w:r w:rsidR="00B77ADE">
        <w:t>Higher farm education</w:t>
      </w:r>
      <w:r>
        <w:t xml:space="preserve"> will be informed of this policy and will be provided with a written copy on request. Any individual who has difficulty reading the policy will be read the policy to ensure that everyone using the project understands its contents. This policy should be clearly explained both verbally and in written form prior to assessment for a placement and at regular intervals throughout their tenancy.  Regular formal training will be provided as part of workers induction and form part of workers training and development</w:t>
      </w:r>
      <w:r>
        <w:t xml:space="preserve"> plans.   </w:t>
      </w:r>
    </w:p>
    <w:p w14:paraId="5C0D1F43" w14:textId="77777777" w:rsidR="00C900F6" w:rsidRDefault="00CB6B02">
      <w:pPr>
        <w:spacing w:after="0" w:line="259" w:lineRule="auto"/>
        <w:ind w:left="0" w:right="0" w:firstLine="0"/>
        <w:jc w:val="left"/>
      </w:pPr>
      <w:r>
        <w:t xml:space="preserve"> </w:t>
      </w:r>
    </w:p>
    <w:p w14:paraId="7E753423" w14:textId="77777777" w:rsidR="00C900F6" w:rsidRDefault="00CB6B02">
      <w:pPr>
        <w:numPr>
          <w:ilvl w:val="0"/>
          <w:numId w:val="1"/>
        </w:numPr>
        <w:ind w:right="0" w:hanging="360"/>
      </w:pPr>
      <w:r>
        <w:t xml:space="preserve">In order to be effective the agency needs to conduct itself on the basis that information given by service users or other agencies will be held on a confidential basis. </w:t>
      </w:r>
    </w:p>
    <w:p w14:paraId="715E2B02" w14:textId="77777777" w:rsidR="00C900F6" w:rsidRDefault="00CB6B02">
      <w:pPr>
        <w:spacing w:after="0" w:line="259" w:lineRule="auto"/>
        <w:ind w:left="0" w:right="0" w:firstLine="0"/>
        <w:jc w:val="left"/>
      </w:pPr>
      <w:r>
        <w:t xml:space="preserve"> </w:t>
      </w:r>
    </w:p>
    <w:p w14:paraId="44A4D527" w14:textId="77777777" w:rsidR="00C900F6" w:rsidRDefault="00CB6B02">
      <w:pPr>
        <w:numPr>
          <w:ilvl w:val="0"/>
          <w:numId w:val="1"/>
        </w:numPr>
        <w:ind w:right="0" w:hanging="360"/>
      </w:pPr>
      <w:r>
        <w:t xml:space="preserve">However, in order to work effectively and in order to safeguard children and young people the agency also needs to share information with other agencies in order to provide seamless care for the service user or an integrated care pathway to support the young person. </w:t>
      </w:r>
    </w:p>
    <w:p w14:paraId="02920287" w14:textId="77777777" w:rsidR="00C900F6" w:rsidRDefault="00CB6B02">
      <w:pPr>
        <w:spacing w:after="0" w:line="259" w:lineRule="auto"/>
        <w:ind w:left="0" w:right="0" w:firstLine="0"/>
        <w:jc w:val="left"/>
      </w:pPr>
      <w:r>
        <w:t xml:space="preserve"> </w:t>
      </w:r>
    </w:p>
    <w:p w14:paraId="3677A1DA" w14:textId="77777777" w:rsidR="00C900F6" w:rsidRDefault="00CB6B02">
      <w:pPr>
        <w:numPr>
          <w:ilvl w:val="0"/>
          <w:numId w:val="1"/>
        </w:numPr>
        <w:ind w:right="0" w:hanging="360"/>
      </w:pPr>
      <w:r>
        <w:t xml:space="preserve">The purpose of this policy is to determine how this contradiction can be managed. </w:t>
      </w:r>
    </w:p>
    <w:p w14:paraId="2688F381" w14:textId="77777777" w:rsidR="00C900F6" w:rsidRDefault="00CB6B02">
      <w:pPr>
        <w:spacing w:after="0" w:line="259" w:lineRule="auto"/>
        <w:ind w:left="0" w:right="0" w:firstLine="0"/>
        <w:jc w:val="left"/>
      </w:pPr>
      <w:r>
        <w:t xml:space="preserve"> </w:t>
      </w:r>
    </w:p>
    <w:p w14:paraId="6EF25508" w14:textId="77777777" w:rsidR="00C900F6" w:rsidRDefault="00CB6B02">
      <w:pPr>
        <w:numPr>
          <w:ilvl w:val="0"/>
          <w:numId w:val="1"/>
        </w:numPr>
        <w:ind w:right="0" w:hanging="360"/>
      </w:pPr>
      <w:r>
        <w:t xml:space="preserve">This policy will cover the sharing of information with other agencies, breaches, consent, employment practice and children and young people. </w:t>
      </w:r>
    </w:p>
    <w:p w14:paraId="61B50472" w14:textId="77777777" w:rsidR="00C900F6" w:rsidRDefault="00CB6B02">
      <w:pPr>
        <w:spacing w:after="0" w:line="259" w:lineRule="auto"/>
        <w:ind w:left="0" w:right="0" w:firstLine="0"/>
        <w:jc w:val="left"/>
      </w:pPr>
      <w:r>
        <w:t xml:space="preserve"> </w:t>
      </w:r>
    </w:p>
    <w:p w14:paraId="78788305" w14:textId="77777777" w:rsidR="00C900F6" w:rsidRDefault="00CB6B02">
      <w:pPr>
        <w:numPr>
          <w:ilvl w:val="0"/>
          <w:numId w:val="1"/>
        </w:numPr>
        <w:ind w:right="0" w:hanging="360"/>
      </w:pPr>
      <w:r>
        <w:t xml:space="preserve">All service users must be informed when information will be kept in confidence, when it will be shared with other services involved in their care and in what circumstances confidentiality will be breached. </w:t>
      </w:r>
    </w:p>
    <w:p w14:paraId="42474F73" w14:textId="77777777" w:rsidR="00C900F6" w:rsidRDefault="00CB6B02">
      <w:pPr>
        <w:spacing w:after="0" w:line="259" w:lineRule="auto"/>
        <w:ind w:left="0" w:right="0" w:firstLine="0"/>
        <w:jc w:val="left"/>
      </w:pPr>
      <w:r>
        <w:rPr>
          <w:sz w:val="24"/>
        </w:rPr>
        <w:t xml:space="preserve"> </w:t>
      </w:r>
    </w:p>
    <w:p w14:paraId="44BFD9B3" w14:textId="77777777" w:rsidR="00C900F6" w:rsidRDefault="00CB6B02">
      <w:pPr>
        <w:pStyle w:val="Heading1"/>
        <w:tabs>
          <w:tab w:val="center" w:pos="2154"/>
        </w:tabs>
        <w:spacing w:after="106"/>
        <w:ind w:left="-15" w:firstLine="0"/>
      </w:pPr>
      <w:r>
        <w:t xml:space="preserve">1. </w:t>
      </w:r>
      <w:r>
        <w:tab/>
        <w:t xml:space="preserve">INFORMATION SHARING  </w:t>
      </w:r>
    </w:p>
    <w:p w14:paraId="0F0F8996" w14:textId="77777777" w:rsidR="00C900F6" w:rsidRDefault="00CB6B02">
      <w:pPr>
        <w:spacing w:after="0" w:line="259" w:lineRule="auto"/>
        <w:ind w:left="720" w:right="0" w:firstLine="0"/>
        <w:jc w:val="left"/>
      </w:pPr>
      <w:r>
        <w:t xml:space="preserve"> </w:t>
      </w:r>
    </w:p>
    <w:p w14:paraId="621E05FF" w14:textId="0A433548" w:rsidR="00C900F6" w:rsidRDefault="00CB6B02">
      <w:pPr>
        <w:numPr>
          <w:ilvl w:val="0"/>
          <w:numId w:val="2"/>
        </w:numPr>
        <w:ind w:right="0" w:hanging="360"/>
      </w:pPr>
      <w:r>
        <w:t xml:space="preserve">The increasing frequency and complexity of collaborative working between </w:t>
      </w:r>
      <w:r w:rsidR="00B77ADE">
        <w:t>Higher farm education</w:t>
      </w:r>
      <w:r>
        <w:t xml:space="preserve"> and other statutory and voluntary agencies and organisations, including Children’s Services, Social Services, Healthcare Trusts, Probation, Housing and relatives, requires the sharing of information in order to provide effective services for service users. A young person with complex needs may have a care plan involving several relevant services/others. Information sharing in such cases is essential to provide a coordinated and seamless process. Confidential information should normally only be divulged wit</w:t>
      </w:r>
      <w:r>
        <w:t xml:space="preserve">h the service users informed consent. </w:t>
      </w:r>
    </w:p>
    <w:p w14:paraId="34D904EB" w14:textId="77777777" w:rsidR="00C900F6" w:rsidRDefault="00CB6B02">
      <w:pPr>
        <w:spacing w:after="0" w:line="259" w:lineRule="auto"/>
        <w:ind w:left="360" w:right="0" w:firstLine="0"/>
        <w:jc w:val="left"/>
      </w:pPr>
      <w:r>
        <w:t xml:space="preserve"> </w:t>
      </w:r>
    </w:p>
    <w:p w14:paraId="049E79D3" w14:textId="77777777" w:rsidR="00C900F6" w:rsidRDefault="00CB6B02">
      <w:pPr>
        <w:numPr>
          <w:ilvl w:val="0"/>
          <w:numId w:val="2"/>
        </w:numPr>
        <w:ind w:right="0" w:hanging="360"/>
      </w:pPr>
      <w:r>
        <w:t xml:space="preserve">Information about service users is confidential to the project as a whole not to individual workers. Discussion of service users with colleagues will always be purposeful and sensitive. General discussion about a service user, that does not serve the best interest of the service user, is a breach of confidentiality. </w:t>
      </w:r>
    </w:p>
    <w:p w14:paraId="4EB44DF2" w14:textId="77777777" w:rsidR="00C900F6" w:rsidRDefault="00CB6B02">
      <w:pPr>
        <w:spacing w:after="0" w:line="259" w:lineRule="auto"/>
        <w:ind w:left="0" w:right="0" w:firstLine="0"/>
        <w:jc w:val="left"/>
      </w:pPr>
      <w:r>
        <w:t xml:space="preserve"> </w:t>
      </w:r>
    </w:p>
    <w:p w14:paraId="761F22E3" w14:textId="77777777" w:rsidR="00C900F6" w:rsidRDefault="00CB6B02">
      <w:pPr>
        <w:numPr>
          <w:ilvl w:val="0"/>
          <w:numId w:val="2"/>
        </w:numPr>
        <w:ind w:right="0" w:hanging="360"/>
      </w:pPr>
      <w:r>
        <w:t xml:space="preserve">When asked to provide confidential information about service users to relevant organisations, employers or friends &amp; family, workers should seek the service users informed consent, anonymise data where unidentifiable data will serve the purpose and keep disclosures to a minimum.   Information should be shared on a “need to know” basis and workers must always be prepared to justify a decision to breach confidentiality. </w:t>
      </w:r>
    </w:p>
    <w:p w14:paraId="238A66D6" w14:textId="77777777" w:rsidR="00C900F6" w:rsidRDefault="00CB6B02">
      <w:pPr>
        <w:spacing w:after="0" w:line="259" w:lineRule="auto"/>
        <w:ind w:left="0" w:right="0" w:firstLine="0"/>
        <w:jc w:val="left"/>
      </w:pPr>
      <w:r>
        <w:t xml:space="preserve"> </w:t>
      </w:r>
    </w:p>
    <w:p w14:paraId="0F97E9B3" w14:textId="77777777" w:rsidR="00C900F6" w:rsidRDefault="00CB6B02">
      <w:pPr>
        <w:numPr>
          <w:ilvl w:val="0"/>
          <w:numId w:val="2"/>
        </w:numPr>
        <w:ind w:right="0" w:hanging="360"/>
      </w:pPr>
      <w:r>
        <w:lastRenderedPageBreak/>
        <w:t xml:space="preserve">All confidential information on computers must be password protected from unauthorised disclosure. Similarly case records, including consent forms, have to be accurate up-to-date and should be stored, and disposed of, in a way that protects information and complies with the Data Protection Act (1998), which came into force on 1 March 2000. Where consent has been gained workers should always check the identity of those requesting information. In the case of telephone requests workers should always phone the </w:t>
      </w:r>
      <w:r>
        <w:t xml:space="preserve">caller back and make sure they cannot be overheard. </w:t>
      </w:r>
    </w:p>
    <w:p w14:paraId="51ED3638" w14:textId="77777777" w:rsidR="00C900F6" w:rsidRDefault="00CB6B02">
      <w:pPr>
        <w:spacing w:after="0" w:line="259" w:lineRule="auto"/>
        <w:ind w:left="0" w:right="0" w:firstLine="0"/>
        <w:jc w:val="left"/>
      </w:pPr>
      <w:r>
        <w:t xml:space="preserve"> </w:t>
      </w:r>
    </w:p>
    <w:p w14:paraId="1445D30B" w14:textId="77777777" w:rsidR="00C900F6" w:rsidRDefault="00CB6B02">
      <w:pPr>
        <w:numPr>
          <w:ilvl w:val="0"/>
          <w:numId w:val="2"/>
        </w:numPr>
        <w:ind w:right="0" w:hanging="360"/>
      </w:pPr>
      <w:r>
        <w:t xml:space="preserve">Service users and carers should be advised why and with whom confidential information will be shared in order to gain informed consent. Service users have a right for information to be used in their best interest. </w:t>
      </w:r>
    </w:p>
    <w:p w14:paraId="55BE1886" w14:textId="77777777" w:rsidR="00C900F6" w:rsidRDefault="00CB6B02">
      <w:pPr>
        <w:spacing w:after="18" w:line="259" w:lineRule="auto"/>
        <w:ind w:left="0" w:right="0" w:firstLine="0"/>
        <w:jc w:val="left"/>
      </w:pPr>
      <w:r>
        <w:t xml:space="preserve"> </w:t>
      </w:r>
    </w:p>
    <w:p w14:paraId="78BFAA1D" w14:textId="77777777" w:rsidR="00C900F6" w:rsidRDefault="00CB6B02">
      <w:pPr>
        <w:numPr>
          <w:ilvl w:val="0"/>
          <w:numId w:val="2"/>
        </w:numPr>
        <w:ind w:right="0" w:hanging="360"/>
      </w:pPr>
      <w:r>
        <w:t xml:space="preserve">The guiding principle is that the exchange of information should be on a “need to know” basis at the discretion of the worker giving the information. The worker must be satisfied that the recipients are bona fide personnel and the information will be used for its intended purpose. </w:t>
      </w:r>
    </w:p>
    <w:p w14:paraId="6BEE07C7" w14:textId="77777777" w:rsidR="00C900F6" w:rsidRDefault="00CB6B02">
      <w:pPr>
        <w:spacing w:after="0" w:line="259" w:lineRule="auto"/>
        <w:ind w:left="0" w:right="0" w:firstLine="0"/>
        <w:jc w:val="left"/>
      </w:pPr>
      <w:r>
        <w:rPr>
          <w:b/>
          <w:sz w:val="24"/>
        </w:rPr>
        <w:t xml:space="preserve"> </w:t>
      </w:r>
    </w:p>
    <w:p w14:paraId="25AD5734" w14:textId="77777777" w:rsidR="00C900F6" w:rsidRDefault="00CB6B02">
      <w:pPr>
        <w:spacing w:after="0" w:line="259" w:lineRule="auto"/>
        <w:ind w:left="0" w:right="0" w:firstLine="0"/>
        <w:jc w:val="left"/>
      </w:pPr>
      <w:r>
        <w:rPr>
          <w:b/>
          <w:sz w:val="24"/>
        </w:rPr>
        <w:t xml:space="preserve"> </w:t>
      </w:r>
    </w:p>
    <w:p w14:paraId="05F72DC0" w14:textId="77777777" w:rsidR="00C900F6" w:rsidRDefault="00CB6B02">
      <w:pPr>
        <w:pStyle w:val="Heading1"/>
        <w:tabs>
          <w:tab w:val="center" w:pos="1393"/>
        </w:tabs>
        <w:ind w:left="-15" w:firstLine="0"/>
      </w:pPr>
      <w:r>
        <w:t xml:space="preserve">2. </w:t>
      </w:r>
      <w:r>
        <w:tab/>
        <w:t xml:space="preserve">BREACHES </w:t>
      </w:r>
    </w:p>
    <w:p w14:paraId="76A2D9A4" w14:textId="77777777" w:rsidR="00C900F6" w:rsidRDefault="00CB6B02">
      <w:pPr>
        <w:spacing w:after="0" w:line="259" w:lineRule="auto"/>
        <w:ind w:left="0" w:right="0" w:firstLine="0"/>
        <w:jc w:val="left"/>
      </w:pPr>
      <w:r>
        <w:rPr>
          <w:b/>
        </w:rPr>
        <w:t xml:space="preserve"> </w:t>
      </w:r>
    </w:p>
    <w:p w14:paraId="60845FF0" w14:textId="77777777" w:rsidR="00C900F6" w:rsidRDefault="00CB6B02">
      <w:pPr>
        <w:numPr>
          <w:ilvl w:val="0"/>
          <w:numId w:val="3"/>
        </w:numPr>
        <w:ind w:right="0" w:hanging="360"/>
      </w:pPr>
      <w:r>
        <w:t xml:space="preserve">A decision to disclose confidential information without the service users consent should not be made lightly and only after consultation by the worker with the Referral Co-ordinator or available supervisor. Every effort must be made to discuss the situation with the service user and encourage them to contact the relevant authorities themselves.  </w:t>
      </w:r>
    </w:p>
    <w:p w14:paraId="516161AA" w14:textId="77777777" w:rsidR="00C900F6" w:rsidRDefault="00CB6B02">
      <w:pPr>
        <w:spacing w:after="0" w:line="259" w:lineRule="auto"/>
        <w:ind w:left="360" w:right="0" w:firstLine="0"/>
        <w:jc w:val="left"/>
      </w:pPr>
      <w:r>
        <w:t xml:space="preserve"> </w:t>
      </w:r>
    </w:p>
    <w:p w14:paraId="1FEC8AAE" w14:textId="4F5FCE5E" w:rsidR="00C900F6" w:rsidRDefault="00B77ADE">
      <w:pPr>
        <w:numPr>
          <w:ilvl w:val="0"/>
          <w:numId w:val="3"/>
        </w:numPr>
        <w:ind w:right="0" w:hanging="360"/>
      </w:pPr>
      <w:r>
        <w:t>Higher farm education</w:t>
      </w:r>
      <w:r w:rsidR="00CB6B02">
        <w:t xml:space="preserve"> </w:t>
      </w:r>
      <w:r w:rsidR="00CB6B02">
        <w:t xml:space="preserve">may breach personal information to the relevant authorities without the consent of the service user to avoid serious harm to the service user or other people (self harm, violence, neglect or abuse toward an adult or child) and / or where legislation requires disclosure (Prevention of Terrorism Act 1971) or a court of law or other legal tribunal has ordered disclosure (Police and Criminal Evidence Act 1984). </w:t>
      </w:r>
    </w:p>
    <w:p w14:paraId="5090F978" w14:textId="77777777" w:rsidR="00C900F6" w:rsidRDefault="00CB6B02">
      <w:pPr>
        <w:spacing w:after="0" w:line="259" w:lineRule="auto"/>
        <w:ind w:left="0" w:right="0" w:firstLine="0"/>
        <w:jc w:val="left"/>
      </w:pPr>
      <w:r>
        <w:t xml:space="preserve"> </w:t>
      </w:r>
    </w:p>
    <w:p w14:paraId="64BF5CA3" w14:textId="77777777" w:rsidR="00C900F6" w:rsidRDefault="00CB6B02">
      <w:pPr>
        <w:spacing w:after="0" w:line="259" w:lineRule="auto"/>
        <w:ind w:left="0" w:right="0" w:firstLine="0"/>
        <w:jc w:val="left"/>
      </w:pPr>
      <w:r>
        <w:t xml:space="preserve"> </w:t>
      </w:r>
    </w:p>
    <w:p w14:paraId="1C51D693" w14:textId="77777777" w:rsidR="00C900F6" w:rsidRDefault="00CB6B02">
      <w:pPr>
        <w:pStyle w:val="Heading1"/>
        <w:tabs>
          <w:tab w:val="center" w:pos="1308"/>
        </w:tabs>
        <w:ind w:left="-15" w:firstLine="0"/>
      </w:pPr>
      <w:r>
        <w:t xml:space="preserve">3. </w:t>
      </w:r>
      <w:r>
        <w:tab/>
        <w:t xml:space="preserve">CONSENT </w:t>
      </w:r>
    </w:p>
    <w:p w14:paraId="0AA17476" w14:textId="77777777" w:rsidR="00C900F6" w:rsidRDefault="00CB6B02">
      <w:pPr>
        <w:spacing w:after="0" w:line="259" w:lineRule="auto"/>
        <w:ind w:left="0" w:right="0" w:firstLine="0"/>
        <w:jc w:val="left"/>
      </w:pPr>
      <w:r>
        <w:rPr>
          <w:b/>
        </w:rPr>
        <w:t xml:space="preserve"> </w:t>
      </w:r>
    </w:p>
    <w:p w14:paraId="6EFD890A" w14:textId="77777777" w:rsidR="00C900F6" w:rsidRDefault="00CB6B02">
      <w:pPr>
        <w:numPr>
          <w:ilvl w:val="0"/>
          <w:numId w:val="4"/>
        </w:numPr>
        <w:ind w:right="0" w:hanging="360"/>
      </w:pPr>
      <w:r>
        <w:t xml:space="preserve">At assessment all young people are to be informed that information about them may be exchanged with other agencies and in what circumstances this may occur.     </w:t>
      </w:r>
    </w:p>
    <w:p w14:paraId="0F7F2AFD" w14:textId="77777777" w:rsidR="00C900F6" w:rsidRDefault="00CB6B02">
      <w:pPr>
        <w:spacing w:after="18" w:line="259" w:lineRule="auto"/>
        <w:ind w:left="360" w:right="0" w:firstLine="0"/>
        <w:jc w:val="left"/>
      </w:pPr>
      <w:r>
        <w:t xml:space="preserve"> </w:t>
      </w:r>
    </w:p>
    <w:p w14:paraId="1CA0E42F" w14:textId="77777777" w:rsidR="00C900F6" w:rsidRDefault="00CB6B02">
      <w:pPr>
        <w:numPr>
          <w:ilvl w:val="0"/>
          <w:numId w:val="4"/>
        </w:numPr>
        <w:ind w:right="0" w:hanging="360"/>
      </w:pPr>
      <w:r>
        <w:t xml:space="preserve">The service users’ explicit informed consent to disclosure should be sought from service users wherever possible.  This should be done at Assessment through Consent Forms, which should be kept up-to-date. A general consent to share all information does not represent full explicit consent. Rather consent needs to be specific and current. </w:t>
      </w:r>
    </w:p>
    <w:p w14:paraId="635EA25C" w14:textId="77777777" w:rsidR="00C900F6" w:rsidRDefault="00CB6B02">
      <w:pPr>
        <w:spacing w:after="0" w:line="259" w:lineRule="auto"/>
        <w:ind w:left="0" w:right="0" w:firstLine="0"/>
        <w:jc w:val="left"/>
      </w:pPr>
      <w:r>
        <w:t xml:space="preserve"> </w:t>
      </w:r>
    </w:p>
    <w:p w14:paraId="4087819B" w14:textId="12412704" w:rsidR="00C900F6" w:rsidRDefault="00CB6B02">
      <w:pPr>
        <w:numPr>
          <w:ilvl w:val="0"/>
          <w:numId w:val="4"/>
        </w:numPr>
        <w:ind w:right="0" w:hanging="360"/>
      </w:pPr>
      <w:r>
        <w:t xml:space="preserve">At the outset Young people need to be informed that </w:t>
      </w:r>
      <w:r w:rsidR="00B77ADE">
        <w:t>Higher farm education</w:t>
      </w:r>
      <w:r>
        <w:t xml:space="preserve"> may share statistical information with partner agencies for specific issues relation to service development and improving provision to children and young people. </w:t>
      </w:r>
    </w:p>
    <w:p w14:paraId="2983FD83" w14:textId="77777777" w:rsidR="00C900F6" w:rsidRDefault="00CB6B02">
      <w:pPr>
        <w:spacing w:after="0" w:line="259" w:lineRule="auto"/>
        <w:ind w:left="0" w:right="0" w:firstLine="0"/>
        <w:jc w:val="left"/>
      </w:pPr>
      <w:r>
        <w:t xml:space="preserve"> </w:t>
      </w:r>
    </w:p>
    <w:p w14:paraId="47A15B23" w14:textId="77777777" w:rsidR="00C900F6" w:rsidRDefault="00CB6B02">
      <w:pPr>
        <w:numPr>
          <w:ilvl w:val="0"/>
          <w:numId w:val="4"/>
        </w:numPr>
        <w:ind w:right="0" w:hanging="360"/>
      </w:pPr>
      <w:r>
        <w:t xml:space="preserve">Where information has been exchanged, with or without consent, the person should be informed. The person does not need to be informed if in doing so would create a risk to the public, to staff or to the person.  In these circumstances the reasons not to inform the person should be recorded.  </w:t>
      </w:r>
    </w:p>
    <w:p w14:paraId="143231AC" w14:textId="77777777" w:rsidR="00C900F6" w:rsidRDefault="00CB6B02">
      <w:pPr>
        <w:ind w:left="715" w:right="0"/>
      </w:pPr>
      <w:r>
        <w:t xml:space="preserve">As individuals have a “right of subject access” to information held on them, records of why someone has not been informed  (because of risk to themselves and/or others) should be kept separately in case files and not made accessible to them. </w:t>
      </w:r>
    </w:p>
    <w:p w14:paraId="64A852CC" w14:textId="77777777" w:rsidR="00C900F6" w:rsidRDefault="00CB6B02">
      <w:pPr>
        <w:spacing w:after="0" w:line="259" w:lineRule="auto"/>
        <w:ind w:left="0" w:right="0" w:firstLine="0"/>
        <w:jc w:val="left"/>
      </w:pPr>
      <w:r>
        <w:t xml:space="preserve"> </w:t>
      </w:r>
    </w:p>
    <w:p w14:paraId="287D489B" w14:textId="77777777" w:rsidR="00C900F6" w:rsidRDefault="00CB6B02">
      <w:pPr>
        <w:numPr>
          <w:ilvl w:val="0"/>
          <w:numId w:val="4"/>
        </w:numPr>
        <w:ind w:right="0" w:hanging="360"/>
      </w:pPr>
      <w:r>
        <w:lastRenderedPageBreak/>
        <w:t xml:space="preserve">Where consent has not been obtained information can be shared with other agencies if it relates to one of the exceptions as outlined in Section 3 Breaches. </w:t>
      </w:r>
    </w:p>
    <w:p w14:paraId="69573CBF" w14:textId="77777777" w:rsidR="00C900F6" w:rsidRDefault="00CB6B02">
      <w:pPr>
        <w:spacing w:after="0" w:line="259" w:lineRule="auto"/>
        <w:ind w:left="0" w:right="0" w:firstLine="0"/>
        <w:jc w:val="left"/>
      </w:pPr>
      <w:r>
        <w:rPr>
          <w:sz w:val="24"/>
        </w:rPr>
        <w:t xml:space="preserve"> </w:t>
      </w:r>
    </w:p>
    <w:p w14:paraId="52C24E71" w14:textId="77777777" w:rsidR="00C900F6" w:rsidRDefault="00CB6B02">
      <w:pPr>
        <w:spacing w:after="0" w:line="259" w:lineRule="auto"/>
        <w:ind w:left="0" w:right="0" w:firstLine="0"/>
        <w:jc w:val="left"/>
      </w:pPr>
      <w:r>
        <w:rPr>
          <w:sz w:val="24"/>
        </w:rPr>
        <w:t xml:space="preserve"> </w:t>
      </w:r>
    </w:p>
    <w:p w14:paraId="034823D7" w14:textId="77777777" w:rsidR="00C900F6" w:rsidRDefault="00CB6B02">
      <w:pPr>
        <w:pStyle w:val="Heading1"/>
        <w:tabs>
          <w:tab w:val="center" w:pos="4173"/>
        </w:tabs>
        <w:ind w:left="-15" w:firstLine="0"/>
      </w:pPr>
      <w:r>
        <w:t xml:space="preserve">4. </w:t>
      </w:r>
      <w:r>
        <w:tab/>
        <w:t xml:space="preserve">EMPLOYMENT PRACTICE RELATING TO CONFIDENTIALITY </w:t>
      </w:r>
    </w:p>
    <w:p w14:paraId="019399F8" w14:textId="77777777" w:rsidR="00C900F6" w:rsidRDefault="00CB6B02">
      <w:pPr>
        <w:spacing w:after="0" w:line="259" w:lineRule="auto"/>
        <w:ind w:left="720" w:right="0" w:firstLine="0"/>
        <w:jc w:val="left"/>
      </w:pPr>
      <w:r>
        <w:rPr>
          <w:b/>
        </w:rPr>
        <w:t xml:space="preserve"> </w:t>
      </w:r>
    </w:p>
    <w:p w14:paraId="16866EAE" w14:textId="77777777" w:rsidR="00C900F6" w:rsidRDefault="00CB6B02">
      <w:pPr>
        <w:ind w:left="715" w:right="0"/>
      </w:pPr>
      <w:r>
        <w:t xml:space="preserve">All staff should accept responsibility for the security of confidential information.  The Project will therefore ensure that: </w:t>
      </w:r>
    </w:p>
    <w:p w14:paraId="3E50BA6F" w14:textId="77777777" w:rsidR="00C900F6" w:rsidRDefault="00CB6B02">
      <w:pPr>
        <w:numPr>
          <w:ilvl w:val="0"/>
          <w:numId w:val="5"/>
        </w:numPr>
        <w:ind w:right="0" w:hanging="360"/>
      </w:pPr>
      <w:r>
        <w:t xml:space="preserve">Staff are able to carry out their duties in a supportive environment of openness and honesty where mistakes and untoward incidents are identified quickly and dealt with in a positive and responsive way. Staff should be aware however, that unauthorised breaches of confidentiality may lead to disciplinary procedures. </w:t>
      </w:r>
    </w:p>
    <w:p w14:paraId="3A0D0800" w14:textId="77777777" w:rsidR="00C900F6" w:rsidRDefault="00CB6B02">
      <w:pPr>
        <w:spacing w:after="0" w:line="259" w:lineRule="auto"/>
        <w:ind w:left="360" w:right="0" w:firstLine="0"/>
        <w:jc w:val="left"/>
      </w:pPr>
      <w:r>
        <w:t xml:space="preserve"> </w:t>
      </w:r>
    </w:p>
    <w:p w14:paraId="20F8C596" w14:textId="77777777" w:rsidR="00C900F6" w:rsidRDefault="00CB6B02">
      <w:pPr>
        <w:numPr>
          <w:ilvl w:val="0"/>
          <w:numId w:val="5"/>
        </w:numPr>
        <w:ind w:right="0" w:hanging="360"/>
      </w:pPr>
      <w:r>
        <w:t xml:space="preserve">Staff are properly trained and competent to receive and deal with confidential information. </w:t>
      </w:r>
    </w:p>
    <w:p w14:paraId="02C0E051" w14:textId="77777777" w:rsidR="00C900F6" w:rsidRDefault="00CB6B02">
      <w:pPr>
        <w:spacing w:after="16" w:line="259" w:lineRule="auto"/>
        <w:ind w:left="0" w:right="0" w:firstLine="0"/>
        <w:jc w:val="left"/>
      </w:pPr>
      <w:r>
        <w:t xml:space="preserve"> </w:t>
      </w:r>
    </w:p>
    <w:p w14:paraId="3C6A2837" w14:textId="77777777" w:rsidR="00C900F6" w:rsidRDefault="00CB6B02">
      <w:pPr>
        <w:numPr>
          <w:ilvl w:val="0"/>
          <w:numId w:val="5"/>
        </w:numPr>
        <w:ind w:right="0" w:hanging="360"/>
      </w:pPr>
      <w:r>
        <w:t xml:space="preserve">Induction procedures for staff and students involve familiarisation with the agency’s Confidentiality Policy. </w:t>
      </w:r>
    </w:p>
    <w:p w14:paraId="4F95A6F0" w14:textId="77777777" w:rsidR="00C900F6" w:rsidRDefault="00CB6B02">
      <w:pPr>
        <w:spacing w:after="0" w:line="259" w:lineRule="auto"/>
        <w:ind w:left="0" w:right="0" w:firstLine="0"/>
        <w:jc w:val="left"/>
      </w:pPr>
      <w:r>
        <w:t xml:space="preserve"> </w:t>
      </w:r>
    </w:p>
    <w:p w14:paraId="3B3237AE" w14:textId="77777777" w:rsidR="00C900F6" w:rsidRDefault="00CB6B02">
      <w:pPr>
        <w:numPr>
          <w:ilvl w:val="0"/>
          <w:numId w:val="5"/>
        </w:numPr>
        <w:ind w:right="0" w:hanging="360"/>
      </w:pPr>
      <w:r>
        <w:t xml:space="preserve">Procedures relating to confidentiality are regularly monitored and reviewed. </w:t>
      </w:r>
    </w:p>
    <w:p w14:paraId="108ED6AB" w14:textId="77777777" w:rsidR="00C900F6" w:rsidRDefault="00CB6B02">
      <w:pPr>
        <w:spacing w:after="0" w:line="259" w:lineRule="auto"/>
        <w:ind w:left="0" w:right="0" w:firstLine="0"/>
        <w:jc w:val="left"/>
      </w:pPr>
      <w:r>
        <w:t xml:space="preserve"> </w:t>
      </w:r>
    </w:p>
    <w:p w14:paraId="52CE2A66" w14:textId="77777777" w:rsidR="00C900F6" w:rsidRDefault="00CB6B02">
      <w:pPr>
        <w:numPr>
          <w:ilvl w:val="0"/>
          <w:numId w:val="5"/>
        </w:numPr>
        <w:ind w:right="0" w:hanging="360"/>
      </w:pPr>
      <w:r>
        <w:t xml:space="preserve">In line with the seventh principle of The Data Protection Act (1998): </w:t>
      </w:r>
    </w:p>
    <w:p w14:paraId="4A3D6172" w14:textId="77777777" w:rsidR="00C900F6" w:rsidRDefault="00CB6B02">
      <w:pPr>
        <w:spacing w:after="0" w:line="259" w:lineRule="auto"/>
        <w:ind w:left="0" w:right="0" w:firstLine="0"/>
        <w:jc w:val="left"/>
      </w:pPr>
      <w:r>
        <w:t xml:space="preserve"> </w:t>
      </w:r>
    </w:p>
    <w:p w14:paraId="2FD03CD0" w14:textId="77777777" w:rsidR="00C900F6" w:rsidRDefault="00CB6B02">
      <w:pPr>
        <w:spacing w:after="26"/>
        <w:ind w:left="10" w:right="0"/>
      </w:pPr>
      <w:r>
        <w:t xml:space="preserve">“Appropriate technical and organisational measures shall be taken against unauthorised or unlawful processing of personal data and against accidental loss or destruction of, or damage to, personal data”. </w:t>
      </w:r>
    </w:p>
    <w:p w14:paraId="62B9CEB4" w14:textId="77777777" w:rsidR="00C900F6" w:rsidRDefault="00CB6B02">
      <w:pPr>
        <w:spacing w:after="0" w:line="259" w:lineRule="auto"/>
        <w:ind w:left="0" w:right="0" w:firstLine="0"/>
        <w:jc w:val="left"/>
      </w:pPr>
      <w:r>
        <w:t xml:space="preserve"> </w:t>
      </w:r>
    </w:p>
    <w:p w14:paraId="0D3BB2C0" w14:textId="77777777" w:rsidR="00C900F6" w:rsidRDefault="00CB6B02">
      <w:pPr>
        <w:ind w:left="10" w:right="0"/>
      </w:pPr>
      <w:r>
        <w:t xml:space="preserve">Therefore, all personal information and data held in case files and on computerised systems will be considered confidential and not accessible to any unauthorised personnel, other service users or visitors to the service. </w:t>
      </w:r>
    </w:p>
    <w:p w14:paraId="46451DAE" w14:textId="77777777" w:rsidR="00C900F6" w:rsidRDefault="00CB6B02">
      <w:pPr>
        <w:spacing w:after="0" w:line="259" w:lineRule="auto"/>
        <w:ind w:left="1080" w:right="0" w:firstLine="0"/>
        <w:jc w:val="left"/>
      </w:pPr>
      <w:r>
        <w:rPr>
          <w:sz w:val="24"/>
        </w:rPr>
        <w:t xml:space="preserve"> </w:t>
      </w:r>
    </w:p>
    <w:p w14:paraId="6490834F" w14:textId="77777777" w:rsidR="00C900F6" w:rsidRDefault="00CB6B02">
      <w:pPr>
        <w:spacing w:after="0" w:line="259" w:lineRule="auto"/>
        <w:ind w:left="1080" w:right="0" w:firstLine="0"/>
        <w:jc w:val="left"/>
      </w:pPr>
      <w:r>
        <w:rPr>
          <w:sz w:val="24"/>
        </w:rPr>
        <w:t xml:space="preserve"> </w:t>
      </w:r>
    </w:p>
    <w:p w14:paraId="170A6B82" w14:textId="77777777" w:rsidR="00C900F6" w:rsidRDefault="00CB6B02">
      <w:pPr>
        <w:pStyle w:val="Heading1"/>
        <w:tabs>
          <w:tab w:val="center" w:pos="2627"/>
        </w:tabs>
        <w:ind w:left="-15" w:firstLine="0"/>
      </w:pPr>
      <w:r>
        <w:rPr>
          <w:color w:val="000000"/>
        </w:rPr>
        <w:t xml:space="preserve">5. </w:t>
      </w:r>
      <w:r>
        <w:rPr>
          <w:color w:val="000000"/>
        </w:rPr>
        <w:tab/>
      </w:r>
      <w:r>
        <w:t>CHILDREN AND YOUNG PEOPLE</w:t>
      </w:r>
      <w:r>
        <w:rPr>
          <w:color w:val="000000"/>
        </w:rPr>
        <w:t xml:space="preserve"> </w:t>
      </w:r>
    </w:p>
    <w:p w14:paraId="05CB0CBB" w14:textId="77777777" w:rsidR="00C900F6" w:rsidRDefault="00CB6B02">
      <w:pPr>
        <w:numPr>
          <w:ilvl w:val="0"/>
          <w:numId w:val="6"/>
        </w:numPr>
        <w:spacing w:after="31"/>
        <w:ind w:right="0" w:hanging="360"/>
      </w:pPr>
      <w:r>
        <w:t xml:space="preserve">Under The Children Act 1989 the interest of the child is always paramount, overriding any other public interest consideration. </w:t>
      </w:r>
    </w:p>
    <w:p w14:paraId="59B425BE" w14:textId="297CC35E" w:rsidR="00C900F6" w:rsidRDefault="00CB6B02">
      <w:pPr>
        <w:numPr>
          <w:ilvl w:val="0"/>
          <w:numId w:val="6"/>
        </w:numPr>
        <w:ind w:right="0" w:hanging="360"/>
      </w:pPr>
      <w:r>
        <w:t xml:space="preserve">Where there are concerns that a child or young person is “suffering from significant harm” workers should bring their concerns to their line manager and if it is decided that confidentiality is to be breached then consent from the individual involved should be sought and if possible they should be involved in the referral process. </w:t>
      </w:r>
    </w:p>
    <w:p w14:paraId="6F18D29F" w14:textId="77777777" w:rsidR="00C900F6" w:rsidRDefault="00CB6B02">
      <w:pPr>
        <w:numPr>
          <w:ilvl w:val="0"/>
          <w:numId w:val="6"/>
        </w:numPr>
        <w:ind w:right="0" w:hanging="360"/>
      </w:pPr>
      <w:r>
        <w:t xml:space="preserve">Consent should not be sought where there is a further risk of harm to the child or young person. </w:t>
      </w:r>
    </w:p>
    <w:p w14:paraId="26550D7B" w14:textId="77777777" w:rsidR="00C900F6" w:rsidRDefault="00CB6B02">
      <w:pPr>
        <w:spacing w:after="0" w:line="259" w:lineRule="auto"/>
        <w:ind w:left="720" w:right="0" w:firstLine="0"/>
        <w:jc w:val="left"/>
      </w:pPr>
      <w:r>
        <w:t xml:space="preserve"> </w:t>
      </w:r>
    </w:p>
    <w:p w14:paraId="27F2FAEE" w14:textId="77777777" w:rsidR="00C900F6" w:rsidRDefault="00CB6B02">
      <w:pPr>
        <w:spacing w:after="0" w:line="259" w:lineRule="auto"/>
        <w:ind w:left="0" w:right="0" w:firstLine="0"/>
        <w:jc w:val="left"/>
      </w:pPr>
      <w:r>
        <w:rPr>
          <w:sz w:val="24"/>
        </w:rPr>
        <w:t xml:space="preserve"> </w:t>
      </w:r>
    </w:p>
    <w:p w14:paraId="2F914EBC" w14:textId="77777777" w:rsidR="00C900F6" w:rsidRDefault="00CB6B02">
      <w:pPr>
        <w:pStyle w:val="Heading1"/>
        <w:tabs>
          <w:tab w:val="center" w:pos="4168"/>
        </w:tabs>
        <w:ind w:left="-15" w:firstLine="0"/>
      </w:pPr>
      <w:r>
        <w:rPr>
          <w:color w:val="000000"/>
        </w:rPr>
        <w:t xml:space="preserve">6. </w:t>
      </w:r>
      <w:r>
        <w:rPr>
          <w:color w:val="000000"/>
        </w:rPr>
        <w:tab/>
      </w:r>
      <w:r>
        <w:t>GUIDELINES FOR STAFF ON EXCHANGE OF INFORMATION</w:t>
      </w:r>
      <w:r>
        <w:rPr>
          <w:color w:val="000000"/>
        </w:rPr>
        <w:t xml:space="preserve"> </w:t>
      </w:r>
    </w:p>
    <w:p w14:paraId="748646B4" w14:textId="77777777" w:rsidR="00C900F6" w:rsidRDefault="00CB6B02">
      <w:pPr>
        <w:spacing w:after="0" w:line="259" w:lineRule="auto"/>
        <w:ind w:left="0" w:right="0" w:firstLine="0"/>
        <w:jc w:val="left"/>
      </w:pPr>
      <w:r>
        <w:rPr>
          <w:sz w:val="24"/>
        </w:rPr>
        <w:t xml:space="preserve"> </w:t>
      </w:r>
    </w:p>
    <w:p w14:paraId="5E53615F" w14:textId="77777777" w:rsidR="00C900F6" w:rsidRDefault="00CB6B02">
      <w:pPr>
        <w:pStyle w:val="Heading2"/>
      </w:pPr>
      <w:r>
        <w:rPr>
          <w:u w:val="none"/>
        </w:rPr>
        <w:t xml:space="preserve">a) </w:t>
      </w:r>
      <w:r>
        <w:t>Specific Concerns About the Welfare of a Child</w:t>
      </w:r>
      <w:r>
        <w:rPr>
          <w:u w:val="none"/>
        </w:rPr>
        <w:t xml:space="preserve"> </w:t>
      </w:r>
    </w:p>
    <w:p w14:paraId="3FCB6EA0" w14:textId="77777777" w:rsidR="00C900F6" w:rsidRDefault="00CB6B02">
      <w:pPr>
        <w:spacing w:after="0" w:line="259" w:lineRule="auto"/>
        <w:ind w:left="720" w:right="0" w:firstLine="0"/>
        <w:jc w:val="left"/>
      </w:pPr>
      <w:r>
        <w:t xml:space="preserve"> </w:t>
      </w:r>
    </w:p>
    <w:p w14:paraId="7A5FC64A" w14:textId="77777777" w:rsidR="00C900F6" w:rsidRDefault="00CB6B02">
      <w:pPr>
        <w:ind w:left="10" w:right="0"/>
      </w:pPr>
      <w:r>
        <w:t xml:space="preserve">           </w:t>
      </w:r>
      <w:r>
        <w:t xml:space="preserve">Inform the appropriate Social Services Children &amp; Referral/Families Team. </w:t>
      </w:r>
    </w:p>
    <w:p w14:paraId="474700BD" w14:textId="77777777" w:rsidR="00C900F6" w:rsidRDefault="00CB6B02">
      <w:pPr>
        <w:ind w:left="10" w:right="0"/>
      </w:pPr>
      <w:r>
        <w:t xml:space="preserve">           Inform Team Leader/immediate Line Manager. </w:t>
      </w:r>
    </w:p>
    <w:p w14:paraId="09F4363E" w14:textId="77777777" w:rsidR="00C900F6" w:rsidRDefault="00CB6B02">
      <w:pPr>
        <w:ind w:left="10" w:right="0"/>
      </w:pPr>
      <w:r>
        <w:t xml:space="preserve">           Record fully in case file. </w:t>
      </w:r>
    </w:p>
    <w:p w14:paraId="78D1AB5B" w14:textId="77777777" w:rsidR="00C900F6" w:rsidRDefault="00CB6B02">
      <w:pPr>
        <w:tabs>
          <w:tab w:val="center" w:pos="7937"/>
        </w:tabs>
        <w:ind w:left="0" w:right="0" w:firstLine="0"/>
        <w:jc w:val="left"/>
      </w:pPr>
      <w:r>
        <w:t xml:space="preserve">           Contact details of Social Services Children and Families Team </w:t>
      </w:r>
      <w:r>
        <w:rPr>
          <w:u w:val="single" w:color="000000"/>
        </w:rPr>
        <w:t xml:space="preserve"> </w:t>
      </w:r>
      <w:r>
        <w:rPr>
          <w:u w:val="single" w:color="000000"/>
        </w:rPr>
        <w:tab/>
        <w:t>0300 123 5012</w:t>
      </w:r>
      <w:r>
        <w:t xml:space="preserve"> </w:t>
      </w:r>
    </w:p>
    <w:p w14:paraId="1EA7C32A" w14:textId="77777777" w:rsidR="00C900F6" w:rsidRDefault="00CB6B02">
      <w:pPr>
        <w:spacing w:after="0" w:line="259" w:lineRule="auto"/>
        <w:ind w:left="0" w:right="0" w:firstLine="0"/>
        <w:jc w:val="left"/>
      </w:pPr>
      <w:r>
        <w:t xml:space="preserve"> </w:t>
      </w:r>
    </w:p>
    <w:p w14:paraId="24F6D489" w14:textId="77777777" w:rsidR="00C900F6" w:rsidRDefault="00CB6B02">
      <w:pPr>
        <w:pStyle w:val="Heading2"/>
        <w:tabs>
          <w:tab w:val="center" w:pos="2507"/>
        </w:tabs>
        <w:ind w:left="0" w:firstLine="0"/>
      </w:pPr>
      <w:r>
        <w:rPr>
          <w:u w:val="none"/>
        </w:rPr>
        <w:t xml:space="preserve"> </w:t>
      </w:r>
      <w:r>
        <w:rPr>
          <w:u w:val="none"/>
        </w:rPr>
        <w:tab/>
        <w:t xml:space="preserve">b) </w:t>
      </w:r>
      <w:r>
        <w:t>Children Who Have Unmet Needs</w:t>
      </w:r>
      <w:r>
        <w:rPr>
          <w:u w:val="none"/>
        </w:rPr>
        <w:t xml:space="preserve">  </w:t>
      </w:r>
    </w:p>
    <w:p w14:paraId="2C44610A" w14:textId="77777777" w:rsidR="00C900F6" w:rsidRDefault="00CB6B02">
      <w:pPr>
        <w:spacing w:after="0" w:line="259" w:lineRule="auto"/>
        <w:ind w:left="0" w:right="0" w:firstLine="0"/>
        <w:jc w:val="left"/>
      </w:pPr>
      <w:r>
        <w:t xml:space="preserve"> </w:t>
      </w:r>
      <w:r>
        <w:tab/>
        <w:t xml:space="preserve"> </w:t>
      </w:r>
    </w:p>
    <w:p w14:paraId="564B8B3B" w14:textId="708A73C5" w:rsidR="00C900F6" w:rsidRDefault="00CB6B02">
      <w:pPr>
        <w:ind w:left="715" w:right="0"/>
      </w:pPr>
      <w:r>
        <w:lastRenderedPageBreak/>
        <w:t xml:space="preserve">If the child of a service user is identified as having an unmet needs (in relation to their social, educational or health needs) obtain the consent of a parent with Parental Responsibility to either make a referral to another agency or agreement to a member of </w:t>
      </w:r>
      <w:r w:rsidR="00B77ADE">
        <w:t>Higher farm education</w:t>
      </w:r>
      <w:r>
        <w:t xml:space="preserve"> staff undertaking an assessment using the Common Assessment Framework </w:t>
      </w:r>
    </w:p>
    <w:p w14:paraId="2B294508" w14:textId="77777777" w:rsidR="00C900F6" w:rsidRDefault="00CB6B02">
      <w:pPr>
        <w:spacing w:after="0" w:line="259" w:lineRule="auto"/>
        <w:ind w:left="0" w:right="0" w:firstLine="0"/>
        <w:jc w:val="left"/>
      </w:pPr>
      <w:r>
        <w:t xml:space="preserve"> </w:t>
      </w:r>
    </w:p>
    <w:p w14:paraId="6949FB47" w14:textId="77777777" w:rsidR="00C900F6" w:rsidRDefault="00CB6B02">
      <w:pPr>
        <w:pStyle w:val="Heading2"/>
      </w:pPr>
      <w:r>
        <w:t>c) Young People Who Are Deemed to be Gillick Competent</w:t>
      </w:r>
      <w:r>
        <w:rPr>
          <w:u w:val="none"/>
        </w:rPr>
        <w:t xml:space="preserve"> </w:t>
      </w:r>
    </w:p>
    <w:p w14:paraId="5639B58C" w14:textId="77777777" w:rsidR="00C900F6" w:rsidRDefault="00CB6B02">
      <w:pPr>
        <w:spacing w:after="0" w:line="259" w:lineRule="auto"/>
        <w:ind w:left="720" w:right="0" w:firstLine="0"/>
        <w:jc w:val="left"/>
      </w:pPr>
      <w:r>
        <w:t xml:space="preserve"> </w:t>
      </w:r>
    </w:p>
    <w:p w14:paraId="7EF6A521" w14:textId="325FB11C" w:rsidR="00C900F6" w:rsidRDefault="00CB6B02">
      <w:pPr>
        <w:ind w:left="715" w:right="0"/>
      </w:pPr>
      <w:r>
        <w:t xml:space="preserve">Young people who are children of adult service users or service user in their own right, when deemed to be of sufficient understanding to </w:t>
      </w:r>
      <w:r>
        <w:rPr>
          <w:rFonts w:ascii="Times New Roman" w:eastAsia="Times New Roman" w:hAnsi="Times New Roman" w:cs="Times New Roman"/>
          <w:sz w:val="24"/>
        </w:rPr>
        <w:t xml:space="preserve"> </w:t>
      </w:r>
      <w:r>
        <w:t xml:space="preserve">consent to receive services in their own right do not need parental consent. Good practice requires staff to encourage young people to share information with their parents, however their wishes must be taken into consideration. </w:t>
      </w:r>
    </w:p>
    <w:p w14:paraId="5729EB0F" w14:textId="77777777" w:rsidR="00C900F6" w:rsidRDefault="00CB6B02">
      <w:pPr>
        <w:spacing w:after="0" w:line="259" w:lineRule="auto"/>
        <w:ind w:left="0" w:right="0" w:firstLine="0"/>
        <w:jc w:val="left"/>
      </w:pPr>
      <w:r>
        <w:t xml:space="preserve"> </w:t>
      </w:r>
      <w:r>
        <w:tab/>
        <w:t xml:space="preserve"> </w:t>
      </w:r>
    </w:p>
    <w:p w14:paraId="7E2B72E4" w14:textId="77777777" w:rsidR="00C900F6" w:rsidRDefault="00CB6B02">
      <w:pPr>
        <w:spacing w:after="0" w:line="259" w:lineRule="auto"/>
        <w:ind w:left="0" w:right="0" w:firstLine="0"/>
        <w:jc w:val="left"/>
      </w:pPr>
      <w:r>
        <w:t xml:space="preserve"> </w:t>
      </w:r>
    </w:p>
    <w:p w14:paraId="63E389DD" w14:textId="77777777" w:rsidR="00C900F6" w:rsidRDefault="00CB6B02">
      <w:pPr>
        <w:pStyle w:val="Heading2"/>
        <w:ind w:left="355"/>
      </w:pPr>
      <w:r>
        <w:rPr>
          <w:u w:val="none"/>
        </w:rPr>
        <w:t xml:space="preserve">4. </w:t>
      </w:r>
      <w:r>
        <w:t>Risk of Harm to Others</w:t>
      </w:r>
      <w:r>
        <w:rPr>
          <w:u w:val="none"/>
        </w:rPr>
        <w:t xml:space="preserve"> </w:t>
      </w:r>
    </w:p>
    <w:p w14:paraId="2B2CD900" w14:textId="77777777" w:rsidR="00C900F6" w:rsidRDefault="00CB6B02">
      <w:pPr>
        <w:ind w:left="715" w:right="0"/>
      </w:pPr>
      <w:r>
        <w:t xml:space="preserve">See guidelines in the Risk Management Policy. </w:t>
      </w:r>
    </w:p>
    <w:p w14:paraId="728D962F" w14:textId="77777777" w:rsidR="00C900F6" w:rsidRDefault="00CB6B02">
      <w:pPr>
        <w:spacing w:after="1" w:line="239" w:lineRule="auto"/>
        <w:ind w:left="715" w:right="3470"/>
        <w:jc w:val="left"/>
      </w:pPr>
      <w:r>
        <w:t xml:space="preserve">Inform Police if carrying a weapon with intent to cause harm. Inform Senior Manager on duty immediately  Record incident on Teach N Go. </w:t>
      </w:r>
    </w:p>
    <w:p w14:paraId="3CC78A53" w14:textId="77777777" w:rsidR="00C900F6" w:rsidRDefault="00CB6B02">
      <w:pPr>
        <w:ind w:left="715" w:right="0"/>
      </w:pPr>
      <w:r>
        <w:t xml:space="preserve">Complete incident report sheet for incidents occurring on premises. </w:t>
      </w:r>
    </w:p>
    <w:p w14:paraId="4E1278BB" w14:textId="77777777" w:rsidR="00C900F6" w:rsidRDefault="00CB6B02">
      <w:pPr>
        <w:spacing w:after="0" w:line="259" w:lineRule="auto"/>
        <w:ind w:left="720" w:right="0" w:firstLine="0"/>
        <w:jc w:val="left"/>
      </w:pPr>
      <w:r>
        <w:rPr>
          <w:sz w:val="24"/>
        </w:rPr>
        <w:t xml:space="preserve"> </w:t>
      </w:r>
    </w:p>
    <w:p w14:paraId="35AE6AF6" w14:textId="77777777" w:rsidR="00C900F6" w:rsidRDefault="00CB6B02">
      <w:pPr>
        <w:pStyle w:val="Heading2"/>
        <w:ind w:left="355"/>
      </w:pPr>
      <w:r>
        <w:rPr>
          <w:u w:val="none"/>
        </w:rPr>
        <w:t xml:space="preserve">5. </w:t>
      </w:r>
      <w:r>
        <w:t>Risk of Harm to Self</w:t>
      </w:r>
      <w:r>
        <w:rPr>
          <w:u w:val="none"/>
        </w:rPr>
        <w:t xml:space="preserve"> </w:t>
      </w:r>
    </w:p>
    <w:p w14:paraId="7F4A2EB6" w14:textId="77777777" w:rsidR="00C900F6" w:rsidRDefault="00CB6B02">
      <w:pPr>
        <w:ind w:left="715" w:right="0"/>
      </w:pPr>
      <w:r>
        <w:t xml:space="preserve">See guidelines in the Risk Management Policy. </w:t>
      </w:r>
    </w:p>
    <w:p w14:paraId="5BEF0A08" w14:textId="77777777" w:rsidR="00C900F6" w:rsidRDefault="00CB6B02">
      <w:pPr>
        <w:spacing w:after="1" w:line="239" w:lineRule="auto"/>
        <w:ind w:left="715" w:right="3470"/>
        <w:jc w:val="left"/>
      </w:pPr>
      <w:r>
        <w:t xml:space="preserve">Inform Police if carrying a weapon with intent to cause harm. Inform Senior Manager on duty immediately  Record incident on Teach N Go. </w:t>
      </w:r>
    </w:p>
    <w:p w14:paraId="7C60AFF1" w14:textId="77777777" w:rsidR="00C900F6" w:rsidRDefault="00CB6B02">
      <w:pPr>
        <w:ind w:left="715" w:right="0"/>
      </w:pPr>
      <w:r>
        <w:t xml:space="preserve">Complete incident report sheet for incidents occurring on premises. </w:t>
      </w:r>
    </w:p>
    <w:p w14:paraId="244AA4FE" w14:textId="77777777" w:rsidR="00C900F6" w:rsidRDefault="00CB6B02">
      <w:pPr>
        <w:ind w:left="715" w:right="0"/>
      </w:pPr>
      <w:r>
        <w:t xml:space="preserve">. </w:t>
      </w:r>
    </w:p>
    <w:p w14:paraId="5EA8623D" w14:textId="77777777" w:rsidR="00C900F6" w:rsidRDefault="00CB6B02">
      <w:pPr>
        <w:spacing w:after="0" w:line="259" w:lineRule="auto"/>
        <w:ind w:left="720" w:right="0" w:firstLine="0"/>
        <w:jc w:val="left"/>
      </w:pPr>
      <w:r>
        <w:t xml:space="preserve"> </w:t>
      </w:r>
    </w:p>
    <w:p w14:paraId="7CCDA050" w14:textId="77777777" w:rsidR="00C900F6" w:rsidRDefault="00CB6B02">
      <w:pPr>
        <w:pStyle w:val="Heading2"/>
        <w:ind w:left="355"/>
      </w:pPr>
      <w:r>
        <w:rPr>
          <w:u w:val="none"/>
        </w:rPr>
        <w:t xml:space="preserve">6. </w:t>
      </w:r>
      <w:r>
        <w:t>Disclosure of Information to Relatives</w:t>
      </w:r>
      <w:r>
        <w:rPr>
          <w:u w:val="none"/>
        </w:rPr>
        <w:t xml:space="preserve"> </w:t>
      </w:r>
    </w:p>
    <w:p w14:paraId="778C1B50" w14:textId="77777777" w:rsidR="00C900F6" w:rsidRDefault="00CB6B02">
      <w:pPr>
        <w:ind w:left="715" w:right="0"/>
      </w:pPr>
      <w:r>
        <w:t xml:space="preserve">The service users’ consent should always be gained for disclosure of information to a relative unless there is a risk of harm to the relative. </w:t>
      </w:r>
    </w:p>
    <w:p w14:paraId="5500CED0" w14:textId="77777777" w:rsidR="00C900F6" w:rsidRDefault="00CB6B02">
      <w:pPr>
        <w:spacing w:after="0" w:line="259" w:lineRule="auto"/>
        <w:ind w:left="720" w:right="0" w:firstLine="0"/>
        <w:jc w:val="left"/>
      </w:pPr>
      <w:r>
        <w:t xml:space="preserve"> </w:t>
      </w:r>
    </w:p>
    <w:p w14:paraId="1B0ADA0E" w14:textId="77777777" w:rsidR="00C900F6" w:rsidRDefault="00CB6B02">
      <w:pPr>
        <w:pStyle w:val="Heading2"/>
        <w:ind w:left="355"/>
      </w:pPr>
      <w:r>
        <w:rPr>
          <w:u w:val="none"/>
        </w:rPr>
        <w:t xml:space="preserve">7. </w:t>
      </w:r>
      <w:r>
        <w:t>Local Area Agreements</w:t>
      </w:r>
      <w:r>
        <w:rPr>
          <w:u w:val="none"/>
        </w:rPr>
        <w:t xml:space="preserve"> </w:t>
      </w:r>
    </w:p>
    <w:p w14:paraId="0A5C126C" w14:textId="77777777" w:rsidR="00C900F6" w:rsidRDefault="00CB6B02">
      <w:pPr>
        <w:ind w:left="715" w:right="0"/>
      </w:pPr>
      <w:r>
        <w:t xml:space="preserve">Agreements will be made at Steering Groups and with referral partners </w:t>
      </w:r>
      <w:r>
        <w:t xml:space="preserve">around Information Sharing Policies and Legal Requirements in relation to specific client group’s requirements. </w:t>
      </w:r>
    </w:p>
    <w:p w14:paraId="093B69B7" w14:textId="77777777" w:rsidR="00C900F6" w:rsidRDefault="00CB6B02">
      <w:pPr>
        <w:spacing w:after="0" w:line="259" w:lineRule="auto"/>
        <w:ind w:left="0" w:right="0" w:firstLine="0"/>
        <w:jc w:val="left"/>
      </w:pPr>
      <w:r>
        <w:t xml:space="preserve"> </w:t>
      </w:r>
    </w:p>
    <w:p w14:paraId="475358F6" w14:textId="77777777" w:rsidR="00C900F6" w:rsidRDefault="00CB6B02">
      <w:pPr>
        <w:pStyle w:val="Heading1"/>
        <w:tabs>
          <w:tab w:val="center" w:pos="2585"/>
        </w:tabs>
        <w:spacing w:after="10" w:line="249" w:lineRule="auto"/>
        <w:ind w:left="-15" w:firstLine="0"/>
      </w:pPr>
      <w:r>
        <w:rPr>
          <w:color w:val="000000"/>
          <w:sz w:val="22"/>
        </w:rPr>
        <w:t xml:space="preserve">7. </w:t>
      </w:r>
      <w:r>
        <w:rPr>
          <w:color w:val="000000"/>
          <w:sz w:val="22"/>
        </w:rPr>
        <w:tab/>
      </w:r>
      <w:r>
        <w:rPr>
          <w:sz w:val="22"/>
        </w:rPr>
        <w:t>SPECIFIC GROUPS AND SETTINGS</w:t>
      </w:r>
      <w:r>
        <w:rPr>
          <w:color w:val="000000"/>
          <w:sz w:val="22"/>
        </w:rPr>
        <w:t xml:space="preserve"> </w:t>
      </w:r>
    </w:p>
    <w:p w14:paraId="6388BA25" w14:textId="77777777" w:rsidR="00C900F6" w:rsidRDefault="00CB6B02">
      <w:pPr>
        <w:numPr>
          <w:ilvl w:val="0"/>
          <w:numId w:val="7"/>
        </w:numPr>
        <w:ind w:right="0" w:hanging="360"/>
      </w:pPr>
      <w:r>
        <w:t xml:space="preserve">Any group that can experience prejudice and assumptions about their care may have particular concerns about confidentiality which should be taken into consideration: </w:t>
      </w:r>
    </w:p>
    <w:p w14:paraId="0F5A030C" w14:textId="77777777" w:rsidR="00C900F6" w:rsidRDefault="00CB6B02">
      <w:pPr>
        <w:numPr>
          <w:ilvl w:val="1"/>
          <w:numId w:val="7"/>
        </w:numPr>
        <w:ind w:right="0" w:hanging="360"/>
      </w:pPr>
      <w:r>
        <w:t xml:space="preserve">Lesbian, gay and transgendered individuals may feel that their sexuality will be told to individuals without their permission or assumptions will be made about their sexual practices. </w:t>
      </w:r>
    </w:p>
    <w:p w14:paraId="0B33A287" w14:textId="77777777" w:rsidR="00C900F6" w:rsidRDefault="00CB6B02">
      <w:pPr>
        <w:numPr>
          <w:ilvl w:val="1"/>
          <w:numId w:val="7"/>
        </w:numPr>
        <w:ind w:right="0" w:hanging="360"/>
      </w:pPr>
      <w:r>
        <w:t xml:space="preserve">Individuals with a blood borne virus like HIV or hepatitis C may be concerned that information about their condition will be shared, affecting attitudes towards them, insurance and employment.  </w:t>
      </w:r>
    </w:p>
    <w:p w14:paraId="56EECD3D" w14:textId="77777777" w:rsidR="00C900F6" w:rsidRDefault="00CB6B02">
      <w:pPr>
        <w:spacing w:after="0" w:line="259" w:lineRule="auto"/>
        <w:ind w:left="1440" w:right="0" w:firstLine="0"/>
        <w:jc w:val="left"/>
      </w:pPr>
      <w:r>
        <w:t xml:space="preserve"> </w:t>
      </w:r>
    </w:p>
    <w:p w14:paraId="22447FD8" w14:textId="77777777" w:rsidR="00C900F6" w:rsidRDefault="00CB6B02">
      <w:pPr>
        <w:numPr>
          <w:ilvl w:val="0"/>
          <w:numId w:val="7"/>
        </w:numPr>
        <w:ind w:right="0" w:hanging="360"/>
      </w:pPr>
      <w:r>
        <w:t xml:space="preserve">People from these groups have the same rights to confidentiality as anyone else. However, they may need extra reassurance about confidentiality and information sharing practices. </w:t>
      </w:r>
    </w:p>
    <w:p w14:paraId="38E93D6A" w14:textId="77777777" w:rsidR="00C900F6" w:rsidRDefault="00CB6B02">
      <w:pPr>
        <w:spacing w:after="0" w:line="240" w:lineRule="auto"/>
        <w:ind w:left="720" w:right="8585" w:firstLine="0"/>
        <w:jc w:val="left"/>
      </w:pPr>
      <w:r>
        <w:t xml:space="preserve">  </w:t>
      </w:r>
    </w:p>
    <w:p w14:paraId="66E5CAF8" w14:textId="1C1A4F59" w:rsidR="00C900F6" w:rsidRDefault="00CB6B02">
      <w:pPr>
        <w:numPr>
          <w:ilvl w:val="0"/>
          <w:numId w:val="7"/>
        </w:numPr>
        <w:ind w:right="0" w:hanging="360"/>
      </w:pPr>
      <w:r>
        <w:t xml:space="preserve">Staff can be asked to attend child protection conferences to give confidential information about a service user in reference to their contact with a child. The service user does not need to give consent to this information being disclosed but consent should be gained where possible. The </w:t>
      </w:r>
      <w:r>
        <w:lastRenderedPageBreak/>
        <w:t xml:space="preserve">conference may want information about drug misuse which should be provided in the interests of child protection, in accordance with local area safeguarding arrangements. Attendance at child protection conferences should be prioritised, though a written statement is acceptable. </w:t>
      </w:r>
    </w:p>
    <w:p w14:paraId="18A88688" w14:textId="77777777" w:rsidR="00C900F6" w:rsidRDefault="00CB6B02">
      <w:pPr>
        <w:spacing w:after="0" w:line="259" w:lineRule="auto"/>
        <w:ind w:left="0" w:right="0" w:firstLine="0"/>
        <w:jc w:val="left"/>
      </w:pPr>
      <w:r>
        <w:rPr>
          <w:b/>
          <w:sz w:val="24"/>
        </w:rPr>
        <w:t xml:space="preserve"> </w:t>
      </w:r>
    </w:p>
    <w:p w14:paraId="143DBB3E" w14:textId="77777777" w:rsidR="00C900F6" w:rsidRDefault="00CB6B02">
      <w:pPr>
        <w:pStyle w:val="Heading1"/>
        <w:tabs>
          <w:tab w:val="center" w:pos="2046"/>
        </w:tabs>
        <w:spacing w:after="10" w:line="249" w:lineRule="auto"/>
        <w:ind w:left="-15" w:firstLine="0"/>
      </w:pPr>
      <w:r>
        <w:rPr>
          <w:color w:val="000000"/>
        </w:rPr>
        <w:t xml:space="preserve">8. </w:t>
      </w:r>
      <w:r>
        <w:rPr>
          <w:color w:val="000000"/>
        </w:rPr>
        <w:tab/>
      </w:r>
      <w:r>
        <w:rPr>
          <w:sz w:val="22"/>
        </w:rPr>
        <w:t>CALDICOTT PRINCIPLES</w:t>
      </w:r>
      <w:r>
        <w:rPr>
          <w:color w:val="000000"/>
          <w:sz w:val="22"/>
        </w:rPr>
        <w:t xml:space="preserve"> </w:t>
      </w:r>
    </w:p>
    <w:p w14:paraId="1F44F6F8" w14:textId="2555A899" w:rsidR="00C900F6" w:rsidRDefault="00CB6B02">
      <w:pPr>
        <w:ind w:left="720" w:right="0" w:hanging="360"/>
      </w:pPr>
      <w:r>
        <w:t xml:space="preserve">a) </w:t>
      </w:r>
      <w:r w:rsidR="00B77ADE">
        <w:t>Higher farm education</w:t>
      </w:r>
      <w:r>
        <w:t xml:space="preserve"> acknowledges the six Caldicott Principles and adheres to these principles in all circumstances  </w:t>
      </w:r>
    </w:p>
    <w:p w14:paraId="33C33979" w14:textId="77777777" w:rsidR="00C900F6" w:rsidRDefault="00CB6B02">
      <w:pPr>
        <w:spacing w:after="0" w:line="259" w:lineRule="auto"/>
        <w:ind w:left="720" w:right="0" w:firstLine="0"/>
        <w:jc w:val="left"/>
      </w:pPr>
      <w:r>
        <w:t xml:space="preserve"> </w:t>
      </w:r>
    </w:p>
    <w:p w14:paraId="6380A555" w14:textId="77777777" w:rsidR="00C900F6" w:rsidRDefault="00CB6B02">
      <w:pPr>
        <w:pStyle w:val="Heading2"/>
        <w:spacing w:after="7" w:line="250" w:lineRule="auto"/>
        <w:ind w:left="355"/>
      </w:pPr>
      <w:r>
        <w:rPr>
          <w:u w:val="none"/>
        </w:rPr>
        <w:t xml:space="preserve">b) </w:t>
      </w:r>
      <w:r>
        <w:rPr>
          <w:b/>
          <w:u w:val="none"/>
        </w:rPr>
        <w:t xml:space="preserve">1. Justify the purpose(s) of using confidential information </w:t>
      </w:r>
    </w:p>
    <w:p w14:paraId="59538791" w14:textId="77777777" w:rsidR="00C900F6" w:rsidRDefault="00CB6B02">
      <w:pPr>
        <w:ind w:left="1440" w:right="0" w:hanging="360"/>
      </w:pPr>
      <w:r>
        <w:rPr>
          <w:rFonts w:ascii="Segoe UI Symbol" w:eastAsia="Segoe UI Symbol" w:hAnsi="Segoe UI Symbol" w:cs="Segoe UI Symbol"/>
        </w:rPr>
        <w:t>•</w:t>
      </w:r>
      <w:r>
        <w:t xml:space="preserve"> Every proposed use or transfer of service user-identifiable information within or from an organisation should be clearly defined and scrutinised, with continuing uses regularly reviewed, by an appropriate guardian. </w:t>
      </w:r>
    </w:p>
    <w:p w14:paraId="7484AFC5" w14:textId="77777777" w:rsidR="00C900F6" w:rsidRDefault="00CB6B02">
      <w:pPr>
        <w:spacing w:after="0" w:line="259" w:lineRule="auto"/>
        <w:ind w:left="708" w:right="0" w:firstLine="0"/>
        <w:jc w:val="left"/>
      </w:pPr>
      <w:r>
        <w:t xml:space="preserve"> </w:t>
      </w:r>
    </w:p>
    <w:p w14:paraId="21582090" w14:textId="77777777" w:rsidR="00C900F6" w:rsidRDefault="00CB6B02">
      <w:pPr>
        <w:pStyle w:val="Heading2"/>
        <w:spacing w:after="7" w:line="250" w:lineRule="auto"/>
        <w:ind w:left="355"/>
      </w:pPr>
      <w:r>
        <w:rPr>
          <w:u w:val="none"/>
        </w:rPr>
        <w:t xml:space="preserve">c) </w:t>
      </w:r>
      <w:r>
        <w:rPr>
          <w:b/>
          <w:u w:val="none"/>
        </w:rPr>
        <w:t xml:space="preserve">2. Do not use patient-identifiable information unless it is absolutely necessary </w:t>
      </w:r>
    </w:p>
    <w:p w14:paraId="4CE601DD" w14:textId="77777777" w:rsidR="00C900F6" w:rsidRDefault="00CB6B02">
      <w:pPr>
        <w:ind w:left="1440" w:right="0" w:hanging="360"/>
      </w:pPr>
      <w:r>
        <w:rPr>
          <w:rFonts w:ascii="Segoe UI Symbol" w:eastAsia="Segoe UI Symbol" w:hAnsi="Segoe UI Symbol" w:cs="Segoe UI Symbol"/>
        </w:rPr>
        <w:t>•</w:t>
      </w:r>
      <w:r>
        <w:t xml:space="preserve"> Patient-identifiable information items should not be included unless it is essential for the specified purpose(s) of that flow. The need for patients to be identified should be considered at each stage of satisfying the purpose(s). </w:t>
      </w:r>
    </w:p>
    <w:p w14:paraId="2EE2550D" w14:textId="77777777" w:rsidR="00C900F6" w:rsidRDefault="00CB6B02">
      <w:pPr>
        <w:spacing w:after="0" w:line="259" w:lineRule="auto"/>
        <w:ind w:left="708" w:right="0" w:firstLine="0"/>
        <w:jc w:val="left"/>
      </w:pPr>
      <w:r>
        <w:t xml:space="preserve"> </w:t>
      </w:r>
    </w:p>
    <w:p w14:paraId="3BE59E6D" w14:textId="77777777" w:rsidR="00C900F6" w:rsidRDefault="00CB6B02">
      <w:pPr>
        <w:pStyle w:val="Heading2"/>
        <w:spacing w:after="7" w:line="250" w:lineRule="auto"/>
        <w:ind w:left="355"/>
      </w:pPr>
      <w:r>
        <w:rPr>
          <w:u w:val="none"/>
        </w:rPr>
        <w:t xml:space="preserve">d) </w:t>
      </w:r>
      <w:r>
        <w:rPr>
          <w:b/>
          <w:u w:val="none"/>
        </w:rPr>
        <w:t xml:space="preserve">3. Use the minimum necessary patient-identifiable information that is required </w:t>
      </w:r>
    </w:p>
    <w:p w14:paraId="72FB991B" w14:textId="77777777" w:rsidR="00C900F6" w:rsidRDefault="00CB6B02">
      <w:pPr>
        <w:ind w:left="1440" w:right="0" w:hanging="360"/>
      </w:pPr>
      <w:r>
        <w:rPr>
          <w:rFonts w:ascii="Segoe UI Symbol" w:eastAsia="Segoe UI Symbol" w:hAnsi="Segoe UI Symbol" w:cs="Segoe UI Symbol"/>
        </w:rPr>
        <w:t>•</w:t>
      </w:r>
      <w:r>
        <w:t xml:space="preserve"> Where use of the service user-identifiable is considered to be essential, the inclusion of each individual item of information should be considered and justified so that the minimum amount of identifiable information is transferred or accessible as is necessary for a given function to be carried out. </w:t>
      </w:r>
    </w:p>
    <w:p w14:paraId="392D9506" w14:textId="77777777" w:rsidR="00C900F6" w:rsidRDefault="00CB6B02">
      <w:pPr>
        <w:spacing w:after="0" w:line="259" w:lineRule="auto"/>
        <w:ind w:left="1440" w:right="0" w:firstLine="0"/>
        <w:jc w:val="left"/>
      </w:pPr>
      <w:r>
        <w:t xml:space="preserve"> </w:t>
      </w:r>
    </w:p>
    <w:p w14:paraId="24BAD688" w14:textId="77777777" w:rsidR="00C900F6" w:rsidRDefault="00CB6B02">
      <w:pPr>
        <w:pStyle w:val="Heading2"/>
        <w:spacing w:after="7" w:line="250" w:lineRule="auto"/>
        <w:ind w:left="355"/>
      </w:pPr>
      <w:r>
        <w:rPr>
          <w:u w:val="none"/>
        </w:rPr>
        <w:t xml:space="preserve">e) </w:t>
      </w:r>
      <w:r>
        <w:rPr>
          <w:b/>
          <w:u w:val="none"/>
        </w:rPr>
        <w:t xml:space="preserve">4. Access to service user-identifiable information should be on a strict need-to-know basis </w:t>
      </w:r>
    </w:p>
    <w:p w14:paraId="2EC4E098" w14:textId="77777777" w:rsidR="00C900F6" w:rsidRDefault="00CB6B02">
      <w:pPr>
        <w:ind w:left="1440" w:right="0" w:hanging="360"/>
      </w:pPr>
      <w:r>
        <w:rPr>
          <w:rFonts w:ascii="Segoe UI Symbol" w:eastAsia="Segoe UI Symbol" w:hAnsi="Segoe UI Symbol" w:cs="Segoe UI Symbol"/>
        </w:rPr>
        <w:t>•</w:t>
      </w:r>
      <w:r>
        <w:t xml:space="preserve"> Only those individuals who need access to service user-identifiable information should have access to it, and they should only have access to the information items that they need to see. This may mean introducing access controls or splitting information flows where one information flow is used for several purposes. </w:t>
      </w:r>
    </w:p>
    <w:p w14:paraId="51E9021B" w14:textId="77777777" w:rsidR="00C900F6" w:rsidRDefault="00CB6B02">
      <w:pPr>
        <w:spacing w:after="0" w:line="259" w:lineRule="auto"/>
        <w:ind w:left="708" w:right="0" w:firstLine="0"/>
        <w:jc w:val="left"/>
      </w:pPr>
      <w:r>
        <w:t xml:space="preserve"> </w:t>
      </w:r>
    </w:p>
    <w:p w14:paraId="7302AC4F" w14:textId="77777777" w:rsidR="00C900F6" w:rsidRDefault="00CB6B02">
      <w:pPr>
        <w:pStyle w:val="Heading2"/>
        <w:spacing w:after="7" w:line="250" w:lineRule="auto"/>
        <w:ind w:left="705" w:hanging="360"/>
      </w:pPr>
      <w:r>
        <w:rPr>
          <w:u w:val="none"/>
        </w:rPr>
        <w:t xml:space="preserve">f) </w:t>
      </w:r>
      <w:r>
        <w:rPr>
          <w:b/>
          <w:u w:val="none"/>
        </w:rPr>
        <w:t xml:space="preserve">5. Everyone with access to service user-identifiable information should be aware of their responsibilities </w:t>
      </w:r>
    </w:p>
    <w:p w14:paraId="48993F1F" w14:textId="77777777" w:rsidR="00C900F6" w:rsidRDefault="00CB6B02">
      <w:pPr>
        <w:ind w:left="1440" w:right="0" w:hanging="360"/>
      </w:pPr>
      <w:r>
        <w:rPr>
          <w:rFonts w:ascii="Segoe UI Symbol" w:eastAsia="Segoe UI Symbol" w:hAnsi="Segoe UI Symbol" w:cs="Segoe UI Symbol"/>
        </w:rPr>
        <w:t>•</w:t>
      </w:r>
      <w:r>
        <w:t xml:space="preserve"> Action should be taken to ensure that those handling patient-identifiable information – both professional and support staff – are made fully aware of their responsibilities and obligations to respect patient confidentiality. </w:t>
      </w:r>
    </w:p>
    <w:p w14:paraId="3A175BCF" w14:textId="77777777" w:rsidR="00C900F6" w:rsidRDefault="00CB6B02">
      <w:pPr>
        <w:spacing w:after="0" w:line="259" w:lineRule="auto"/>
        <w:ind w:left="708" w:right="0" w:firstLine="0"/>
        <w:jc w:val="left"/>
      </w:pPr>
      <w:r>
        <w:t xml:space="preserve"> </w:t>
      </w:r>
    </w:p>
    <w:p w14:paraId="2D29DBFB" w14:textId="77777777" w:rsidR="00C900F6" w:rsidRDefault="00CB6B02">
      <w:pPr>
        <w:pStyle w:val="Heading2"/>
        <w:spacing w:after="7" w:line="250" w:lineRule="auto"/>
        <w:ind w:left="355"/>
      </w:pPr>
      <w:r>
        <w:rPr>
          <w:u w:val="none"/>
        </w:rPr>
        <w:t xml:space="preserve">g) </w:t>
      </w:r>
      <w:r>
        <w:rPr>
          <w:b/>
          <w:u w:val="none"/>
        </w:rPr>
        <w:t xml:space="preserve">6. Understand and comply with the law </w:t>
      </w:r>
    </w:p>
    <w:p w14:paraId="39E90679" w14:textId="77777777" w:rsidR="00C900F6" w:rsidRDefault="00CB6B02">
      <w:pPr>
        <w:ind w:left="1440" w:right="0" w:hanging="360"/>
      </w:pPr>
      <w:r>
        <w:rPr>
          <w:rFonts w:ascii="Segoe UI Symbol" w:eastAsia="Segoe UI Symbol" w:hAnsi="Segoe UI Symbol" w:cs="Segoe UI Symbol"/>
        </w:rPr>
        <w:t>•</w:t>
      </w:r>
      <w:r>
        <w:t xml:space="preserve"> Every use of patient-</w:t>
      </w:r>
      <w:r>
        <w:t xml:space="preserve">identifiable information must be lawful. Someone in each organsiation handling patient information should be responsible for ensuring that the organisation complies with the legal requirements. </w:t>
      </w:r>
    </w:p>
    <w:p w14:paraId="3BAA2513" w14:textId="77777777" w:rsidR="00C900F6" w:rsidRDefault="00CB6B02">
      <w:pPr>
        <w:spacing w:after="0" w:line="259" w:lineRule="auto"/>
        <w:ind w:left="0" w:right="0" w:firstLine="0"/>
        <w:jc w:val="left"/>
      </w:pPr>
      <w:r>
        <w:rPr>
          <w:b/>
          <w:sz w:val="24"/>
        </w:rPr>
        <w:t xml:space="preserve"> </w:t>
      </w:r>
    </w:p>
    <w:p w14:paraId="095D30EF" w14:textId="77777777" w:rsidR="00C900F6" w:rsidRDefault="00CB6B02">
      <w:pPr>
        <w:spacing w:after="0" w:line="259" w:lineRule="auto"/>
        <w:ind w:left="0" w:right="0" w:firstLine="0"/>
        <w:jc w:val="left"/>
      </w:pPr>
      <w:r>
        <w:rPr>
          <w:b/>
          <w:sz w:val="24"/>
        </w:rPr>
        <w:t xml:space="preserve"> </w:t>
      </w:r>
    </w:p>
    <w:p w14:paraId="572AEAEF" w14:textId="77777777" w:rsidR="00C900F6" w:rsidRDefault="00CB6B02">
      <w:pPr>
        <w:pStyle w:val="Heading2"/>
        <w:spacing w:after="10" w:line="249" w:lineRule="auto"/>
        <w:ind w:left="-5" w:right="5056"/>
      </w:pPr>
      <w:r>
        <w:rPr>
          <w:b/>
          <w:color w:val="2F5496"/>
          <w:u w:val="none"/>
        </w:rPr>
        <w:t xml:space="preserve">Data Protection Standards </w:t>
      </w:r>
    </w:p>
    <w:p w14:paraId="2483AFD0" w14:textId="77777777" w:rsidR="00C900F6" w:rsidRDefault="00CB6B02">
      <w:pPr>
        <w:spacing w:after="107" w:line="259" w:lineRule="auto"/>
        <w:ind w:left="720" w:right="0" w:firstLine="0"/>
        <w:jc w:val="left"/>
      </w:pPr>
      <w:r>
        <w:rPr>
          <w:b/>
          <w:color w:val="2F5496"/>
        </w:rPr>
        <w:t xml:space="preserve"> </w:t>
      </w:r>
    </w:p>
    <w:p w14:paraId="6AFC81FF" w14:textId="3862CA72" w:rsidR="00C900F6" w:rsidRDefault="00CB6B02">
      <w:pPr>
        <w:spacing w:line="360" w:lineRule="auto"/>
        <w:ind w:left="715" w:right="0"/>
      </w:pPr>
      <w:r>
        <w:t xml:space="preserve">1.1 </w:t>
      </w:r>
      <w:r w:rsidR="00B77ADE">
        <w:t>Higher farm education</w:t>
      </w:r>
      <w:r>
        <w:t xml:space="preserve"> collects and uses certain types of personal information about staff, clients and other individuals who come into contact with the organisation in order to provide an educational experience and associated functions. In order to carry out our ordinary duties to staff, and our service users, we process a wide range of personal data about individuals as part of our </w:t>
      </w:r>
      <w:r>
        <w:lastRenderedPageBreak/>
        <w:t xml:space="preserve">daily operations. </w:t>
      </w:r>
      <w:r w:rsidR="00B77ADE">
        <w:t>Higher farm education</w:t>
      </w:r>
      <w:r>
        <w:t xml:space="preserve"> may be required by law to collect and use certain types of information to comply with statutory obligations related to employment, education and safeguarding, and this policy is intended to ensure that personal information is dealt with properly and securely and in accordance with the General Data Protection Regulation (“GDPR”), the Data Protection Act 2018 and other related legislation.  </w:t>
      </w:r>
    </w:p>
    <w:p w14:paraId="7413FFC1" w14:textId="77777777" w:rsidR="00C900F6" w:rsidRDefault="00CB6B02">
      <w:pPr>
        <w:spacing w:line="371" w:lineRule="auto"/>
        <w:ind w:left="715" w:right="0"/>
      </w:pPr>
      <w:r>
        <w:t xml:space="preserve">1.2. The GDPR applies to all computerised data and manual files if they come within the definition of a filing system. Broadly speaking, a filing system is one where the data is structured in some way that it is searchable on the basis of specific criteria, so you would be able to use something like the individual’s name to find their information.  </w:t>
      </w:r>
    </w:p>
    <w:p w14:paraId="3E479383" w14:textId="77777777" w:rsidR="00C900F6" w:rsidRDefault="00CB6B02">
      <w:pPr>
        <w:spacing w:line="358" w:lineRule="auto"/>
        <w:ind w:left="715" w:right="0"/>
      </w:pPr>
      <w:r>
        <w:t xml:space="preserve">1.3. This policy will be updated as necessary to reflect best practice, or amendments made to data protection legislation, and shall be reviewed annually.  </w:t>
      </w:r>
    </w:p>
    <w:p w14:paraId="5AF2E0EE" w14:textId="6429B88D" w:rsidR="00C900F6" w:rsidRDefault="00CB6B02">
      <w:pPr>
        <w:spacing w:line="359" w:lineRule="auto"/>
        <w:ind w:left="715" w:right="0"/>
      </w:pPr>
      <w:r>
        <w:t xml:space="preserve">1.4. This policy applies alongside </w:t>
      </w:r>
      <w:r w:rsidR="00B77ADE">
        <w:t>Higher farm education</w:t>
      </w:r>
      <w:r>
        <w:t xml:space="preserve">’s other policies and any other information the organisation may provide about a particular use of personal data, for example when collecting data.  </w:t>
      </w:r>
    </w:p>
    <w:p w14:paraId="32ABEA38" w14:textId="3CA48595" w:rsidR="00C900F6" w:rsidRDefault="00CB6B02">
      <w:pPr>
        <w:spacing w:line="359" w:lineRule="auto"/>
        <w:ind w:left="715" w:right="0"/>
      </w:pPr>
      <w:r>
        <w:t xml:space="preserve">1.5. This policy also applies in addition to </w:t>
      </w:r>
      <w:r w:rsidR="00B77ADE">
        <w:t>Higher farm education</w:t>
      </w:r>
      <w:r>
        <w:t xml:space="preserve">’s other relevant terms and conditions and policies, including: Record Keeping Policy; Social Media Policy, overarching safeguarding and health and safety policies;  </w:t>
      </w:r>
    </w:p>
    <w:p w14:paraId="0845456E" w14:textId="77777777" w:rsidR="00C900F6" w:rsidRDefault="00CB6B02">
      <w:pPr>
        <w:spacing w:line="358" w:lineRule="auto"/>
        <w:ind w:left="715" w:right="0"/>
      </w:pPr>
      <w:r>
        <w:t xml:space="preserve">1.6 Anyone who works for, or acts on behalf of, the organisation (including staff, volunteers, Directors and service providers) is required to be aware of and comply with this policy.  </w:t>
      </w:r>
    </w:p>
    <w:p w14:paraId="648553B1" w14:textId="77777777" w:rsidR="00C900F6" w:rsidRDefault="00CB6B02">
      <w:pPr>
        <w:spacing w:after="105" w:line="259" w:lineRule="auto"/>
        <w:ind w:left="720" w:right="0" w:firstLine="0"/>
        <w:jc w:val="left"/>
      </w:pPr>
      <w:r>
        <w:t xml:space="preserve"> </w:t>
      </w:r>
    </w:p>
    <w:p w14:paraId="69E8991F" w14:textId="77777777" w:rsidR="00C900F6" w:rsidRDefault="00CB6B02">
      <w:pPr>
        <w:numPr>
          <w:ilvl w:val="0"/>
          <w:numId w:val="8"/>
        </w:numPr>
        <w:spacing w:after="105" w:line="259" w:lineRule="auto"/>
        <w:ind w:left="952" w:right="0" w:hanging="247"/>
        <w:jc w:val="left"/>
      </w:pPr>
      <w:r>
        <w:rPr>
          <w:color w:val="2F5496"/>
        </w:rPr>
        <w:t xml:space="preserve">PERSONAL DATA  </w:t>
      </w:r>
    </w:p>
    <w:p w14:paraId="1B4722B7" w14:textId="77777777" w:rsidR="00C900F6" w:rsidRDefault="00CB6B02">
      <w:pPr>
        <w:numPr>
          <w:ilvl w:val="1"/>
          <w:numId w:val="8"/>
        </w:numPr>
        <w:spacing w:line="368" w:lineRule="auto"/>
        <w:ind w:left="1134" w:right="0" w:hanging="429"/>
      </w:pPr>
      <w:r>
        <w:t xml:space="preserve">‘Personal data’ is information that identifies an individual and includes information that would identify an individual to the person to whom it is disclosed because of any special knowledge that they have or can obtain. A sub-set of personal data is known as ‘special category personal data’. This special category data is information that reveals:  </w:t>
      </w:r>
    </w:p>
    <w:p w14:paraId="130B81E7" w14:textId="77777777" w:rsidR="00C900F6" w:rsidRDefault="00CB6B02">
      <w:pPr>
        <w:numPr>
          <w:ilvl w:val="2"/>
          <w:numId w:val="8"/>
        </w:numPr>
        <w:spacing w:after="115"/>
        <w:ind w:right="0" w:hanging="614"/>
      </w:pPr>
      <w:r>
        <w:t xml:space="preserve">race or ethnic origin;  </w:t>
      </w:r>
    </w:p>
    <w:p w14:paraId="3B832FF8" w14:textId="77777777" w:rsidR="00C900F6" w:rsidRDefault="00CB6B02">
      <w:pPr>
        <w:numPr>
          <w:ilvl w:val="2"/>
          <w:numId w:val="8"/>
        </w:numPr>
        <w:spacing w:after="115"/>
        <w:ind w:right="0" w:hanging="614"/>
      </w:pPr>
      <w:r>
        <w:t xml:space="preserve">political opinions;  </w:t>
      </w:r>
    </w:p>
    <w:p w14:paraId="32D407A6" w14:textId="77777777" w:rsidR="00C900F6" w:rsidRDefault="00CB6B02">
      <w:pPr>
        <w:numPr>
          <w:ilvl w:val="2"/>
          <w:numId w:val="8"/>
        </w:numPr>
        <w:ind w:right="0" w:hanging="614"/>
      </w:pPr>
      <w:r>
        <w:t xml:space="preserve">religious or philosophical beliefs;  </w:t>
      </w:r>
    </w:p>
    <w:p w14:paraId="0B363AE2" w14:textId="77777777" w:rsidR="00C900F6" w:rsidRDefault="00CB6B02">
      <w:pPr>
        <w:numPr>
          <w:ilvl w:val="2"/>
          <w:numId w:val="8"/>
        </w:numPr>
        <w:spacing w:after="115"/>
        <w:ind w:right="0" w:hanging="614"/>
      </w:pPr>
      <w:r>
        <w:t xml:space="preserve">trade union membership;  </w:t>
      </w:r>
    </w:p>
    <w:p w14:paraId="3A7D9FD5" w14:textId="77777777" w:rsidR="00C900F6" w:rsidRDefault="00CB6B02">
      <w:pPr>
        <w:numPr>
          <w:ilvl w:val="2"/>
          <w:numId w:val="8"/>
        </w:numPr>
        <w:spacing w:after="153"/>
        <w:ind w:right="0" w:hanging="614"/>
      </w:pPr>
      <w:r>
        <w:t xml:space="preserve">physical or mental health. </w:t>
      </w:r>
    </w:p>
    <w:p w14:paraId="00697CE8" w14:textId="77777777" w:rsidR="00C900F6" w:rsidRDefault="00CB6B02">
      <w:pPr>
        <w:numPr>
          <w:ilvl w:val="2"/>
          <w:numId w:val="8"/>
        </w:numPr>
        <w:spacing w:after="115"/>
        <w:ind w:right="0" w:hanging="614"/>
      </w:pPr>
      <w:r>
        <w:t xml:space="preserve">an individual’s sex life or sexual orientation; </w:t>
      </w:r>
    </w:p>
    <w:p w14:paraId="69E9918B" w14:textId="77777777" w:rsidR="00C900F6" w:rsidRDefault="00CB6B02">
      <w:pPr>
        <w:numPr>
          <w:ilvl w:val="2"/>
          <w:numId w:val="8"/>
        </w:numPr>
        <w:spacing w:after="115"/>
        <w:ind w:right="0" w:hanging="614"/>
      </w:pPr>
      <w:r>
        <w:t xml:space="preserve">genetic or biometric data for the purpose of uniquely identifying a natural person.  </w:t>
      </w:r>
    </w:p>
    <w:p w14:paraId="4081635B" w14:textId="77777777" w:rsidR="00C900F6" w:rsidRDefault="00CB6B02">
      <w:pPr>
        <w:numPr>
          <w:ilvl w:val="1"/>
          <w:numId w:val="8"/>
        </w:numPr>
        <w:spacing w:line="361" w:lineRule="auto"/>
        <w:ind w:left="1134" w:right="0" w:hanging="429"/>
      </w:pPr>
      <w:r>
        <w:t xml:space="preserve">Special Category Data is given special protection, and additional safeguards apply if this information is to be collected and used.  </w:t>
      </w:r>
    </w:p>
    <w:p w14:paraId="3ECD6476" w14:textId="77777777" w:rsidR="00C900F6" w:rsidRDefault="00CB6B02">
      <w:pPr>
        <w:numPr>
          <w:ilvl w:val="1"/>
          <w:numId w:val="8"/>
        </w:numPr>
        <w:spacing w:line="358" w:lineRule="auto"/>
        <w:ind w:left="1134" w:right="0" w:hanging="429"/>
      </w:pPr>
      <w:r>
        <w:t xml:space="preserve">Information relating to criminal convictions shall only be held and processed where there is legal authority to do so.  </w:t>
      </w:r>
    </w:p>
    <w:p w14:paraId="6893EADE" w14:textId="40FD4B56" w:rsidR="00C900F6" w:rsidRDefault="00B77ADE">
      <w:pPr>
        <w:numPr>
          <w:ilvl w:val="1"/>
          <w:numId w:val="8"/>
        </w:numPr>
        <w:spacing w:line="360" w:lineRule="auto"/>
        <w:ind w:left="1134" w:right="0" w:hanging="429"/>
      </w:pPr>
      <w:r>
        <w:lastRenderedPageBreak/>
        <w:t>Higher farm education</w:t>
      </w:r>
      <w:r w:rsidR="00CB6B02">
        <w:t xml:space="preserve"> does not intend to seek or hold Special Category Data (previously known as sensitive personal data) about staff or service users except where we have been notified of the information, or it comes to the organisation’s attention via legitimate means (e.g. a grievance) or needs to be sought and held in compliance with a legal obligation or as a matter of good practice. Staff or service users are under no obligation to disclose to </w:t>
      </w:r>
      <w:r>
        <w:t>Higher farm education</w:t>
      </w:r>
      <w:r w:rsidR="00CB6B02">
        <w:t xml:space="preserve"> their race or ethnic origin, political or religious beliefs, whether or not they are a trade union member or details of their sexual life, save to the extent that details of marital status and/or parenthood are needed for other purposes such as pension entitlements.  </w:t>
      </w:r>
    </w:p>
    <w:p w14:paraId="0DA624FD" w14:textId="77777777" w:rsidR="00C900F6" w:rsidRDefault="00CB6B02">
      <w:pPr>
        <w:spacing w:after="105" w:line="259" w:lineRule="auto"/>
        <w:ind w:left="720" w:right="0" w:firstLine="0"/>
        <w:jc w:val="left"/>
      </w:pPr>
      <w:r>
        <w:t xml:space="preserve"> </w:t>
      </w:r>
    </w:p>
    <w:p w14:paraId="39E5A553" w14:textId="77777777" w:rsidR="00C900F6" w:rsidRDefault="00CB6B02">
      <w:pPr>
        <w:numPr>
          <w:ilvl w:val="0"/>
          <w:numId w:val="8"/>
        </w:numPr>
        <w:spacing w:after="105" w:line="259" w:lineRule="auto"/>
        <w:ind w:left="952" w:right="0" w:hanging="247"/>
        <w:jc w:val="left"/>
      </w:pPr>
      <w:r>
        <w:rPr>
          <w:color w:val="2F5496"/>
        </w:rPr>
        <w:t xml:space="preserve">THE DATA PROTECTION PRINCIPLES  </w:t>
      </w:r>
    </w:p>
    <w:p w14:paraId="3A042975" w14:textId="77777777" w:rsidR="00C900F6" w:rsidRDefault="00CB6B02">
      <w:pPr>
        <w:numPr>
          <w:ilvl w:val="1"/>
          <w:numId w:val="8"/>
        </w:numPr>
        <w:spacing w:after="115"/>
        <w:ind w:left="1134" w:right="0" w:hanging="429"/>
      </w:pPr>
      <w:r>
        <w:t xml:space="preserve">The six data protection principles as laid down in the GDPR are followed at all times:  </w:t>
      </w:r>
    </w:p>
    <w:p w14:paraId="4CB75235" w14:textId="77777777" w:rsidR="00C900F6" w:rsidRDefault="00CB6B02">
      <w:pPr>
        <w:numPr>
          <w:ilvl w:val="2"/>
          <w:numId w:val="8"/>
        </w:numPr>
        <w:spacing w:line="358" w:lineRule="auto"/>
        <w:ind w:right="0" w:hanging="614"/>
      </w:pPr>
      <w:r>
        <w:t xml:space="preserve">personal data shall be processed fairly, lawfully and in a transparent manner, and processing shall not be lawful unless one of the processing conditions can be met;  </w:t>
      </w:r>
    </w:p>
    <w:p w14:paraId="2FD999E4" w14:textId="77777777" w:rsidR="00C900F6" w:rsidRDefault="00CB6B02">
      <w:pPr>
        <w:numPr>
          <w:ilvl w:val="2"/>
          <w:numId w:val="8"/>
        </w:numPr>
        <w:spacing w:line="358" w:lineRule="auto"/>
        <w:ind w:right="0" w:hanging="614"/>
      </w:pPr>
      <w:r>
        <w:t xml:space="preserve">personal data shall be collected for specific, explicit, and legitimate purposes, and shall not be further processed in a manner incompatible with those purposes;  </w:t>
      </w:r>
    </w:p>
    <w:p w14:paraId="49F1831D" w14:textId="77777777" w:rsidR="00C900F6" w:rsidRDefault="00CB6B02">
      <w:pPr>
        <w:numPr>
          <w:ilvl w:val="2"/>
          <w:numId w:val="8"/>
        </w:numPr>
        <w:spacing w:line="358" w:lineRule="auto"/>
        <w:ind w:right="0" w:hanging="614"/>
      </w:pPr>
      <w:r>
        <w:t xml:space="preserve">personal data shall be adequate, relevant, and limited to what is necessary for the purpose(s) for which it is being processed;  </w:t>
      </w:r>
    </w:p>
    <w:p w14:paraId="513FCDB8" w14:textId="77777777" w:rsidR="00C900F6" w:rsidRDefault="00CB6B02">
      <w:pPr>
        <w:numPr>
          <w:ilvl w:val="2"/>
          <w:numId w:val="8"/>
        </w:numPr>
        <w:spacing w:after="115"/>
        <w:ind w:right="0" w:hanging="614"/>
      </w:pPr>
      <w:r>
        <w:t xml:space="preserve">personal data shall be accurate and, where necessary, kept up to date;  </w:t>
      </w:r>
    </w:p>
    <w:p w14:paraId="17C3F20C" w14:textId="77777777" w:rsidR="00C900F6" w:rsidRDefault="00CB6B02">
      <w:pPr>
        <w:numPr>
          <w:ilvl w:val="2"/>
          <w:numId w:val="8"/>
        </w:numPr>
        <w:spacing w:line="359" w:lineRule="auto"/>
        <w:ind w:right="0" w:hanging="614"/>
      </w:pPr>
      <w:r>
        <w:t xml:space="preserve">personal data processed for any purpose(s) shall not be kept in a form which permits identification of individuals for longer than is necessary for that purpose/those purposes;  </w:t>
      </w:r>
    </w:p>
    <w:p w14:paraId="532986E8" w14:textId="77777777" w:rsidR="00C900F6" w:rsidRDefault="00CB6B02">
      <w:pPr>
        <w:numPr>
          <w:ilvl w:val="2"/>
          <w:numId w:val="8"/>
        </w:numPr>
        <w:spacing w:line="358" w:lineRule="auto"/>
        <w:ind w:right="0" w:hanging="614"/>
      </w:pPr>
      <w:r>
        <w:t xml:space="preserve">personal data shall be processed in such a way that ensures appropriate security of the data, including protection against unauthorised or unlawful processing and against accidental loss, destruction, or damage, using appropriate technical or organisational measures.  </w:t>
      </w:r>
    </w:p>
    <w:p w14:paraId="7B29563B" w14:textId="6A643C70" w:rsidR="00C900F6" w:rsidRDefault="00CB6B02">
      <w:pPr>
        <w:numPr>
          <w:ilvl w:val="1"/>
          <w:numId w:val="8"/>
        </w:numPr>
        <w:spacing w:line="397" w:lineRule="auto"/>
        <w:ind w:left="1134" w:right="0" w:hanging="429"/>
      </w:pPr>
      <w:r>
        <w:t xml:space="preserve">In addition to this, </w:t>
      </w:r>
      <w:r w:rsidR="00B77ADE">
        <w:t>Higher farm education</w:t>
      </w:r>
      <w:r>
        <w:t xml:space="preserve"> is committed to ensuring that at all times, anyone dealing with personal data shall be mindful of the individual’s rights under the law.  </w:t>
      </w:r>
    </w:p>
    <w:p w14:paraId="7BDE2179" w14:textId="2B2BDD78" w:rsidR="00C900F6" w:rsidRDefault="00B77ADE">
      <w:pPr>
        <w:numPr>
          <w:ilvl w:val="1"/>
          <w:numId w:val="8"/>
        </w:numPr>
        <w:spacing w:line="358" w:lineRule="auto"/>
        <w:ind w:left="1134" w:right="0" w:hanging="429"/>
      </w:pPr>
      <w:r>
        <w:t>Higher farm education</w:t>
      </w:r>
      <w:r w:rsidR="00CB6B02">
        <w:t xml:space="preserve"> is committed to complying with the principles in 3.1 at all times. This means that we will:  </w:t>
      </w:r>
    </w:p>
    <w:p w14:paraId="13B70B88" w14:textId="77777777" w:rsidR="00C900F6" w:rsidRDefault="00CB6B02">
      <w:pPr>
        <w:numPr>
          <w:ilvl w:val="2"/>
          <w:numId w:val="8"/>
        </w:numPr>
        <w:spacing w:line="358" w:lineRule="auto"/>
        <w:ind w:right="0" w:hanging="614"/>
      </w:pPr>
      <w:r>
        <w:t xml:space="preserve">inform individuals about how and why we process their personal data through the privacy notices which we issue. </w:t>
      </w:r>
    </w:p>
    <w:p w14:paraId="70421B86" w14:textId="77777777" w:rsidR="00C900F6" w:rsidRDefault="00CB6B02">
      <w:pPr>
        <w:numPr>
          <w:ilvl w:val="2"/>
          <w:numId w:val="8"/>
        </w:numPr>
        <w:spacing w:after="117"/>
        <w:ind w:right="0" w:hanging="614"/>
      </w:pPr>
      <w:r>
        <w:t xml:space="preserve">be responsible for checking the quality and accuracy of the information;  </w:t>
      </w:r>
    </w:p>
    <w:p w14:paraId="3326C995" w14:textId="77777777" w:rsidR="00C900F6" w:rsidRDefault="00CB6B02">
      <w:pPr>
        <w:numPr>
          <w:ilvl w:val="2"/>
          <w:numId w:val="8"/>
        </w:numPr>
        <w:spacing w:line="358" w:lineRule="auto"/>
        <w:ind w:right="0" w:hanging="614"/>
      </w:pPr>
      <w:r>
        <w:t xml:space="preserve">regularly review the records held to ensure that information is not held longer than is necessary, and that it has been held in accordance with the companies record keeping requirements (Usually no longer than 3 years for most data items). </w:t>
      </w:r>
    </w:p>
    <w:p w14:paraId="7210342A" w14:textId="77777777" w:rsidR="00C900F6" w:rsidRDefault="00CB6B02">
      <w:pPr>
        <w:numPr>
          <w:ilvl w:val="2"/>
          <w:numId w:val="8"/>
        </w:numPr>
        <w:spacing w:after="115"/>
        <w:ind w:right="0" w:hanging="614"/>
      </w:pPr>
      <w:r>
        <w:t xml:space="preserve">ensure that when information is authorised for disposal it is done appropriately. </w:t>
      </w:r>
    </w:p>
    <w:p w14:paraId="72AE23B2" w14:textId="77777777" w:rsidR="00C900F6" w:rsidRDefault="00CB6B02">
      <w:pPr>
        <w:numPr>
          <w:ilvl w:val="2"/>
          <w:numId w:val="8"/>
        </w:numPr>
        <w:spacing w:line="358" w:lineRule="auto"/>
        <w:ind w:right="0" w:hanging="614"/>
      </w:pPr>
      <w:r>
        <w:lastRenderedPageBreak/>
        <w:t xml:space="preserve">ensure appropriate security measures to safeguard personal information whether it is held in paper files or on our computer system, and follow the relevant security requirements at all times;  </w:t>
      </w:r>
    </w:p>
    <w:p w14:paraId="1D9C47FF" w14:textId="77777777" w:rsidR="00C900F6" w:rsidRDefault="00CB6B02">
      <w:pPr>
        <w:numPr>
          <w:ilvl w:val="2"/>
          <w:numId w:val="8"/>
        </w:numPr>
        <w:spacing w:line="358" w:lineRule="auto"/>
        <w:ind w:right="0" w:hanging="614"/>
      </w:pPr>
      <w:r>
        <w:t xml:space="preserve">share personal information with others only when it is necessary and legally appropriate to do so;  </w:t>
      </w:r>
    </w:p>
    <w:p w14:paraId="0F82BD82" w14:textId="77777777" w:rsidR="00C900F6" w:rsidRDefault="00CB6B02">
      <w:pPr>
        <w:numPr>
          <w:ilvl w:val="2"/>
          <w:numId w:val="8"/>
        </w:numPr>
        <w:spacing w:line="358" w:lineRule="auto"/>
        <w:ind w:right="0" w:hanging="614"/>
      </w:pPr>
      <w:r>
        <w:t xml:space="preserve">set out clear procedures for responding to requests for access to personal information known as subject access requests;  </w:t>
      </w:r>
    </w:p>
    <w:p w14:paraId="25ACDCB9" w14:textId="77777777" w:rsidR="00C900F6" w:rsidRDefault="00CB6B02">
      <w:pPr>
        <w:numPr>
          <w:ilvl w:val="2"/>
          <w:numId w:val="8"/>
        </w:numPr>
        <w:spacing w:after="115"/>
        <w:ind w:right="0" w:hanging="614"/>
      </w:pPr>
      <w:r>
        <w:t xml:space="preserve">report any breaches of the GDPR in accordance required processes. </w:t>
      </w:r>
    </w:p>
    <w:p w14:paraId="739C7D65" w14:textId="77777777" w:rsidR="00C900F6" w:rsidRDefault="00CB6B02">
      <w:pPr>
        <w:spacing w:after="122" w:line="259" w:lineRule="auto"/>
        <w:ind w:left="720" w:right="0" w:firstLine="0"/>
        <w:jc w:val="left"/>
      </w:pPr>
      <w:r>
        <w:t xml:space="preserve"> </w:t>
      </w:r>
    </w:p>
    <w:p w14:paraId="558383E0" w14:textId="77777777" w:rsidR="00C900F6" w:rsidRDefault="00CB6B02">
      <w:pPr>
        <w:numPr>
          <w:ilvl w:val="0"/>
          <w:numId w:val="9"/>
        </w:numPr>
        <w:spacing w:line="366" w:lineRule="auto"/>
        <w:ind w:right="0" w:hanging="360"/>
      </w:pPr>
      <w:r>
        <w:t xml:space="preserve">Registered Manager </w:t>
      </w:r>
      <w:r>
        <w:rPr>
          <w:rFonts w:ascii="Courier New" w:eastAsia="Courier New" w:hAnsi="Courier New" w:cs="Courier New"/>
        </w:rPr>
        <w:t>o</w:t>
      </w:r>
      <w:r>
        <w:t xml:space="preserve"> Is responsible for ensuring their staff are aware of and abide by this procedure. </w:t>
      </w:r>
    </w:p>
    <w:p w14:paraId="31670FB4" w14:textId="77777777" w:rsidR="00C900F6" w:rsidRDefault="00CB6B02">
      <w:pPr>
        <w:numPr>
          <w:ilvl w:val="1"/>
          <w:numId w:val="9"/>
        </w:numPr>
        <w:spacing w:line="379" w:lineRule="auto"/>
        <w:ind w:right="0" w:hanging="360"/>
      </w:pPr>
      <w:r>
        <w:t xml:space="preserve">Is responsible for the day-to-day management and oversight of electronic information used within their work areas to ensure this procedure is followed. </w:t>
      </w:r>
    </w:p>
    <w:p w14:paraId="59D2325F" w14:textId="77777777" w:rsidR="00C900F6" w:rsidRDefault="00CB6B02">
      <w:pPr>
        <w:numPr>
          <w:ilvl w:val="1"/>
          <w:numId w:val="9"/>
        </w:numPr>
        <w:spacing w:line="377" w:lineRule="auto"/>
        <w:ind w:right="0" w:hanging="360"/>
      </w:pPr>
      <w:r>
        <w:t xml:space="preserve">Is responsible for managing any 3rd party activity within their work area to ensure that the requirements in this procedure are adhered to. </w:t>
      </w:r>
    </w:p>
    <w:p w14:paraId="6FE35960" w14:textId="77777777" w:rsidR="00C900F6" w:rsidRDefault="00CB6B02">
      <w:pPr>
        <w:numPr>
          <w:ilvl w:val="1"/>
          <w:numId w:val="9"/>
        </w:numPr>
        <w:spacing w:line="377" w:lineRule="auto"/>
        <w:ind w:right="0" w:hanging="360"/>
      </w:pPr>
      <w:r>
        <w:t xml:space="preserve">Must ensure that removable media is returned to the Information Security Manager if staff leave. </w:t>
      </w:r>
    </w:p>
    <w:p w14:paraId="7FE8A32B" w14:textId="503FE680" w:rsidR="00C900F6" w:rsidRDefault="00CB6B02">
      <w:pPr>
        <w:numPr>
          <w:ilvl w:val="0"/>
          <w:numId w:val="9"/>
        </w:numPr>
        <w:spacing w:line="369" w:lineRule="auto"/>
        <w:ind w:right="0" w:hanging="360"/>
      </w:pPr>
      <w:r>
        <w:t xml:space="preserve">Employees and contractors/Internal 3rd parties </w:t>
      </w:r>
      <w:r>
        <w:rPr>
          <w:rFonts w:ascii="Courier New" w:eastAsia="Courier New" w:hAnsi="Courier New" w:cs="Courier New"/>
        </w:rPr>
        <w:t>o</w:t>
      </w:r>
      <w:r>
        <w:t xml:space="preserve"> Must not use any electronic information systems or removable media for work purposes other than those provided or explicitly approved for use by IT. </w:t>
      </w:r>
    </w:p>
    <w:p w14:paraId="1AC8AD06" w14:textId="77777777" w:rsidR="00C900F6" w:rsidRDefault="00CB6B02">
      <w:pPr>
        <w:numPr>
          <w:ilvl w:val="1"/>
          <w:numId w:val="9"/>
        </w:numPr>
        <w:spacing w:line="377" w:lineRule="auto"/>
        <w:ind w:right="0" w:hanging="360"/>
      </w:pPr>
      <w:r>
        <w:t xml:space="preserve">Are responsible for ensuring that all sensitive data stored on removable media (such as laptops) is encrypted. </w:t>
      </w:r>
    </w:p>
    <w:p w14:paraId="1FA27129" w14:textId="77777777" w:rsidR="00C900F6" w:rsidRDefault="00CB6B02">
      <w:pPr>
        <w:numPr>
          <w:ilvl w:val="1"/>
          <w:numId w:val="9"/>
        </w:numPr>
        <w:spacing w:after="151"/>
        <w:ind w:right="0" w:hanging="360"/>
      </w:pPr>
      <w:r>
        <w:t xml:space="preserve">Must always manage information securely. </w:t>
      </w:r>
    </w:p>
    <w:p w14:paraId="35DBEB4A" w14:textId="77777777" w:rsidR="00C900F6" w:rsidRDefault="00CB6B02">
      <w:pPr>
        <w:numPr>
          <w:ilvl w:val="0"/>
          <w:numId w:val="9"/>
        </w:numPr>
        <w:ind w:right="0" w:hanging="360"/>
      </w:pPr>
      <w:r>
        <w:t xml:space="preserve">External 3rd parties </w:t>
      </w:r>
    </w:p>
    <w:p w14:paraId="50DE54F7" w14:textId="77777777" w:rsidR="00C900F6" w:rsidRDefault="00C900F6">
      <w:pPr>
        <w:sectPr w:rsidR="00C900F6">
          <w:footerReference w:type="even" r:id="rId8"/>
          <w:footerReference w:type="default" r:id="rId9"/>
          <w:footerReference w:type="first" r:id="rId10"/>
          <w:pgSz w:w="12240" w:h="15840"/>
          <w:pgMar w:top="363" w:right="1073" w:bottom="1543" w:left="1080" w:header="720" w:footer="717" w:gutter="0"/>
          <w:cols w:space="720"/>
        </w:sectPr>
      </w:pPr>
    </w:p>
    <w:p w14:paraId="7C6E74D3" w14:textId="4418262F" w:rsidR="00C900F6" w:rsidRDefault="00CB6B02">
      <w:pPr>
        <w:numPr>
          <w:ilvl w:val="2"/>
          <w:numId w:val="10"/>
        </w:numPr>
        <w:spacing w:line="368" w:lineRule="auto"/>
        <w:ind w:right="96" w:hanging="360"/>
      </w:pPr>
      <w:r>
        <w:lastRenderedPageBreak/>
        <w:t xml:space="preserve">Must use any data supplied by </w:t>
      </w:r>
      <w:r w:rsidR="00B77ADE">
        <w:t>HIGHER FARM EDUCATION</w:t>
      </w:r>
      <w:r>
        <w:t xml:space="preserve"> in a secure manner and abide by IG contractual terms or an information sharing agreement which would be drafted in line with the broad principles of the Information Security Policy. </w:t>
      </w:r>
    </w:p>
    <w:p w14:paraId="3484AE7A" w14:textId="09FDAFEB" w:rsidR="00C900F6" w:rsidRDefault="00CB6B02">
      <w:pPr>
        <w:numPr>
          <w:ilvl w:val="2"/>
          <w:numId w:val="10"/>
        </w:numPr>
        <w:spacing w:after="326" w:line="259" w:lineRule="auto"/>
        <w:ind w:right="96" w:hanging="360"/>
      </w:pPr>
      <w:r>
        <w:t xml:space="preserve">Are responsible for ensuring the security of any data supplied by </w:t>
      </w:r>
      <w:r w:rsidR="00B77ADE">
        <w:t>HIGHER FARM EDUCATION</w:t>
      </w:r>
      <w:r>
        <w:t xml:space="preserve">. </w:t>
      </w:r>
    </w:p>
    <w:p w14:paraId="6126407B" w14:textId="77777777" w:rsidR="00C900F6" w:rsidRDefault="00CB6B02">
      <w:pPr>
        <w:pStyle w:val="Heading2"/>
        <w:spacing w:after="118" w:line="249" w:lineRule="auto"/>
        <w:ind w:left="-5" w:right="5056"/>
      </w:pPr>
      <w:r>
        <w:rPr>
          <w:b/>
          <w:color w:val="2F5496"/>
          <w:u w:val="none"/>
        </w:rPr>
        <w:t xml:space="preserve">Principles of Electronic Information Handling  </w:t>
      </w:r>
      <w:r>
        <w:rPr>
          <w:u w:val="none"/>
        </w:rPr>
        <w:t xml:space="preserve">a. Restricting access to sensitive data  </w:t>
      </w:r>
    </w:p>
    <w:p w14:paraId="13849770" w14:textId="3E7AA88C" w:rsidR="00C900F6" w:rsidRDefault="00CB6B02">
      <w:pPr>
        <w:numPr>
          <w:ilvl w:val="0"/>
          <w:numId w:val="11"/>
        </w:numPr>
        <w:spacing w:line="359" w:lineRule="auto"/>
        <w:ind w:right="0"/>
      </w:pPr>
      <w:r>
        <w:t xml:space="preserve">It is essential to identify and separate sensitive data from information that is readily available to all internal network users. The separation of this data from normal business directories should be based on the impact of any data exposure. This can be achieved through authentication and authorisation rules set up by IM&amp;T. This is commonly referred to as Controlled Access Based on the Need to Know.  </w:t>
      </w:r>
    </w:p>
    <w:p w14:paraId="60B2549D" w14:textId="77777777" w:rsidR="00C900F6" w:rsidRDefault="00CB6B02">
      <w:pPr>
        <w:numPr>
          <w:ilvl w:val="0"/>
          <w:numId w:val="11"/>
        </w:numPr>
        <w:spacing w:line="358" w:lineRule="auto"/>
        <w:ind w:right="0"/>
      </w:pPr>
      <w:r>
        <w:t xml:space="preserve">Typically a system handling sensitive data will require a granular access system, where different users have different permissions to perform actions. This is commonly referred to as Role Based Access Control.  </w:t>
      </w:r>
    </w:p>
    <w:p w14:paraId="3464FC54" w14:textId="77777777" w:rsidR="00C900F6" w:rsidRDefault="00CB6B02">
      <w:pPr>
        <w:numPr>
          <w:ilvl w:val="0"/>
          <w:numId w:val="11"/>
        </w:numPr>
        <w:spacing w:line="359" w:lineRule="auto"/>
        <w:ind w:right="0"/>
      </w:pPr>
      <w:r>
        <w:t xml:space="preserve">Staff and project members working with sensitive data must assess the access and roles of their service and conduct a risk assessment exercise, which will include a privacy impact assessment. Please contact the Information Security Manager for guidance in this.  b. Protecting data in transit  </w:t>
      </w:r>
    </w:p>
    <w:p w14:paraId="2130EE92" w14:textId="77777777" w:rsidR="00C900F6" w:rsidRDefault="00CB6B02">
      <w:pPr>
        <w:spacing w:line="358" w:lineRule="auto"/>
        <w:ind w:left="715" w:right="0"/>
      </w:pPr>
      <w:r>
        <w:t xml:space="preserve">i. Sensitive data must be protected while being transferred; this means the data must be subject to some form of strong encryption. This typically takes one of two forms:  </w:t>
      </w:r>
    </w:p>
    <w:p w14:paraId="6D3D1886" w14:textId="77777777" w:rsidR="00C900F6" w:rsidRDefault="00CB6B02">
      <w:pPr>
        <w:numPr>
          <w:ilvl w:val="0"/>
          <w:numId w:val="12"/>
        </w:numPr>
        <w:spacing w:after="105" w:line="259" w:lineRule="auto"/>
        <w:ind w:right="0" w:hanging="247"/>
      </w:pPr>
      <w:r>
        <w:t xml:space="preserve">Data being transmitted over networks (Internet, email, file transfer, etc) </w:t>
      </w:r>
    </w:p>
    <w:p w14:paraId="5BE2C371" w14:textId="77777777" w:rsidR="00C900F6" w:rsidRDefault="00CB6B02">
      <w:pPr>
        <w:numPr>
          <w:ilvl w:val="0"/>
          <w:numId w:val="12"/>
        </w:numPr>
        <w:spacing w:line="358" w:lineRule="auto"/>
        <w:ind w:right="0" w:hanging="247"/>
      </w:pPr>
      <w:r>
        <w:t xml:space="preserve">Data being transferred on removable media (USB sticks, external hard drives, CD, DVD etc) </w:t>
      </w:r>
    </w:p>
    <w:p w14:paraId="25709C25" w14:textId="77777777" w:rsidR="00C900F6" w:rsidRDefault="00CB6B02">
      <w:pPr>
        <w:numPr>
          <w:ilvl w:val="0"/>
          <w:numId w:val="12"/>
        </w:numPr>
        <w:spacing w:line="358" w:lineRule="auto"/>
        <w:ind w:right="0" w:hanging="247"/>
      </w:pPr>
      <w:r>
        <w:t xml:space="preserve">Built in password protection features within applications, such as MS Word, MS Excel, etc, do not provide enough protection to protect sensitive data and therefore must not be used as the sole method of protection.  </w:t>
      </w:r>
    </w:p>
    <w:p w14:paraId="6C2305F7" w14:textId="77777777" w:rsidR="00C900F6" w:rsidRDefault="00CB6B02">
      <w:pPr>
        <w:numPr>
          <w:ilvl w:val="0"/>
          <w:numId w:val="13"/>
        </w:numPr>
        <w:spacing w:after="115"/>
        <w:ind w:right="0" w:hanging="247"/>
      </w:pPr>
      <w:r>
        <w:t xml:space="preserve">Protecting data integrity  </w:t>
      </w:r>
    </w:p>
    <w:p w14:paraId="16A8BC5C" w14:textId="77777777" w:rsidR="00C900F6" w:rsidRDefault="00CB6B02">
      <w:pPr>
        <w:numPr>
          <w:ilvl w:val="1"/>
          <w:numId w:val="13"/>
        </w:numPr>
        <w:spacing w:line="358" w:lineRule="auto"/>
        <w:ind w:right="0"/>
      </w:pPr>
      <w:r>
        <w:t xml:space="preserve">Data integrity may be a requirement, particularly when exchanging batches of information. Consideration should be given to verifying data exchanges to mitigate the consequence of data arriving out of sequence or batches going missing. </w:t>
      </w:r>
    </w:p>
    <w:p w14:paraId="624ED0FD" w14:textId="77777777" w:rsidR="00C900F6" w:rsidRDefault="00CB6B02">
      <w:pPr>
        <w:numPr>
          <w:ilvl w:val="0"/>
          <w:numId w:val="13"/>
        </w:numPr>
        <w:spacing w:after="115"/>
        <w:ind w:right="0" w:hanging="247"/>
      </w:pPr>
      <w:r>
        <w:t xml:space="preserve">Protecting data at rest  </w:t>
      </w:r>
    </w:p>
    <w:p w14:paraId="04B46343" w14:textId="77777777" w:rsidR="00C900F6" w:rsidRDefault="00CB6B02">
      <w:pPr>
        <w:numPr>
          <w:ilvl w:val="1"/>
          <w:numId w:val="13"/>
        </w:numPr>
        <w:spacing w:line="359" w:lineRule="auto"/>
        <w:ind w:right="0"/>
      </w:pPr>
      <w:r>
        <w:lastRenderedPageBreak/>
        <w:t xml:space="preserve">The storage area where databases and directories are stored will need to be considered. Typically, hard disks containing sensitive data will require encryption as part of a hardened operating system build. The current standard (Advanced Encryption Standard – AES) for all our </w:t>
      </w:r>
    </w:p>
    <w:p w14:paraId="1750C3A7" w14:textId="6A4E6E62" w:rsidR="00C900F6" w:rsidRDefault="00C900F6">
      <w:pPr>
        <w:spacing w:after="0" w:line="259" w:lineRule="auto"/>
        <w:ind w:left="-180" w:right="-701" w:firstLine="0"/>
        <w:jc w:val="left"/>
      </w:pPr>
    </w:p>
    <w:p w14:paraId="106EADFF" w14:textId="77777777" w:rsidR="00C900F6" w:rsidRDefault="00CB6B02">
      <w:pPr>
        <w:spacing w:after="0" w:line="259" w:lineRule="auto"/>
        <w:ind w:left="0" w:right="0" w:firstLine="0"/>
        <w:jc w:val="left"/>
      </w:pPr>
      <w:r>
        <w:rPr>
          <w:b/>
        </w:rPr>
        <w:t xml:space="preserve"> </w:t>
      </w:r>
    </w:p>
    <w:p w14:paraId="0115B854" w14:textId="77777777" w:rsidR="00C900F6" w:rsidRDefault="00CB6B02">
      <w:pPr>
        <w:spacing w:after="0" w:line="259" w:lineRule="auto"/>
        <w:ind w:left="0" w:right="0" w:firstLine="0"/>
        <w:jc w:val="left"/>
      </w:pPr>
      <w:r>
        <w:rPr>
          <w:b/>
        </w:rPr>
        <w:t xml:space="preserve"> </w:t>
      </w:r>
    </w:p>
    <w:p w14:paraId="394D13D5" w14:textId="77777777" w:rsidR="00C900F6" w:rsidRDefault="00CB6B02">
      <w:pPr>
        <w:pStyle w:val="Heading2"/>
        <w:spacing w:after="10" w:line="249" w:lineRule="auto"/>
        <w:ind w:left="-5" w:right="5056"/>
      </w:pPr>
      <w:r>
        <w:rPr>
          <w:b/>
          <w:color w:val="2F5496"/>
          <w:u w:val="none"/>
        </w:rPr>
        <w:t xml:space="preserve">REFERENCES </w:t>
      </w:r>
    </w:p>
    <w:p w14:paraId="5CFE9763" w14:textId="77777777" w:rsidR="00C900F6" w:rsidRDefault="00CB6B02">
      <w:pPr>
        <w:spacing w:after="0" w:line="259" w:lineRule="auto"/>
        <w:ind w:left="0" w:right="0" w:firstLine="0"/>
        <w:jc w:val="left"/>
      </w:pPr>
      <w:r>
        <w:t xml:space="preserve"> </w:t>
      </w:r>
    </w:p>
    <w:p w14:paraId="2E02A16F" w14:textId="3CBC2D91" w:rsidR="00C900F6" w:rsidRDefault="00C900F6">
      <w:pPr>
        <w:spacing w:after="0" w:line="259" w:lineRule="auto"/>
        <w:ind w:left="-180" w:right="-701" w:firstLine="0"/>
        <w:jc w:val="left"/>
      </w:pPr>
    </w:p>
    <w:p w14:paraId="35F7EB74" w14:textId="77777777" w:rsidR="00C900F6" w:rsidRDefault="00CB6B02">
      <w:pPr>
        <w:pStyle w:val="Heading3"/>
        <w:ind w:left="10"/>
      </w:pPr>
      <w:r>
        <w:t xml:space="preserve">Appendix 1: Sample Client Consent Form </w:t>
      </w:r>
    </w:p>
    <w:p w14:paraId="0310899A" w14:textId="77777777" w:rsidR="00C900F6" w:rsidRDefault="00CB6B02">
      <w:pPr>
        <w:spacing w:after="0" w:line="259" w:lineRule="auto"/>
        <w:ind w:left="0" w:right="0" w:firstLine="0"/>
        <w:jc w:val="left"/>
      </w:pPr>
      <w:r>
        <w:rPr>
          <w:b/>
        </w:rPr>
        <w:t xml:space="preserve"> </w:t>
      </w:r>
    </w:p>
    <w:tbl>
      <w:tblPr>
        <w:tblStyle w:val="TableGrid"/>
        <w:tblW w:w="10072" w:type="dxa"/>
        <w:tblInd w:w="5" w:type="dxa"/>
        <w:tblCellMar>
          <w:top w:w="0" w:type="dxa"/>
          <w:left w:w="0" w:type="dxa"/>
          <w:bottom w:w="0" w:type="dxa"/>
          <w:right w:w="0" w:type="dxa"/>
        </w:tblCellMar>
        <w:tblLook w:val="04A0" w:firstRow="1" w:lastRow="0" w:firstColumn="1" w:lastColumn="0" w:noHBand="0" w:noVBand="1"/>
      </w:tblPr>
      <w:tblGrid>
        <w:gridCol w:w="10072"/>
      </w:tblGrid>
      <w:tr w:rsidR="00C900F6" w14:paraId="18BE9452" w14:textId="77777777">
        <w:trPr>
          <w:trHeight w:val="502"/>
        </w:trPr>
        <w:tc>
          <w:tcPr>
            <w:tcW w:w="10072" w:type="dxa"/>
            <w:tcBorders>
              <w:top w:val="single" w:sz="4" w:space="0" w:color="000000"/>
              <w:left w:val="single" w:sz="4" w:space="0" w:color="000000"/>
              <w:bottom w:val="single" w:sz="4" w:space="0" w:color="000000"/>
              <w:right w:val="single" w:sz="4" w:space="0" w:color="000000"/>
            </w:tcBorders>
            <w:vAlign w:val="center"/>
          </w:tcPr>
          <w:p w14:paraId="2C7B7EDC" w14:textId="77777777" w:rsidR="00C900F6" w:rsidRDefault="00CB6B02">
            <w:pPr>
              <w:spacing w:after="0" w:line="259" w:lineRule="auto"/>
              <w:ind w:left="108" w:right="0" w:firstLine="0"/>
              <w:jc w:val="left"/>
            </w:pPr>
            <w:r>
              <w:rPr>
                <w:b/>
              </w:rPr>
              <w:t xml:space="preserve">CONFIDENTIALITY AGREEMENT </w:t>
            </w:r>
          </w:p>
        </w:tc>
      </w:tr>
      <w:tr w:rsidR="00C900F6" w14:paraId="35CD1D4F" w14:textId="77777777">
        <w:trPr>
          <w:trHeight w:val="504"/>
        </w:trPr>
        <w:tc>
          <w:tcPr>
            <w:tcW w:w="10072" w:type="dxa"/>
            <w:tcBorders>
              <w:top w:val="single" w:sz="4" w:space="0" w:color="000000"/>
              <w:left w:val="single" w:sz="4" w:space="0" w:color="000000"/>
              <w:bottom w:val="single" w:sz="4" w:space="0" w:color="000000"/>
              <w:right w:val="single" w:sz="4" w:space="0" w:color="000000"/>
            </w:tcBorders>
            <w:vAlign w:val="center"/>
          </w:tcPr>
          <w:p w14:paraId="624CC276" w14:textId="77777777" w:rsidR="00C900F6" w:rsidRDefault="00CB6B02">
            <w:pPr>
              <w:spacing w:after="0" w:line="259" w:lineRule="auto"/>
              <w:ind w:left="108" w:right="0" w:firstLine="0"/>
              <w:jc w:val="left"/>
            </w:pPr>
            <w:r>
              <w:rPr>
                <w:b/>
              </w:rPr>
              <w:t xml:space="preserve">GIVING YOUR CONSENT </w:t>
            </w:r>
          </w:p>
        </w:tc>
      </w:tr>
      <w:tr w:rsidR="00C900F6" w14:paraId="31079E94" w14:textId="77777777">
        <w:trPr>
          <w:trHeight w:val="10590"/>
        </w:trPr>
        <w:tc>
          <w:tcPr>
            <w:tcW w:w="10072" w:type="dxa"/>
            <w:tcBorders>
              <w:top w:val="single" w:sz="4" w:space="0" w:color="000000"/>
              <w:left w:val="single" w:sz="4" w:space="0" w:color="000000"/>
              <w:bottom w:val="single" w:sz="4" w:space="0" w:color="000000"/>
              <w:right w:val="single" w:sz="4" w:space="0" w:color="000000"/>
            </w:tcBorders>
          </w:tcPr>
          <w:p w14:paraId="18EA1D85" w14:textId="77777777" w:rsidR="00C900F6" w:rsidRDefault="00CB6B02">
            <w:pPr>
              <w:spacing w:after="0" w:line="259" w:lineRule="auto"/>
              <w:ind w:left="108" w:right="0" w:firstLine="0"/>
              <w:jc w:val="left"/>
            </w:pPr>
            <w:r>
              <w:lastRenderedPageBreak/>
              <w:t xml:space="preserve"> </w:t>
            </w:r>
          </w:p>
          <w:p w14:paraId="687B252C" w14:textId="77777777" w:rsidR="00C900F6" w:rsidRDefault="00CB6B02">
            <w:pPr>
              <w:spacing w:after="2" w:line="238" w:lineRule="auto"/>
              <w:ind w:left="108" w:right="113" w:firstLine="0"/>
            </w:pPr>
            <w:r>
              <w:t xml:space="preserve">IN GENERAL, ANY INFORMATION THAT IS GIVEN IN CONFIDENCE BY YOU WILL NOT BE SHARED WITH ANYONE OUTSIDE OF THIS SERVICE (including family or friends) WITHOUT YOUR WRITTEN PERMISSION. </w:t>
            </w:r>
          </w:p>
          <w:p w14:paraId="574DE91E" w14:textId="77777777" w:rsidR="00C900F6" w:rsidRDefault="00CB6B02">
            <w:pPr>
              <w:spacing w:after="0" w:line="259" w:lineRule="auto"/>
              <w:ind w:left="108" w:right="0" w:firstLine="0"/>
              <w:jc w:val="left"/>
            </w:pPr>
            <w:r>
              <w:t xml:space="preserve"> </w:t>
            </w:r>
          </w:p>
          <w:p w14:paraId="62F4FF76" w14:textId="206DB093" w:rsidR="00C900F6" w:rsidRDefault="00CB6B02">
            <w:pPr>
              <w:spacing w:after="1" w:line="239" w:lineRule="auto"/>
              <w:ind w:left="108" w:right="110" w:firstLine="0"/>
            </w:pPr>
            <w:r>
              <w:t xml:space="preserve">Information about you is confidential to the organisation as a whole and not to individual workers.  Discussion of your care will always be purposeful and sensitive.  This communication is necessary to ensure that we are providing you with the best service possible and all relevant information will be recorded in your file. You have the right to apply for access to any records kept regarding your health. </w:t>
            </w:r>
          </w:p>
          <w:p w14:paraId="6BF92A5B" w14:textId="77777777" w:rsidR="00C900F6" w:rsidRDefault="00CB6B02">
            <w:pPr>
              <w:spacing w:after="0" w:line="259" w:lineRule="auto"/>
              <w:ind w:left="108" w:right="0" w:firstLine="0"/>
              <w:jc w:val="left"/>
            </w:pPr>
            <w:r>
              <w:t xml:space="preserve"> </w:t>
            </w:r>
          </w:p>
          <w:p w14:paraId="50DAD2C1" w14:textId="77777777" w:rsidR="00C900F6" w:rsidRDefault="00CB6B02">
            <w:pPr>
              <w:spacing w:after="0" w:line="259" w:lineRule="auto"/>
              <w:ind w:left="108" w:right="0" w:firstLine="0"/>
              <w:jc w:val="left"/>
            </w:pPr>
            <w:r>
              <w:rPr>
                <w:b/>
              </w:rPr>
              <w:t xml:space="preserve">Our promise to you: </w:t>
            </w:r>
          </w:p>
          <w:p w14:paraId="75D40CF4" w14:textId="77777777" w:rsidR="00C900F6" w:rsidRDefault="00CB6B02">
            <w:pPr>
              <w:numPr>
                <w:ilvl w:val="0"/>
                <w:numId w:val="14"/>
              </w:numPr>
              <w:spacing w:after="0" w:line="259" w:lineRule="auto"/>
              <w:ind w:right="0" w:hanging="360"/>
              <w:jc w:val="left"/>
            </w:pPr>
            <w:r>
              <w:rPr>
                <w:color w:val="191919"/>
              </w:rPr>
              <w:t xml:space="preserve">Information will be shared on a need-to-know basis only - i.e. relevant to your needs </w:t>
            </w:r>
          </w:p>
          <w:p w14:paraId="6301DA7C" w14:textId="77777777" w:rsidR="00C900F6" w:rsidRDefault="00CB6B02">
            <w:pPr>
              <w:numPr>
                <w:ilvl w:val="0"/>
                <w:numId w:val="14"/>
              </w:numPr>
              <w:spacing w:after="0" w:line="259" w:lineRule="auto"/>
              <w:ind w:right="0" w:hanging="360"/>
              <w:jc w:val="left"/>
            </w:pPr>
            <w:r>
              <w:rPr>
                <w:color w:val="191919"/>
              </w:rPr>
              <w:t xml:space="preserve">You will at all times be informed of the purpose for sharing information </w:t>
            </w:r>
          </w:p>
          <w:p w14:paraId="5927ABF9" w14:textId="77777777" w:rsidR="00C900F6" w:rsidRDefault="00CB6B02">
            <w:pPr>
              <w:numPr>
                <w:ilvl w:val="0"/>
                <w:numId w:val="14"/>
              </w:numPr>
              <w:spacing w:after="15" w:line="240" w:lineRule="auto"/>
              <w:ind w:right="0" w:hanging="360"/>
              <w:jc w:val="left"/>
            </w:pPr>
            <w:r>
              <w:rPr>
                <w:color w:val="191919"/>
              </w:rPr>
              <w:t xml:space="preserve">You will be informed of your rights and the procedure to access information/records held about you </w:t>
            </w:r>
          </w:p>
          <w:p w14:paraId="61FD62FF" w14:textId="77777777" w:rsidR="00C900F6" w:rsidRDefault="00CB6B02">
            <w:pPr>
              <w:numPr>
                <w:ilvl w:val="0"/>
                <w:numId w:val="14"/>
              </w:numPr>
              <w:spacing w:after="0" w:line="259" w:lineRule="auto"/>
              <w:ind w:right="0" w:hanging="360"/>
              <w:jc w:val="left"/>
            </w:pPr>
            <w:r>
              <w:rPr>
                <w:color w:val="191919"/>
              </w:rPr>
              <w:t xml:space="preserve">Your personal files and confidential information will be kept secure </w:t>
            </w:r>
          </w:p>
          <w:p w14:paraId="50CBADEC" w14:textId="77777777" w:rsidR="00C900F6" w:rsidRDefault="00CB6B02">
            <w:pPr>
              <w:numPr>
                <w:ilvl w:val="0"/>
                <w:numId w:val="14"/>
              </w:numPr>
              <w:spacing w:after="15" w:line="240" w:lineRule="auto"/>
              <w:ind w:right="0" w:hanging="360"/>
              <w:jc w:val="left"/>
            </w:pPr>
            <w:r>
              <w:rPr>
                <w:color w:val="191919"/>
              </w:rPr>
              <w:t xml:space="preserve">With your agreement information will be shared across appropriate agencies involved in your treatment and care </w:t>
            </w:r>
          </w:p>
          <w:p w14:paraId="30DC160B" w14:textId="77777777" w:rsidR="00C900F6" w:rsidRDefault="00CB6B02">
            <w:pPr>
              <w:numPr>
                <w:ilvl w:val="0"/>
                <w:numId w:val="14"/>
              </w:numPr>
              <w:spacing w:after="0" w:line="259" w:lineRule="auto"/>
              <w:ind w:right="0" w:hanging="360"/>
              <w:jc w:val="left"/>
            </w:pPr>
            <w:r>
              <w:rPr>
                <w:color w:val="191919"/>
              </w:rPr>
              <w:t xml:space="preserve">Service users will be informed of agencies own confidentiality policies where these exist. </w:t>
            </w:r>
          </w:p>
          <w:p w14:paraId="06467FA3" w14:textId="77777777" w:rsidR="00C900F6" w:rsidRDefault="00CB6B02">
            <w:pPr>
              <w:spacing w:after="0" w:line="259" w:lineRule="auto"/>
              <w:ind w:left="108" w:right="0" w:firstLine="0"/>
              <w:jc w:val="left"/>
            </w:pPr>
            <w:r>
              <w:rPr>
                <w:b/>
                <w:color w:val="191919"/>
              </w:rPr>
              <w:t xml:space="preserve"> </w:t>
            </w:r>
          </w:p>
          <w:p w14:paraId="599B494F" w14:textId="77777777" w:rsidR="00C900F6" w:rsidRDefault="00CB6B02">
            <w:pPr>
              <w:spacing w:after="0" w:line="259" w:lineRule="auto"/>
              <w:ind w:left="108" w:right="0" w:firstLine="0"/>
              <w:jc w:val="left"/>
            </w:pPr>
            <w:r>
              <w:rPr>
                <w:b/>
                <w:color w:val="191919"/>
              </w:rPr>
              <w:t xml:space="preserve">Please understand that: </w:t>
            </w:r>
          </w:p>
          <w:p w14:paraId="35584546" w14:textId="77777777" w:rsidR="00C900F6" w:rsidRDefault="00CB6B02">
            <w:pPr>
              <w:numPr>
                <w:ilvl w:val="0"/>
                <w:numId w:val="14"/>
              </w:numPr>
              <w:spacing w:after="0" w:line="259" w:lineRule="auto"/>
              <w:ind w:right="0" w:hanging="360"/>
              <w:jc w:val="left"/>
            </w:pPr>
            <w:r>
              <w:rPr>
                <w:color w:val="191919"/>
              </w:rPr>
              <w:t xml:space="preserve">We will only ask for information that may be relevant to your treatment needs. </w:t>
            </w:r>
          </w:p>
          <w:p w14:paraId="166665A6" w14:textId="77777777" w:rsidR="00C900F6" w:rsidRDefault="00CB6B02">
            <w:pPr>
              <w:numPr>
                <w:ilvl w:val="0"/>
                <w:numId w:val="14"/>
              </w:numPr>
              <w:spacing w:after="10" w:line="245" w:lineRule="auto"/>
              <w:ind w:right="0" w:hanging="360"/>
              <w:jc w:val="left"/>
            </w:pPr>
            <w:r>
              <w:rPr>
                <w:color w:val="191919"/>
              </w:rPr>
              <w:t xml:space="preserve">We may also need to give some of the information you share with us to other professionals, to help them further assess your needs. </w:t>
            </w:r>
          </w:p>
          <w:p w14:paraId="71565543" w14:textId="77777777" w:rsidR="00C900F6" w:rsidRDefault="00CB6B02">
            <w:pPr>
              <w:numPr>
                <w:ilvl w:val="0"/>
                <w:numId w:val="14"/>
              </w:numPr>
              <w:spacing w:after="16" w:line="239" w:lineRule="auto"/>
              <w:ind w:right="0" w:hanging="360"/>
              <w:jc w:val="left"/>
            </w:pPr>
            <w:r>
              <w:rPr>
                <w:color w:val="191919"/>
              </w:rPr>
              <w:t xml:space="preserve">The information you give us will be recorded and kept for possible future use. This means that whenever you contact us, the person you speak to will be able to find out whether you have contacted us before and if you are receiving services. </w:t>
            </w:r>
          </w:p>
          <w:p w14:paraId="1811E1E1" w14:textId="77777777" w:rsidR="00C900F6" w:rsidRDefault="00CB6B02">
            <w:pPr>
              <w:numPr>
                <w:ilvl w:val="0"/>
                <w:numId w:val="14"/>
              </w:numPr>
              <w:spacing w:after="0" w:line="240" w:lineRule="auto"/>
              <w:ind w:right="0" w:hanging="360"/>
              <w:jc w:val="left"/>
            </w:pPr>
            <w:r>
              <w:rPr>
                <w:color w:val="191919"/>
              </w:rPr>
              <w:t xml:space="preserve">We may also need to use other information you give us to produce statistics to help plan future service development. We may also use the information to account for our decision, investigate complaints and to ensure that we protect those at risk of significant harm. </w:t>
            </w:r>
          </w:p>
          <w:p w14:paraId="01133601" w14:textId="77777777" w:rsidR="00C900F6" w:rsidRDefault="00CB6B02">
            <w:pPr>
              <w:spacing w:after="0" w:line="259" w:lineRule="auto"/>
              <w:ind w:left="108" w:right="0" w:firstLine="0"/>
              <w:jc w:val="left"/>
            </w:pPr>
            <w:r>
              <w:rPr>
                <w:color w:val="191919"/>
              </w:rPr>
              <w:t xml:space="preserve"> </w:t>
            </w:r>
          </w:p>
          <w:p w14:paraId="590B7FDB" w14:textId="77777777" w:rsidR="00C900F6" w:rsidRDefault="00CB6B02">
            <w:pPr>
              <w:spacing w:after="0" w:line="259" w:lineRule="auto"/>
              <w:ind w:left="108" w:right="0" w:firstLine="0"/>
              <w:jc w:val="left"/>
            </w:pPr>
            <w:r>
              <w:rPr>
                <w:b/>
                <w:color w:val="191919"/>
              </w:rPr>
              <w:t xml:space="preserve">LIMITS ON CONFIDENTIALITY </w:t>
            </w:r>
          </w:p>
          <w:p w14:paraId="2934D6F1" w14:textId="77777777" w:rsidR="00C900F6" w:rsidRDefault="00CB6B02">
            <w:pPr>
              <w:spacing w:after="16" w:line="240" w:lineRule="auto"/>
              <w:ind w:left="108" w:right="115" w:firstLine="0"/>
            </w:pPr>
            <w:r>
              <w:rPr>
                <w:color w:val="191919"/>
              </w:rPr>
              <w:t xml:space="preserve">Information given by you will only be disclosed to other individuals or agencies in exceptional circumstances and where possible and appropriate, we will try and discuss this with you first. These are: </w:t>
            </w:r>
          </w:p>
          <w:p w14:paraId="6B26AD72" w14:textId="77777777" w:rsidR="00C900F6" w:rsidRDefault="00CB6B02">
            <w:pPr>
              <w:numPr>
                <w:ilvl w:val="0"/>
                <w:numId w:val="14"/>
              </w:numPr>
              <w:spacing w:after="0" w:line="259" w:lineRule="auto"/>
              <w:ind w:right="0" w:hanging="360"/>
              <w:jc w:val="left"/>
            </w:pPr>
            <w:r>
              <w:rPr>
                <w:color w:val="191919"/>
              </w:rPr>
              <w:t xml:space="preserve">Terrorist offences would have to be reported to the police. </w:t>
            </w:r>
          </w:p>
          <w:p w14:paraId="45D8DCB5" w14:textId="77777777" w:rsidR="00C900F6" w:rsidRDefault="00CB6B02">
            <w:pPr>
              <w:numPr>
                <w:ilvl w:val="0"/>
                <w:numId w:val="14"/>
              </w:numPr>
              <w:spacing w:after="0" w:line="259" w:lineRule="auto"/>
              <w:ind w:right="0" w:hanging="360"/>
              <w:jc w:val="left"/>
            </w:pPr>
            <w:r>
              <w:rPr>
                <w:color w:val="191919"/>
              </w:rPr>
              <w:t xml:space="preserve">If you, or someone else, particularly a child is at risk of harm. </w:t>
            </w:r>
          </w:p>
          <w:p w14:paraId="2B97F3FB" w14:textId="77777777" w:rsidR="00C900F6" w:rsidRDefault="00CB6B02">
            <w:pPr>
              <w:numPr>
                <w:ilvl w:val="0"/>
                <w:numId w:val="14"/>
              </w:numPr>
              <w:spacing w:after="0" w:line="259" w:lineRule="auto"/>
              <w:ind w:right="0" w:hanging="360"/>
              <w:jc w:val="left"/>
            </w:pPr>
            <w:r>
              <w:rPr>
                <w:color w:val="191919"/>
              </w:rPr>
              <w:t xml:space="preserve">If the courts place an obligation on the service, including staff . </w:t>
            </w:r>
          </w:p>
          <w:p w14:paraId="7F77B10E" w14:textId="77777777" w:rsidR="00C900F6" w:rsidRDefault="00CB6B02">
            <w:pPr>
              <w:numPr>
                <w:ilvl w:val="0"/>
                <w:numId w:val="14"/>
              </w:numPr>
              <w:spacing w:after="0" w:line="246" w:lineRule="auto"/>
              <w:ind w:right="0" w:hanging="360"/>
              <w:jc w:val="left"/>
            </w:pPr>
            <w:r>
              <w:rPr>
                <w:color w:val="191919"/>
              </w:rPr>
              <w:t xml:space="preserve">If you are using threatening behaviour, causing a disturbance or refusing to leave the building when asked – it may be necessary to request assistance from the police. </w:t>
            </w:r>
          </w:p>
          <w:p w14:paraId="2DD0743A" w14:textId="77777777" w:rsidR="00C900F6" w:rsidRDefault="00CB6B02">
            <w:pPr>
              <w:spacing w:after="0" w:line="259" w:lineRule="auto"/>
              <w:ind w:left="108" w:right="0" w:firstLine="0"/>
              <w:jc w:val="left"/>
            </w:pPr>
            <w:r>
              <w:t xml:space="preserve"> </w:t>
            </w:r>
          </w:p>
        </w:tc>
      </w:tr>
    </w:tbl>
    <w:p w14:paraId="0C5B4E83" w14:textId="77777777" w:rsidR="00C900F6" w:rsidRDefault="00CB6B02">
      <w:pPr>
        <w:spacing w:after="0" w:line="259" w:lineRule="auto"/>
        <w:ind w:left="0" w:right="0" w:firstLine="0"/>
        <w:jc w:val="left"/>
      </w:pPr>
      <w:r>
        <w:rPr>
          <w:sz w:val="24"/>
        </w:rPr>
        <w:t xml:space="preserve"> </w:t>
      </w:r>
    </w:p>
    <w:p w14:paraId="130861F3" w14:textId="1E6193BE" w:rsidR="00C900F6" w:rsidRDefault="00CB6B02">
      <w:pPr>
        <w:spacing w:after="0" w:line="259" w:lineRule="auto"/>
        <w:ind w:left="0" w:right="0" w:firstLine="0"/>
        <w:jc w:val="left"/>
      </w:pPr>
      <w:r>
        <w:rPr>
          <w:sz w:val="24"/>
        </w:rPr>
        <w:t xml:space="preserve"> </w:t>
      </w:r>
    </w:p>
    <w:p w14:paraId="43A2737B" w14:textId="77777777" w:rsidR="00C900F6" w:rsidRDefault="00CB6B02">
      <w:pPr>
        <w:spacing w:after="0" w:line="259" w:lineRule="auto"/>
        <w:ind w:left="0" w:right="0" w:firstLine="0"/>
      </w:pPr>
      <w:r>
        <w:rPr>
          <w:sz w:val="24"/>
        </w:rPr>
        <w:t xml:space="preserve"> </w:t>
      </w:r>
    </w:p>
    <w:p w14:paraId="4A35051B" w14:textId="77777777" w:rsidR="00C900F6" w:rsidRDefault="00CB6B02">
      <w:pPr>
        <w:spacing w:after="0" w:line="259" w:lineRule="auto"/>
        <w:ind w:left="0" w:right="0" w:firstLine="0"/>
      </w:pPr>
      <w:r>
        <w:rPr>
          <w:sz w:val="24"/>
        </w:rPr>
        <w:t xml:space="preserve"> </w:t>
      </w:r>
    </w:p>
    <w:p w14:paraId="6F11CB53" w14:textId="77777777" w:rsidR="00C900F6" w:rsidRDefault="00CB6B02">
      <w:pPr>
        <w:spacing w:after="0" w:line="259" w:lineRule="auto"/>
        <w:ind w:left="0" w:right="0" w:firstLine="0"/>
      </w:pPr>
      <w:r>
        <w:rPr>
          <w:sz w:val="24"/>
        </w:rPr>
        <w:t xml:space="preserve"> </w:t>
      </w:r>
    </w:p>
    <w:p w14:paraId="0659AD30" w14:textId="08229748" w:rsidR="00C900F6" w:rsidRDefault="00C900F6" w:rsidP="00CB6B02">
      <w:pPr>
        <w:spacing w:after="0" w:line="259" w:lineRule="auto"/>
        <w:ind w:left="0" w:right="0" w:firstLine="0"/>
      </w:pPr>
    </w:p>
    <w:sectPr w:rsidR="00C900F6">
      <w:footerReference w:type="even" r:id="rId11"/>
      <w:footerReference w:type="default" r:id="rId12"/>
      <w:footerReference w:type="first" r:id="rId13"/>
      <w:pgSz w:w="12240" w:h="15840"/>
      <w:pgMar w:top="1447" w:right="1077" w:bottom="1460" w:left="108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F156" w14:textId="77777777" w:rsidR="00CB6B02" w:rsidRDefault="00CB6B02">
      <w:pPr>
        <w:spacing w:after="0" w:line="240" w:lineRule="auto"/>
      </w:pPr>
      <w:r>
        <w:separator/>
      </w:r>
    </w:p>
  </w:endnote>
  <w:endnote w:type="continuationSeparator" w:id="0">
    <w:p w14:paraId="643470EC" w14:textId="77777777" w:rsidR="00CB6B02" w:rsidRDefault="00CB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kaya Telivigala">
    <w:altName w:val="Microsoft New Tai Lue"/>
    <w:charset w:val="00"/>
    <w:family w:val="auto"/>
    <w:pitch w:val="variable"/>
    <w:sig w:usb0="A02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494" w14:textId="77777777" w:rsidR="00C900F6" w:rsidRDefault="00CB6B02">
    <w:pPr>
      <w:spacing w:after="0" w:line="259" w:lineRule="auto"/>
      <w:ind w:left="0" w:right="0" w:firstLine="0"/>
      <w:jc w:val="left"/>
    </w:pPr>
    <w:r>
      <w:rPr>
        <w:sz w:val="16"/>
      </w:rPr>
      <w:t xml:space="preserve"> </w:t>
    </w:r>
  </w:p>
  <w:p w14:paraId="5AF7FE9B" w14:textId="77777777" w:rsidR="00C900F6" w:rsidRDefault="00CB6B02">
    <w:pPr>
      <w:spacing w:after="0" w:line="259" w:lineRule="auto"/>
      <w:ind w:left="0" w:right="362" w:firstLine="0"/>
      <w:jc w:val="right"/>
    </w:pPr>
    <w:r>
      <w:rPr>
        <w:sz w:val="16"/>
      </w:rPr>
      <w:t xml:space="preserve">Due for review: January 2025 </w:t>
    </w:r>
  </w:p>
  <w:p w14:paraId="76EF6D07" w14:textId="77777777" w:rsidR="00C900F6" w:rsidRDefault="00CB6B02">
    <w:pPr>
      <w:tabs>
        <w:tab w:val="center" w:pos="4950"/>
        <w:tab w:val="center" w:pos="9272"/>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5A3694E3"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612D" w14:textId="77777777" w:rsidR="00C900F6" w:rsidRDefault="00CB6B02">
    <w:pPr>
      <w:spacing w:after="0" w:line="259" w:lineRule="auto"/>
      <w:ind w:left="0" w:right="0" w:firstLine="0"/>
      <w:jc w:val="left"/>
    </w:pPr>
    <w:r>
      <w:rPr>
        <w:sz w:val="16"/>
      </w:rPr>
      <w:t xml:space="preserve"> </w:t>
    </w:r>
  </w:p>
  <w:p w14:paraId="51A306A3" w14:textId="77777777" w:rsidR="00C900F6" w:rsidRDefault="00CB6B02">
    <w:pPr>
      <w:spacing w:after="0" w:line="259" w:lineRule="auto"/>
      <w:ind w:left="0" w:right="362" w:firstLine="0"/>
      <w:jc w:val="right"/>
    </w:pPr>
    <w:r>
      <w:rPr>
        <w:sz w:val="16"/>
      </w:rPr>
      <w:t xml:space="preserve">Due for review: January 2025 </w:t>
    </w:r>
  </w:p>
  <w:p w14:paraId="76428ED4" w14:textId="77777777" w:rsidR="00C900F6" w:rsidRDefault="00CB6B02">
    <w:pPr>
      <w:tabs>
        <w:tab w:val="center" w:pos="4950"/>
        <w:tab w:val="center" w:pos="9272"/>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726E3F44"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FA72" w14:textId="77777777" w:rsidR="00C900F6" w:rsidRDefault="00CB6B02">
    <w:pPr>
      <w:spacing w:after="0" w:line="259" w:lineRule="auto"/>
      <w:ind w:left="0" w:right="0" w:firstLine="0"/>
      <w:jc w:val="left"/>
    </w:pPr>
    <w:r>
      <w:rPr>
        <w:sz w:val="16"/>
      </w:rPr>
      <w:t xml:space="preserve"> </w:t>
    </w:r>
  </w:p>
  <w:p w14:paraId="271F9BB7" w14:textId="77777777" w:rsidR="00C900F6" w:rsidRDefault="00CB6B02">
    <w:pPr>
      <w:spacing w:after="0" w:line="259" w:lineRule="auto"/>
      <w:ind w:left="0" w:right="362" w:firstLine="0"/>
      <w:jc w:val="right"/>
    </w:pPr>
    <w:r>
      <w:rPr>
        <w:sz w:val="16"/>
      </w:rPr>
      <w:t xml:space="preserve">Due for review: January 2025 </w:t>
    </w:r>
  </w:p>
  <w:p w14:paraId="02A58D15" w14:textId="77777777" w:rsidR="00C900F6" w:rsidRDefault="00CB6B02">
    <w:pPr>
      <w:tabs>
        <w:tab w:val="center" w:pos="4950"/>
        <w:tab w:val="center" w:pos="9272"/>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24220AB0"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D6E7" w14:textId="77777777" w:rsidR="00C900F6" w:rsidRDefault="00CB6B02">
    <w:pPr>
      <w:spacing w:after="0" w:line="259" w:lineRule="auto"/>
      <w:ind w:left="0" w:right="0" w:firstLine="0"/>
      <w:jc w:val="left"/>
    </w:pPr>
    <w:r>
      <w:rPr>
        <w:sz w:val="16"/>
      </w:rPr>
      <w:t xml:space="preserve"> </w:t>
    </w:r>
  </w:p>
  <w:p w14:paraId="162D225A" w14:textId="77777777" w:rsidR="00C900F6" w:rsidRDefault="00CB6B02">
    <w:pPr>
      <w:spacing w:after="0" w:line="259" w:lineRule="auto"/>
      <w:ind w:left="0" w:right="358" w:firstLine="0"/>
      <w:jc w:val="right"/>
    </w:pPr>
    <w:r>
      <w:rPr>
        <w:sz w:val="16"/>
      </w:rPr>
      <w:t xml:space="preserve">Due for review: January 2025 </w:t>
    </w:r>
  </w:p>
  <w:p w14:paraId="5C8BA6A4" w14:textId="77777777" w:rsidR="00C900F6" w:rsidRDefault="00CB6B02">
    <w:pPr>
      <w:tabs>
        <w:tab w:val="center" w:pos="4904"/>
        <w:tab w:val="center" w:pos="9228"/>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7484DA82"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5B97" w14:textId="77777777" w:rsidR="00C900F6" w:rsidRDefault="00CB6B02">
    <w:pPr>
      <w:spacing w:after="0" w:line="259" w:lineRule="auto"/>
      <w:ind w:left="0" w:right="0" w:firstLine="0"/>
      <w:jc w:val="left"/>
    </w:pPr>
    <w:r>
      <w:rPr>
        <w:sz w:val="16"/>
      </w:rPr>
      <w:t xml:space="preserve"> </w:t>
    </w:r>
  </w:p>
  <w:p w14:paraId="251A60B6" w14:textId="77777777" w:rsidR="00C900F6" w:rsidRDefault="00CB6B02">
    <w:pPr>
      <w:spacing w:after="0" w:line="259" w:lineRule="auto"/>
      <w:ind w:left="0" w:right="358" w:firstLine="0"/>
      <w:jc w:val="right"/>
    </w:pPr>
    <w:r>
      <w:rPr>
        <w:sz w:val="16"/>
      </w:rPr>
      <w:t xml:space="preserve">Due for review: January 2025 </w:t>
    </w:r>
  </w:p>
  <w:p w14:paraId="7FFCEA13" w14:textId="77777777" w:rsidR="00C900F6" w:rsidRDefault="00CB6B02">
    <w:pPr>
      <w:tabs>
        <w:tab w:val="center" w:pos="4904"/>
        <w:tab w:val="center" w:pos="9228"/>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24ACDFD4"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52ED" w14:textId="77777777" w:rsidR="00C900F6" w:rsidRDefault="00CB6B02">
    <w:pPr>
      <w:spacing w:after="0" w:line="259" w:lineRule="auto"/>
      <w:ind w:left="0" w:right="0" w:firstLine="0"/>
      <w:jc w:val="left"/>
    </w:pPr>
    <w:r>
      <w:rPr>
        <w:sz w:val="16"/>
      </w:rPr>
      <w:t xml:space="preserve"> </w:t>
    </w:r>
  </w:p>
  <w:p w14:paraId="20502BAF" w14:textId="77777777" w:rsidR="00C900F6" w:rsidRDefault="00CB6B02">
    <w:pPr>
      <w:spacing w:after="0" w:line="259" w:lineRule="auto"/>
      <w:ind w:left="0" w:right="358" w:firstLine="0"/>
      <w:jc w:val="right"/>
    </w:pPr>
    <w:r>
      <w:rPr>
        <w:sz w:val="16"/>
      </w:rPr>
      <w:t xml:space="preserve">Due for review: January 2025 </w:t>
    </w:r>
  </w:p>
  <w:p w14:paraId="3EA8AD65" w14:textId="77777777" w:rsidR="00C900F6" w:rsidRDefault="00CB6B02">
    <w:pPr>
      <w:tabs>
        <w:tab w:val="center" w:pos="4904"/>
        <w:tab w:val="center" w:pos="9228"/>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fldChar w:fldCharType="begin"/>
    </w:r>
    <w:r>
      <w:instrText xml:space="preserve"> NUMPAGES   \* MERGEFORMAT </w:instrText>
    </w:r>
    <w:r>
      <w:fldChar w:fldCharType="separate"/>
    </w:r>
    <w:r>
      <w:rPr>
        <w:sz w:val="16"/>
      </w:rPr>
      <w:t>14</w:t>
    </w:r>
    <w:r>
      <w:rPr>
        <w:sz w:val="16"/>
      </w:rPr>
      <w:fldChar w:fldCharType="end"/>
    </w:r>
    <w:r>
      <w:rPr>
        <w:sz w:val="16"/>
      </w:rPr>
      <w:t xml:space="preserve"> </w:t>
    </w:r>
  </w:p>
  <w:p w14:paraId="6810C6D8" w14:textId="77777777" w:rsidR="00C900F6" w:rsidRDefault="00CB6B02">
    <w:pPr>
      <w:spacing w:after="0" w:line="259" w:lineRule="auto"/>
      <w:ind w:left="0" w:right="0" w:firstLine="0"/>
      <w:jc w:val="left"/>
    </w:pPr>
    <w:r>
      <w:rPr>
        <w:sz w:val="16"/>
      </w:rPr>
      <w:t xml:space="preserve"> </w:t>
    </w:r>
    <w:r>
      <w:rPr>
        <w:sz w:val="16"/>
      </w:rPr>
      <w:tab/>
      <w:t xml:space="preserve"> </w:t>
    </w:r>
    <w:r>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1332" w14:textId="77777777" w:rsidR="00CB6B02" w:rsidRDefault="00CB6B02">
      <w:pPr>
        <w:spacing w:after="0" w:line="240" w:lineRule="auto"/>
      </w:pPr>
      <w:r>
        <w:separator/>
      </w:r>
    </w:p>
  </w:footnote>
  <w:footnote w:type="continuationSeparator" w:id="0">
    <w:p w14:paraId="4C8E0E07" w14:textId="77777777" w:rsidR="00CB6B02" w:rsidRDefault="00CB6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BEA"/>
    <w:multiLevelType w:val="hybridMultilevel"/>
    <w:tmpl w:val="CA0601B2"/>
    <w:lvl w:ilvl="0" w:tplc="5D6EBC84">
      <w:start w:val="1"/>
      <w:numFmt w:val="lowerRoman"/>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6700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E291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3E6ED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011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6047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0E534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60AAE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FAC5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70563"/>
    <w:multiLevelType w:val="hybridMultilevel"/>
    <w:tmpl w:val="A8FC4EF0"/>
    <w:lvl w:ilvl="0" w:tplc="D69EE2AA">
      <w:start w:val="1"/>
      <w:numFmt w:val="bullet"/>
      <w:lvlText w:val="•"/>
      <w:lvlJc w:val="left"/>
      <w:pPr>
        <w:ind w:left="828"/>
      </w:pPr>
      <w:rPr>
        <w:rFonts w:ascii="Arial" w:eastAsia="Arial" w:hAnsi="Arial" w:cs="Arial"/>
        <w:b w:val="0"/>
        <w:i w:val="0"/>
        <w:strike w:val="0"/>
        <w:dstrike w:val="0"/>
        <w:color w:val="191919"/>
        <w:sz w:val="22"/>
        <w:szCs w:val="22"/>
        <w:u w:val="none" w:color="000000"/>
        <w:bdr w:val="none" w:sz="0" w:space="0" w:color="auto"/>
        <w:shd w:val="clear" w:color="auto" w:fill="auto"/>
        <w:vertAlign w:val="baseline"/>
      </w:rPr>
    </w:lvl>
    <w:lvl w:ilvl="1" w:tplc="54641402">
      <w:start w:val="1"/>
      <w:numFmt w:val="bullet"/>
      <w:lvlText w:val="o"/>
      <w:lvlJc w:val="left"/>
      <w:pPr>
        <w:ind w:left="154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lvl w:ilvl="2" w:tplc="0C928BD8">
      <w:start w:val="1"/>
      <w:numFmt w:val="bullet"/>
      <w:lvlText w:val="▪"/>
      <w:lvlJc w:val="left"/>
      <w:pPr>
        <w:ind w:left="226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lvl w:ilvl="3" w:tplc="5E208E68">
      <w:start w:val="1"/>
      <w:numFmt w:val="bullet"/>
      <w:lvlText w:val="•"/>
      <w:lvlJc w:val="left"/>
      <w:pPr>
        <w:ind w:left="2988"/>
      </w:pPr>
      <w:rPr>
        <w:rFonts w:ascii="Arial" w:eastAsia="Arial" w:hAnsi="Arial" w:cs="Arial"/>
        <w:b w:val="0"/>
        <w:i w:val="0"/>
        <w:strike w:val="0"/>
        <w:dstrike w:val="0"/>
        <w:color w:val="191919"/>
        <w:sz w:val="22"/>
        <w:szCs w:val="22"/>
        <w:u w:val="none" w:color="000000"/>
        <w:bdr w:val="none" w:sz="0" w:space="0" w:color="auto"/>
        <w:shd w:val="clear" w:color="auto" w:fill="auto"/>
        <w:vertAlign w:val="baseline"/>
      </w:rPr>
    </w:lvl>
    <w:lvl w:ilvl="4" w:tplc="9BC69512">
      <w:start w:val="1"/>
      <w:numFmt w:val="bullet"/>
      <w:lvlText w:val="o"/>
      <w:lvlJc w:val="left"/>
      <w:pPr>
        <w:ind w:left="370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lvl w:ilvl="5" w:tplc="5EF42BEE">
      <w:start w:val="1"/>
      <w:numFmt w:val="bullet"/>
      <w:lvlText w:val="▪"/>
      <w:lvlJc w:val="left"/>
      <w:pPr>
        <w:ind w:left="442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lvl w:ilvl="6" w:tplc="A1E43D18">
      <w:start w:val="1"/>
      <w:numFmt w:val="bullet"/>
      <w:lvlText w:val="•"/>
      <w:lvlJc w:val="left"/>
      <w:pPr>
        <w:ind w:left="5148"/>
      </w:pPr>
      <w:rPr>
        <w:rFonts w:ascii="Arial" w:eastAsia="Arial" w:hAnsi="Arial" w:cs="Arial"/>
        <w:b w:val="0"/>
        <w:i w:val="0"/>
        <w:strike w:val="0"/>
        <w:dstrike w:val="0"/>
        <w:color w:val="191919"/>
        <w:sz w:val="22"/>
        <w:szCs w:val="22"/>
        <w:u w:val="none" w:color="000000"/>
        <w:bdr w:val="none" w:sz="0" w:space="0" w:color="auto"/>
        <w:shd w:val="clear" w:color="auto" w:fill="auto"/>
        <w:vertAlign w:val="baseline"/>
      </w:rPr>
    </w:lvl>
    <w:lvl w:ilvl="7" w:tplc="10A61C84">
      <w:start w:val="1"/>
      <w:numFmt w:val="bullet"/>
      <w:lvlText w:val="o"/>
      <w:lvlJc w:val="left"/>
      <w:pPr>
        <w:ind w:left="586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lvl w:ilvl="8" w:tplc="680035C8">
      <w:start w:val="1"/>
      <w:numFmt w:val="bullet"/>
      <w:lvlText w:val="▪"/>
      <w:lvlJc w:val="left"/>
      <w:pPr>
        <w:ind w:left="6588"/>
      </w:pPr>
      <w:rPr>
        <w:rFonts w:ascii="Segoe UI Symbol" w:eastAsia="Segoe UI Symbol" w:hAnsi="Segoe UI Symbol" w:cs="Segoe UI Symbol"/>
        <w:b w:val="0"/>
        <w:i w:val="0"/>
        <w:strike w:val="0"/>
        <w:dstrike w:val="0"/>
        <w:color w:val="191919"/>
        <w:sz w:val="22"/>
        <w:szCs w:val="22"/>
        <w:u w:val="none" w:color="000000"/>
        <w:bdr w:val="none" w:sz="0" w:space="0" w:color="auto"/>
        <w:shd w:val="clear" w:color="auto" w:fill="auto"/>
        <w:vertAlign w:val="baseline"/>
      </w:rPr>
    </w:lvl>
  </w:abstractNum>
  <w:abstractNum w:abstractNumId="2" w15:restartNumberingAfterBreak="0">
    <w:nsid w:val="11FB6BC2"/>
    <w:multiLevelType w:val="hybridMultilevel"/>
    <w:tmpl w:val="A2A40216"/>
    <w:lvl w:ilvl="0" w:tplc="4E300C6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D14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AC0F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38BA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288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9064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06AF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450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34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9B6710"/>
    <w:multiLevelType w:val="hybridMultilevel"/>
    <w:tmpl w:val="1CC03972"/>
    <w:lvl w:ilvl="0" w:tplc="210054E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AF3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304C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A6C2D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8E726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28A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2C55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F2F7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44D1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E36F25"/>
    <w:multiLevelType w:val="hybridMultilevel"/>
    <w:tmpl w:val="45E02222"/>
    <w:lvl w:ilvl="0" w:tplc="BD40E67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76783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0AB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E60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232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DE50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FA2C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2AB2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4C1F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525162"/>
    <w:multiLevelType w:val="hybridMultilevel"/>
    <w:tmpl w:val="DE84EA54"/>
    <w:lvl w:ilvl="0" w:tplc="373A29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07E6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5B6C24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E89DD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85AB51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BFEBDE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E4AFBD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9041D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FC962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DD577C"/>
    <w:multiLevelType w:val="hybridMultilevel"/>
    <w:tmpl w:val="DCD0C8A2"/>
    <w:lvl w:ilvl="0" w:tplc="776A8A9E">
      <w:start w:val="3"/>
      <w:numFmt w:val="lowerLetter"/>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CAD0E">
      <w:start w:val="1"/>
      <w:numFmt w:val="lowerRoman"/>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78CA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F87C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02B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C0E4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04C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20D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E446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074D1E"/>
    <w:multiLevelType w:val="hybridMultilevel"/>
    <w:tmpl w:val="79925B62"/>
    <w:lvl w:ilvl="0" w:tplc="3B50BF3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62D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4000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EAF0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0E1E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3EE7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227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E4C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032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C850FD"/>
    <w:multiLevelType w:val="multilevel"/>
    <w:tmpl w:val="A06A87BE"/>
    <w:lvl w:ilvl="0">
      <w:start w:val="2"/>
      <w:numFmt w:val="decimal"/>
      <w:lvlText w:val="%1."/>
      <w:lvlJc w:val="left"/>
      <w:pPr>
        <w:ind w:left="953"/>
      </w:pPr>
      <w:rPr>
        <w:rFonts w:ascii="Arial" w:eastAsia="Arial" w:hAnsi="Arial" w:cs="Arial"/>
        <w:b w:val="0"/>
        <w:i w:val="0"/>
        <w:strike w:val="0"/>
        <w:dstrike w:val="0"/>
        <w:color w:val="2F5496"/>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EC2D49"/>
    <w:multiLevelType w:val="hybridMultilevel"/>
    <w:tmpl w:val="21D89D6E"/>
    <w:lvl w:ilvl="0" w:tplc="EC8E9E7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AB19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9651C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EAE4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0374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CEF2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C23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70F4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12C5A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34733B"/>
    <w:multiLevelType w:val="hybridMultilevel"/>
    <w:tmpl w:val="00EE05B2"/>
    <w:lvl w:ilvl="0" w:tplc="EAC2A82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CBA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D888F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82C8B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E5B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8F0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891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EBF7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2DC9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E37C70"/>
    <w:multiLevelType w:val="hybridMultilevel"/>
    <w:tmpl w:val="57EC539E"/>
    <w:lvl w:ilvl="0" w:tplc="435C978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C51C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FCB1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5A32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0A2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DCD3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448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3EE0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A8CC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7C7969"/>
    <w:multiLevelType w:val="hybridMultilevel"/>
    <w:tmpl w:val="186C2EC8"/>
    <w:lvl w:ilvl="0" w:tplc="30429E8C">
      <w:start w:val="1"/>
      <w:numFmt w:val="decimal"/>
      <w:lvlText w:val="%1."/>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2E5C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3A0FF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14D4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2511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886A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B416CA">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000A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38685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33286E"/>
    <w:multiLevelType w:val="hybridMultilevel"/>
    <w:tmpl w:val="83F4A418"/>
    <w:lvl w:ilvl="0" w:tplc="94621F7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4A4542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3727DDC">
      <w:start w:val="1"/>
      <w:numFmt w:val="bullet"/>
      <w:lvlRestart w:val="0"/>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2EA02A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982662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A8079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4201E5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F34BE6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BC8E19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88494240">
    <w:abstractNumId w:val="9"/>
  </w:num>
  <w:num w:numId="2" w16cid:durableId="871963907">
    <w:abstractNumId w:val="11"/>
  </w:num>
  <w:num w:numId="3" w16cid:durableId="1566380295">
    <w:abstractNumId w:val="3"/>
  </w:num>
  <w:num w:numId="4" w16cid:durableId="1956014961">
    <w:abstractNumId w:val="10"/>
  </w:num>
  <w:num w:numId="5" w16cid:durableId="1027172617">
    <w:abstractNumId w:val="7"/>
  </w:num>
  <w:num w:numId="6" w16cid:durableId="1391535769">
    <w:abstractNumId w:val="4"/>
  </w:num>
  <w:num w:numId="7" w16cid:durableId="1703285782">
    <w:abstractNumId w:val="2"/>
  </w:num>
  <w:num w:numId="8" w16cid:durableId="1204631720">
    <w:abstractNumId w:val="8"/>
  </w:num>
  <w:num w:numId="9" w16cid:durableId="560747073">
    <w:abstractNumId w:val="5"/>
  </w:num>
  <w:num w:numId="10" w16cid:durableId="462315555">
    <w:abstractNumId w:val="13"/>
  </w:num>
  <w:num w:numId="11" w16cid:durableId="2005357511">
    <w:abstractNumId w:val="0"/>
  </w:num>
  <w:num w:numId="12" w16cid:durableId="2130663319">
    <w:abstractNumId w:val="12"/>
  </w:num>
  <w:num w:numId="13" w16cid:durableId="1377316633">
    <w:abstractNumId w:val="6"/>
  </w:num>
  <w:num w:numId="14" w16cid:durableId="158781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F6"/>
    <w:rsid w:val="00043FB1"/>
    <w:rsid w:val="00753693"/>
    <w:rsid w:val="00B77ADE"/>
    <w:rsid w:val="00C900F6"/>
    <w:rsid w:val="00CB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1B3C4"/>
  <w15:docId w15:val="{8080322B-B2D2-42E1-9757-8914ED26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2F5496"/>
    </w:rPr>
  </w:style>
  <w:style w:type="paragraph" w:styleId="Heading2">
    <w:name w:val="heading 2"/>
    <w:next w:val="Normal"/>
    <w:link w:val="Heading2Char"/>
    <w:uiPriority w:val="9"/>
    <w:unhideWhenUsed/>
    <w:qFormat/>
    <w:pPr>
      <w:keepNext/>
      <w:keepLines/>
      <w:spacing w:after="0" w:line="259" w:lineRule="auto"/>
      <w:ind w:left="730" w:hanging="10"/>
      <w:outlineLvl w:val="1"/>
    </w:pPr>
    <w:rPr>
      <w:rFonts w:ascii="Arial" w:eastAsia="Arial" w:hAnsi="Arial" w:cs="Arial"/>
      <w:color w:val="000000"/>
      <w:sz w:val="22"/>
      <w:u w:val="single" w:color="000000"/>
    </w:rPr>
  </w:style>
  <w:style w:type="paragraph" w:styleId="Heading3">
    <w:name w:val="heading 3"/>
    <w:next w:val="Normal"/>
    <w:link w:val="Heading3Char"/>
    <w:uiPriority w:val="9"/>
    <w:unhideWhenUsed/>
    <w:qFormat/>
    <w:pPr>
      <w:keepNext/>
      <w:keepLines/>
      <w:spacing w:after="7" w:line="250" w:lineRule="auto"/>
      <w:ind w:left="37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2F5496"/>
      <w:sz w:val="24"/>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7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ADE"/>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3893</Words>
  <Characters>22196</Characters>
  <Application>Microsoft Office Word</Application>
  <DocSecurity>0</DocSecurity>
  <Lines>184</Lines>
  <Paragraphs>52</Paragraphs>
  <ScaleCrop>false</ScaleCrop>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POLICY</dc:title>
  <dc:subject/>
  <dc:creator>Rachael Robertson</dc:creator>
  <cp:keywords/>
  <cp:lastModifiedBy>Rob Stevenson</cp:lastModifiedBy>
  <cp:revision>4</cp:revision>
  <dcterms:created xsi:type="dcterms:W3CDTF">2025-01-19T22:41:00Z</dcterms:created>
  <dcterms:modified xsi:type="dcterms:W3CDTF">2025-01-19T22:45:00Z</dcterms:modified>
</cp:coreProperties>
</file>