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72CB" w14:textId="21D9FFCB" w:rsidR="008E65DA" w:rsidRDefault="003D4B36" w:rsidP="006A76E1">
      <w:pPr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  <w:r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4336CBF6" wp14:editId="283B8591">
            <wp:extent cx="5486400" cy="2194317"/>
            <wp:effectExtent l="0" t="0" r="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A846" w14:textId="77777777" w:rsidR="008E65DA" w:rsidRDefault="008E65DA" w:rsidP="006A76E1">
      <w:pPr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</w:p>
    <w:p w14:paraId="65E0DFF4" w14:textId="7CB35473" w:rsidR="006A76E1" w:rsidRPr="003A030E" w:rsidRDefault="006A76E1" w:rsidP="003D4B36">
      <w:pPr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  <w:r w:rsidRPr="003A030E">
        <w:rPr>
          <w:rFonts w:ascii="Akaya Telivigala" w:hAnsi="Akaya Telivigala" w:cs="Akaya Telivigala"/>
          <w:b/>
          <w:bCs/>
          <w:sz w:val="72"/>
          <w:szCs w:val="72"/>
        </w:rPr>
        <w:t xml:space="preserve">Admissions &amp; </w:t>
      </w:r>
      <w:r w:rsidR="005D4CCC">
        <w:rPr>
          <w:rFonts w:ascii="Akaya Telivigala" w:hAnsi="Akaya Telivigala" w:cs="Akaya Telivigala"/>
          <w:b/>
          <w:bCs/>
          <w:sz w:val="72"/>
          <w:szCs w:val="72"/>
        </w:rPr>
        <w:t>A</w:t>
      </w:r>
      <w:r w:rsidRPr="003A030E">
        <w:rPr>
          <w:rFonts w:ascii="Akaya Telivigala" w:hAnsi="Akaya Telivigala" w:cs="Akaya Telivigala"/>
          <w:b/>
          <w:bCs/>
          <w:sz w:val="72"/>
          <w:szCs w:val="72"/>
        </w:rPr>
        <w:t>ppeals policy</w:t>
      </w:r>
    </w:p>
    <w:p w14:paraId="5515BCE0" w14:textId="7EFC903E" w:rsidR="003A030E" w:rsidRDefault="003A030E">
      <w:pPr>
        <w:suppressAutoHyphens w:val="0"/>
        <w:rPr>
          <w:rFonts w:ascii="Comic Sans MS" w:hAnsi="Comic Sans MS"/>
          <w:color w:val="4EA72E"/>
          <w:sz w:val="52"/>
          <w:szCs w:val="52"/>
        </w:rPr>
      </w:pPr>
    </w:p>
    <w:p w14:paraId="1108314D" w14:textId="77777777" w:rsidR="00433365" w:rsidRDefault="00433365">
      <w:pPr>
        <w:suppressAutoHyphens w:val="0"/>
        <w:rPr>
          <w:rFonts w:ascii="Comic Sans MS" w:hAnsi="Comic Sans MS"/>
          <w:color w:val="4EA72E"/>
          <w:sz w:val="52"/>
          <w:szCs w:val="52"/>
        </w:rPr>
      </w:pPr>
    </w:p>
    <w:tbl>
      <w:tblPr>
        <w:tblpPr w:leftFromText="180" w:rightFromText="180" w:vertAnchor="text" w:horzAnchor="margin" w:tblpXSpec="center" w:tblpY="734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3A030E" w:rsidRPr="003A030E" w14:paraId="69EAB1CB" w14:textId="77777777" w:rsidTr="00CF0E92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FBB50B" w14:textId="77777777" w:rsidR="003A030E" w:rsidRPr="003A030E" w:rsidRDefault="003A030E" w:rsidP="003A030E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5D2E66" w14:textId="7C15370A" w:rsidR="003A030E" w:rsidRPr="003A030E" w:rsidRDefault="003A030E" w:rsidP="003A030E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 </w:t>
            </w:r>
            <w:r w:rsidR="003D4B36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CA033B" w14:textId="07531981" w:rsidR="003A030E" w:rsidRPr="003A030E" w:rsidRDefault="003A030E" w:rsidP="003A030E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Date:  </w:t>
            </w:r>
            <w:r w:rsidR="003D4B36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December</w:t>
            </w: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2024</w:t>
            </w:r>
          </w:p>
        </w:tc>
      </w:tr>
      <w:tr w:rsidR="003A030E" w:rsidRPr="003A030E" w14:paraId="507DD836" w14:textId="77777777" w:rsidTr="00CF0E92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B39DE6" w14:textId="77777777" w:rsidR="003A030E" w:rsidRPr="003A030E" w:rsidRDefault="003A030E" w:rsidP="003A030E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BD62A2" w14:textId="30CA2224" w:rsidR="003A030E" w:rsidRPr="003A030E" w:rsidRDefault="003A030E" w:rsidP="003A030E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 </w:t>
            </w:r>
            <w:r w:rsidR="009A0AEB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December 2025</w:t>
            </w:r>
          </w:p>
        </w:tc>
      </w:tr>
      <w:tr w:rsidR="003A030E" w:rsidRPr="003A030E" w14:paraId="61D298F2" w14:textId="77777777" w:rsidTr="00CF0E92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C7706" w14:textId="77777777" w:rsidR="003A030E" w:rsidRPr="003A030E" w:rsidRDefault="003A030E" w:rsidP="003A030E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EC7C4" w14:textId="7FC0C66A" w:rsidR="003A030E" w:rsidRPr="003A030E" w:rsidRDefault="003D4B36" w:rsidP="003A030E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Andrew Powell</w:t>
            </w:r>
            <w:r w:rsidR="00E648E3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(Proprietor)</w:t>
            </w:r>
          </w:p>
        </w:tc>
      </w:tr>
      <w:tr w:rsidR="003A030E" w:rsidRPr="003A030E" w14:paraId="27AED063" w14:textId="77777777" w:rsidTr="00CF0E92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26795" w14:textId="77777777" w:rsidR="003A030E" w:rsidRPr="003A030E" w:rsidRDefault="003A030E" w:rsidP="003A030E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8CC001" w14:textId="534D02B2" w:rsidR="003A030E" w:rsidRPr="003A030E" w:rsidRDefault="003A030E" w:rsidP="003A030E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3A030E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</w:t>
            </w:r>
            <w:r w:rsidR="009A0AEB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December</w:t>
            </w:r>
            <w:r w:rsidR="00165BB9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202</w:t>
            </w:r>
            <w:r w:rsidR="009A0AEB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6</w:t>
            </w:r>
          </w:p>
        </w:tc>
      </w:tr>
    </w:tbl>
    <w:p w14:paraId="5FC8D4C4" w14:textId="2984574C" w:rsidR="003A030E" w:rsidRDefault="003A030E">
      <w:pPr>
        <w:suppressAutoHyphens w:val="0"/>
        <w:rPr>
          <w:rFonts w:ascii="Comic Sans MS" w:hAnsi="Comic Sans MS"/>
          <w:color w:val="4EA72E"/>
          <w:sz w:val="52"/>
          <w:szCs w:val="52"/>
        </w:rPr>
      </w:pPr>
    </w:p>
    <w:p w14:paraId="4846963C" w14:textId="77777777" w:rsidR="00433365" w:rsidRDefault="00433365">
      <w:pPr>
        <w:suppressAutoHyphens w:val="0"/>
        <w:rPr>
          <w:rFonts w:ascii="Comic Sans MS" w:hAnsi="Comic Sans MS"/>
          <w:color w:val="4EA72E"/>
          <w:sz w:val="52"/>
          <w:szCs w:val="52"/>
        </w:rPr>
      </w:pPr>
    </w:p>
    <w:p w14:paraId="69225324" w14:textId="77777777" w:rsidR="003D4B36" w:rsidRDefault="003D4B36">
      <w:pPr>
        <w:suppressAutoHyphens w:val="0"/>
        <w:rPr>
          <w:rFonts w:ascii="Comic Sans MS" w:hAnsi="Comic Sans MS"/>
          <w:color w:val="4EA72E"/>
          <w:sz w:val="52"/>
          <w:szCs w:val="52"/>
        </w:rPr>
      </w:pPr>
    </w:p>
    <w:p w14:paraId="25E6B0B6" w14:textId="1CA56F2A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>Aim</w:t>
      </w:r>
    </w:p>
    <w:p w14:paraId="0DA741B8" w14:textId="77777777" w:rsidR="003508FB" w:rsidRPr="003D4B36" w:rsidRDefault="003508FB" w:rsidP="00FD411C">
      <w:pPr>
        <w:spacing w:after="0" w:line="240" w:lineRule="auto"/>
        <w:rPr>
          <w:rFonts w:ascii="Arial" w:hAnsi="Arial" w:cs="Arial"/>
        </w:rPr>
      </w:pPr>
    </w:p>
    <w:p w14:paraId="1E15F403" w14:textId="1FF59C5D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3D4B36">
        <w:rPr>
          <w:rFonts w:ascii="Arial" w:hAnsi="Arial" w:cs="Arial"/>
        </w:rPr>
        <w:t xml:space="preserve">To understand how to access a place at Higher Farm Education. </w:t>
      </w:r>
    </w:p>
    <w:p w14:paraId="5EA79ADA" w14:textId="77777777" w:rsidR="003508FB" w:rsidRPr="003D4B36" w:rsidRDefault="003508FB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4B3ECBEA" w14:textId="0718D4C7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 xml:space="preserve">Designation </w:t>
      </w:r>
    </w:p>
    <w:p w14:paraId="6F32B363" w14:textId="77777777" w:rsidR="003508FB" w:rsidRPr="003D4B36" w:rsidRDefault="003508FB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4321AC05" w14:textId="737D16E5" w:rsidR="005E46B1" w:rsidRPr="003D4B36" w:rsidRDefault="003D4B36" w:rsidP="00FD41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Higher Farm Education</w:t>
      </w:r>
      <w:r w:rsidR="00275CB0" w:rsidRPr="003D4B36">
        <w:rPr>
          <w:rFonts w:ascii="Arial" w:hAnsi="Arial" w:cs="Arial"/>
        </w:rPr>
        <w:t xml:space="preserve"> caters for </w:t>
      </w:r>
      <w:r>
        <w:rPr>
          <w:rFonts w:ascii="Arial" w:hAnsi="Arial" w:cs="Arial"/>
        </w:rPr>
        <w:t>learner</w:t>
      </w:r>
      <w:r w:rsidR="00275CB0" w:rsidRPr="003D4B36">
        <w:rPr>
          <w:rFonts w:ascii="Arial" w:hAnsi="Arial" w:cs="Arial"/>
        </w:rPr>
        <w:t xml:space="preserve"> aged </w:t>
      </w:r>
      <w:r>
        <w:rPr>
          <w:rFonts w:ascii="Arial" w:hAnsi="Arial" w:cs="Arial"/>
        </w:rPr>
        <w:t>14 - 24</w:t>
      </w:r>
      <w:r w:rsidR="00275CB0" w:rsidRPr="003D4B36">
        <w:rPr>
          <w:rFonts w:ascii="Arial" w:hAnsi="Arial" w:cs="Arial"/>
        </w:rPr>
        <w:t xml:space="preserve"> who </w:t>
      </w:r>
      <w:r>
        <w:rPr>
          <w:rFonts w:ascii="Arial" w:hAnsi="Arial" w:cs="Arial"/>
        </w:rPr>
        <w:t xml:space="preserve">may have ADHD, Autism, </w:t>
      </w:r>
      <w:r w:rsidR="00275CB0" w:rsidRPr="003D4B36">
        <w:rPr>
          <w:rFonts w:ascii="Arial" w:hAnsi="Arial" w:cs="Arial"/>
        </w:rPr>
        <w:t>social anxiety</w:t>
      </w:r>
      <w:r>
        <w:rPr>
          <w:rFonts w:ascii="Arial" w:hAnsi="Arial" w:cs="Arial"/>
        </w:rPr>
        <w:t xml:space="preserve"> or other identified complex needs.</w:t>
      </w:r>
    </w:p>
    <w:p w14:paraId="7DD117C0" w14:textId="56C356BB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3D4B36">
        <w:rPr>
          <w:rFonts w:ascii="Arial" w:hAnsi="Arial" w:cs="Arial"/>
        </w:rPr>
        <w:t xml:space="preserve">As we are an </w:t>
      </w:r>
      <w:r w:rsidR="003D4B36">
        <w:rPr>
          <w:rFonts w:ascii="Arial" w:hAnsi="Arial" w:cs="Arial"/>
        </w:rPr>
        <w:t>alternative provision</w:t>
      </w:r>
      <w:r w:rsidRPr="003D4B36">
        <w:rPr>
          <w:rFonts w:ascii="Arial" w:hAnsi="Arial" w:cs="Arial"/>
        </w:rPr>
        <w:t xml:space="preserve"> there are two routes available for </w:t>
      </w:r>
      <w:r w:rsidR="003D4B36">
        <w:rPr>
          <w:rFonts w:ascii="Arial" w:hAnsi="Arial" w:cs="Arial"/>
        </w:rPr>
        <w:t>learners</w:t>
      </w:r>
      <w:r w:rsidRPr="003D4B36">
        <w:rPr>
          <w:rFonts w:ascii="Arial" w:hAnsi="Arial" w:cs="Arial"/>
        </w:rPr>
        <w:t xml:space="preserve"> whose parents</w:t>
      </w:r>
      <w:r w:rsidR="003D4B36">
        <w:rPr>
          <w:rFonts w:ascii="Arial" w:hAnsi="Arial" w:cs="Arial"/>
        </w:rPr>
        <w:t>/carers</w:t>
      </w:r>
      <w:r w:rsidRPr="003D4B36">
        <w:rPr>
          <w:rFonts w:ascii="Arial" w:hAnsi="Arial" w:cs="Arial"/>
        </w:rPr>
        <w:t xml:space="preserve"> wish them to attend Higher Farm Education. </w:t>
      </w:r>
    </w:p>
    <w:p w14:paraId="31C7789F" w14:textId="77777777" w:rsidR="003508FB" w:rsidRPr="003D4B36" w:rsidRDefault="003508FB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59891C15" w14:textId="5EEC7EC0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 xml:space="preserve">Admissions </w:t>
      </w:r>
    </w:p>
    <w:p w14:paraId="49E9DBA9" w14:textId="77777777" w:rsidR="003508FB" w:rsidRPr="003D4B36" w:rsidRDefault="003508FB" w:rsidP="00FD411C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kern w:val="0"/>
          <w:lang w:eastAsia="en-GB"/>
        </w:rPr>
      </w:pPr>
    </w:p>
    <w:p w14:paraId="7C072ADD" w14:textId="4C6B42AE" w:rsidR="005E46B1" w:rsidRPr="003D4B36" w:rsidRDefault="00275CB0" w:rsidP="00FD411C">
      <w:pPr>
        <w:spacing w:after="0" w:line="240" w:lineRule="auto"/>
        <w:textAlignment w:val="baseline"/>
        <w:outlineLvl w:val="1"/>
        <w:rPr>
          <w:rFonts w:ascii="Arial" w:hAnsi="Arial" w:cs="Arial"/>
        </w:rPr>
      </w:pPr>
      <w:r w:rsidRPr="003D4B36">
        <w:rPr>
          <w:rFonts w:ascii="Arial" w:hAnsi="Arial" w:cs="Arial"/>
        </w:rPr>
        <w:t>Higher Farm Education has a robust admissions process to ensure that the specific physical, emotional and educational needs of the students will be met and that Higher Farm Education is the right environment for them.</w:t>
      </w:r>
    </w:p>
    <w:p w14:paraId="3A046D4D" w14:textId="77777777" w:rsidR="005E46B1" w:rsidRPr="003D4B36" w:rsidRDefault="005E46B1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56E1F71E" w14:textId="77777777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>Route 1*</w:t>
      </w:r>
    </w:p>
    <w:p w14:paraId="37F3AFB3" w14:textId="77777777" w:rsidR="003508FB" w:rsidRPr="003D4B36" w:rsidRDefault="003508FB" w:rsidP="00FD411C">
      <w:pPr>
        <w:spacing w:after="0" w:line="240" w:lineRule="auto"/>
        <w:rPr>
          <w:rFonts w:ascii="Arial" w:hAnsi="Arial" w:cs="Arial"/>
        </w:rPr>
      </w:pPr>
    </w:p>
    <w:p w14:paraId="35D21310" w14:textId="15216FE6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3D4B36">
        <w:rPr>
          <w:rFonts w:ascii="Arial" w:hAnsi="Arial" w:cs="Arial"/>
        </w:rPr>
        <w:t>If your child has an EHCP in a Local Authority, or a neighbouring one, you may make representation to the Assessment and Monitoring Team and request a placement here. We will then be sent your child’s paperwork and meet with you if we feel we could meet your child’s needs. The decision to offer a place and fund this would be made by the Local Authority that issued the EHCP.</w:t>
      </w:r>
    </w:p>
    <w:p w14:paraId="05936EB7" w14:textId="77777777" w:rsidR="0002645B" w:rsidRPr="003D4B36" w:rsidRDefault="0002645B" w:rsidP="00FD411C">
      <w:pPr>
        <w:spacing w:after="0" w:line="240" w:lineRule="auto"/>
        <w:rPr>
          <w:rFonts w:ascii="Arial" w:hAnsi="Arial" w:cs="Arial"/>
        </w:rPr>
      </w:pPr>
    </w:p>
    <w:p w14:paraId="57322C7F" w14:textId="77777777" w:rsidR="005E46B1" w:rsidRPr="003D4B36" w:rsidRDefault="00275CB0" w:rsidP="00FD411C">
      <w:pPr>
        <w:pStyle w:val="ListParagraph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line="240" w:lineRule="auto"/>
        <w:rPr>
          <w:rFonts w:ascii="Arial" w:hAnsi="Arial" w:cs="Arial"/>
        </w:rPr>
      </w:pPr>
      <w:r w:rsidRPr="003D4B36">
        <w:rPr>
          <w:rFonts w:ascii="Arial" w:eastAsia="Times New Roman" w:hAnsi="Arial" w:cs="Arial"/>
          <w:color w:val="000000"/>
          <w:kern w:val="0"/>
          <w:lang w:eastAsia="en-GB"/>
        </w:rPr>
        <w:t>Email - </w:t>
      </w:r>
      <w:hyperlink r:id="rId8" w:history="1">
        <w:r w:rsidRPr="003D4B36">
          <w:rPr>
            <w:rStyle w:val="Hyperlink"/>
            <w:rFonts w:ascii="Arial" w:eastAsia="Times New Roman" w:hAnsi="Arial" w:cs="Arial"/>
            <w:kern w:val="0"/>
            <w:lang w:eastAsia="en-GB"/>
          </w:rPr>
          <w:t>senteam@cheshireeast.gov.uk</w:t>
        </w:r>
      </w:hyperlink>
    </w:p>
    <w:p w14:paraId="3AE1DC41" w14:textId="77777777" w:rsidR="005E46B1" w:rsidRPr="003D4B36" w:rsidRDefault="00275CB0" w:rsidP="00FD411C">
      <w:pPr>
        <w:pStyle w:val="ListParagraph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line="240" w:lineRule="auto"/>
        <w:rPr>
          <w:rFonts w:ascii="Arial" w:hAnsi="Arial" w:cs="Arial"/>
        </w:rPr>
      </w:pPr>
      <w:r w:rsidRPr="003D4B36">
        <w:rPr>
          <w:rFonts w:ascii="Arial" w:hAnsi="Arial" w:cs="Arial"/>
          <w:color w:val="000000"/>
          <w:shd w:val="clear" w:color="auto" w:fill="F8FAFC"/>
        </w:rPr>
        <w:t>Phone - 01625 378090</w:t>
      </w:r>
      <w:r w:rsidRPr="003D4B36">
        <w:rPr>
          <w:rFonts w:ascii="Arial" w:hAnsi="Arial" w:cs="Arial"/>
          <w:lang w:eastAsia="en-GB"/>
        </w:rPr>
        <w:t xml:space="preserve"> </w:t>
      </w:r>
    </w:p>
    <w:p w14:paraId="05CB7478" w14:textId="77777777" w:rsidR="005E46B1" w:rsidRPr="003D4B36" w:rsidRDefault="00275CB0" w:rsidP="00FD411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4B36">
        <w:rPr>
          <w:rFonts w:ascii="Arial" w:eastAsia="Times New Roman" w:hAnsi="Arial" w:cs="Arial"/>
          <w:color w:val="000000"/>
          <w:kern w:val="0"/>
          <w:lang w:eastAsia="en-GB"/>
        </w:rPr>
        <w:t>Email: </w:t>
      </w:r>
      <w:hyperlink r:id="rId9" w:history="1">
        <w:r w:rsidRPr="003D4B36">
          <w:rPr>
            <w:rFonts w:ascii="Arial" w:eastAsia="Times New Roman" w:hAnsi="Arial" w:cs="Arial"/>
            <w:color w:val="5A3BAB"/>
            <w:kern w:val="0"/>
            <w:u w:val="single"/>
            <w:lang w:eastAsia="en-GB"/>
          </w:rPr>
          <w:t>senteam@cheshirewestandchester.gov.uk</w:t>
        </w:r>
      </w:hyperlink>
    </w:p>
    <w:p w14:paraId="693FE4AD" w14:textId="77777777" w:rsidR="005E46B1" w:rsidRDefault="00275CB0" w:rsidP="00FD411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3D4B36">
        <w:rPr>
          <w:rFonts w:ascii="Arial" w:eastAsia="Times New Roman" w:hAnsi="Arial" w:cs="Arial"/>
          <w:color w:val="000000"/>
          <w:kern w:val="0"/>
          <w:lang w:eastAsia="en-GB"/>
        </w:rPr>
        <w:t>Telephone: 0151 337 6505</w:t>
      </w:r>
    </w:p>
    <w:p w14:paraId="1491B5E4" w14:textId="77777777" w:rsidR="003D4B36" w:rsidRDefault="003D4B36" w:rsidP="003D4B3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</w:p>
    <w:p w14:paraId="32F61233" w14:textId="5A1263F9" w:rsidR="003D4B36" w:rsidRPr="003D4B36" w:rsidRDefault="003D4B36" w:rsidP="003D4B3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>
        <w:rPr>
          <w:rFonts w:ascii="Arial" w:eastAsia="Times New Roman" w:hAnsi="Arial" w:cs="Arial"/>
          <w:color w:val="000000"/>
          <w:kern w:val="0"/>
          <w:lang w:eastAsia="en-GB"/>
        </w:rPr>
        <w:t>*Other Local Authorities contact details can be found by visiting their ‘Local offer’ online.</w:t>
      </w:r>
    </w:p>
    <w:p w14:paraId="3837A6E0" w14:textId="77777777" w:rsidR="003508FB" w:rsidRPr="003D4B36" w:rsidRDefault="003508FB" w:rsidP="00FD411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</w:p>
    <w:p w14:paraId="18360A9B" w14:textId="77777777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 xml:space="preserve">Route 2* </w:t>
      </w:r>
    </w:p>
    <w:p w14:paraId="32C62707" w14:textId="77777777" w:rsidR="00785B12" w:rsidRPr="003D4B36" w:rsidRDefault="00785B12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6C41921B" w14:textId="06E08F5C" w:rsidR="005E46B1" w:rsidRPr="002A46D4" w:rsidRDefault="00275CB0" w:rsidP="00FD411C">
      <w:pPr>
        <w:spacing w:after="0" w:line="240" w:lineRule="auto"/>
        <w:rPr>
          <w:rFonts w:ascii="Arial" w:hAnsi="Arial" w:cs="Arial"/>
        </w:rPr>
      </w:pPr>
      <w:r w:rsidRPr="002A46D4">
        <w:rPr>
          <w:rFonts w:ascii="Arial" w:hAnsi="Arial" w:cs="Arial"/>
        </w:rPr>
        <w:t>If your child has a diagnosis but does not yet have and EHCP then parents</w:t>
      </w:r>
      <w:r w:rsidR="003D4B36" w:rsidRPr="002A46D4">
        <w:rPr>
          <w:rFonts w:ascii="Arial" w:hAnsi="Arial" w:cs="Arial"/>
        </w:rPr>
        <w:t>/carers</w:t>
      </w:r>
      <w:r w:rsidRPr="002A46D4">
        <w:rPr>
          <w:rFonts w:ascii="Arial" w:hAnsi="Arial" w:cs="Arial"/>
        </w:rPr>
        <w:t xml:space="preserve"> may apply for a place where the cost would be met, solely, by them. </w:t>
      </w:r>
    </w:p>
    <w:p w14:paraId="2A8EFFAF" w14:textId="6C967CD6" w:rsidR="005E46B1" w:rsidRPr="002A46D4" w:rsidRDefault="00275CB0" w:rsidP="00FD411C">
      <w:pPr>
        <w:spacing w:after="0" w:line="240" w:lineRule="auto"/>
        <w:rPr>
          <w:rFonts w:ascii="Arial" w:hAnsi="Arial" w:cs="Arial"/>
        </w:rPr>
      </w:pPr>
      <w:r w:rsidRPr="002A46D4">
        <w:rPr>
          <w:rFonts w:ascii="Arial" w:hAnsi="Arial" w:cs="Arial"/>
        </w:rPr>
        <w:t>It may be that parents do not want an EHCP for their child, or that collecting the evidence for this is taking a very long time, and parents may wish to access a</w:t>
      </w:r>
      <w:r w:rsidR="003D4B36" w:rsidRPr="002A46D4">
        <w:rPr>
          <w:rFonts w:ascii="Arial" w:hAnsi="Arial" w:cs="Arial"/>
        </w:rPr>
        <w:t xml:space="preserve">n alternative provision </w:t>
      </w:r>
      <w:r w:rsidRPr="002A46D4">
        <w:rPr>
          <w:rFonts w:ascii="Arial" w:hAnsi="Arial" w:cs="Arial"/>
        </w:rPr>
        <w:t xml:space="preserve">place before this.   </w:t>
      </w:r>
    </w:p>
    <w:p w14:paraId="24E5E4EC" w14:textId="77777777" w:rsidR="00CD00FA" w:rsidRPr="002A46D4" w:rsidRDefault="00CD00FA" w:rsidP="00FD411C">
      <w:pPr>
        <w:spacing w:after="0" w:line="240" w:lineRule="auto"/>
        <w:rPr>
          <w:rFonts w:ascii="Arial" w:hAnsi="Arial" w:cs="Arial"/>
        </w:rPr>
      </w:pPr>
    </w:p>
    <w:p w14:paraId="4AF3A960" w14:textId="62BB1218" w:rsidR="005E46B1" w:rsidRPr="002A46D4" w:rsidRDefault="00275CB0" w:rsidP="00FD411C">
      <w:pPr>
        <w:spacing w:after="0" w:line="240" w:lineRule="auto"/>
        <w:rPr>
          <w:rFonts w:ascii="Arial" w:hAnsi="Arial" w:cs="Arial"/>
        </w:rPr>
      </w:pPr>
      <w:r w:rsidRPr="002A46D4">
        <w:rPr>
          <w:rFonts w:ascii="Arial" w:hAnsi="Arial" w:cs="Arial"/>
        </w:rPr>
        <w:t>It may be that whilst in our care parents</w:t>
      </w:r>
      <w:r w:rsidR="003D4B36" w:rsidRPr="002A46D4">
        <w:rPr>
          <w:rFonts w:ascii="Arial" w:hAnsi="Arial" w:cs="Arial"/>
        </w:rPr>
        <w:t>/carers</w:t>
      </w:r>
      <w:r w:rsidRPr="002A46D4">
        <w:rPr>
          <w:rFonts w:ascii="Arial" w:hAnsi="Arial" w:cs="Arial"/>
        </w:rPr>
        <w:t xml:space="preserve"> would ask Higher Farm Education to </w:t>
      </w:r>
      <w:r w:rsidR="00E26383" w:rsidRPr="002A46D4">
        <w:rPr>
          <w:rFonts w:ascii="Arial" w:hAnsi="Arial" w:cs="Arial"/>
        </w:rPr>
        <w:t xml:space="preserve">support </w:t>
      </w:r>
      <w:r w:rsidRPr="002A46D4">
        <w:rPr>
          <w:rFonts w:ascii="Arial" w:hAnsi="Arial" w:cs="Arial"/>
        </w:rPr>
        <w:t xml:space="preserve">the paperwork for an EHCP that would be used as </w:t>
      </w:r>
      <w:r w:rsidR="003D4B36" w:rsidRPr="002A46D4">
        <w:rPr>
          <w:rFonts w:ascii="Arial" w:hAnsi="Arial" w:cs="Arial"/>
        </w:rPr>
        <w:t>learner</w:t>
      </w:r>
      <w:r w:rsidRPr="002A46D4">
        <w:rPr>
          <w:rFonts w:ascii="Arial" w:hAnsi="Arial" w:cs="Arial"/>
        </w:rPr>
        <w:t xml:space="preserve"> transferred to secondary school. Again, there are no guarantees that any Local Authority would </w:t>
      </w:r>
      <w:r w:rsidRPr="002A46D4">
        <w:rPr>
          <w:rFonts w:ascii="Arial" w:hAnsi="Arial" w:cs="Arial"/>
        </w:rPr>
        <w:lastRenderedPageBreak/>
        <w:t xml:space="preserve">issue the EHCP but Higher Farm Education would use its best endeavours to provide all the information required to access an EHCP. </w:t>
      </w:r>
    </w:p>
    <w:p w14:paraId="00B5A8B0" w14:textId="24F3A836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2A46D4">
        <w:rPr>
          <w:rFonts w:ascii="Arial" w:hAnsi="Arial" w:cs="Arial"/>
        </w:rPr>
        <w:t xml:space="preserve">Parents must note if they choose this option and an EHCP is subsequently issued there is no guarantee the Local Authority will continue to fund the placement, and a </w:t>
      </w:r>
      <w:r w:rsidR="003D4B36" w:rsidRPr="002A46D4">
        <w:rPr>
          <w:rFonts w:ascii="Arial" w:hAnsi="Arial" w:cs="Arial"/>
        </w:rPr>
        <w:t>provision</w:t>
      </w:r>
      <w:r w:rsidRPr="002A46D4">
        <w:rPr>
          <w:rFonts w:ascii="Arial" w:hAnsi="Arial" w:cs="Arial"/>
        </w:rPr>
        <w:t xml:space="preserve"> move is possible.</w:t>
      </w:r>
      <w:r w:rsidRPr="003D4B36">
        <w:rPr>
          <w:rFonts w:ascii="Arial" w:hAnsi="Arial" w:cs="Arial"/>
        </w:rPr>
        <w:t xml:space="preserve">  </w:t>
      </w:r>
    </w:p>
    <w:p w14:paraId="6E9B4B0E" w14:textId="77777777" w:rsidR="00CD00FA" w:rsidRPr="003D4B36" w:rsidRDefault="00CD00FA" w:rsidP="00FD411C">
      <w:pPr>
        <w:spacing w:after="0" w:line="240" w:lineRule="auto"/>
        <w:rPr>
          <w:rFonts w:ascii="Arial" w:hAnsi="Arial" w:cs="Arial"/>
        </w:rPr>
      </w:pPr>
    </w:p>
    <w:p w14:paraId="1DFA8EBD" w14:textId="2C7C59D4" w:rsidR="00CD00FA" w:rsidRPr="003D4B36" w:rsidRDefault="00CD00FA" w:rsidP="00FD411C">
      <w:pPr>
        <w:suppressAutoHyphens w:val="0"/>
        <w:spacing w:line="240" w:lineRule="auto"/>
        <w:rPr>
          <w:rFonts w:ascii="Arial" w:hAnsi="Arial" w:cs="Arial"/>
          <w:color w:val="4EA72E"/>
        </w:rPr>
      </w:pPr>
    </w:p>
    <w:p w14:paraId="54150F20" w14:textId="569B46DE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>Additional information – more bespoke packages</w:t>
      </w:r>
    </w:p>
    <w:p w14:paraId="07C88CBE" w14:textId="77777777" w:rsidR="00CD00FA" w:rsidRPr="003D4B36" w:rsidRDefault="00CD00FA" w:rsidP="00FD411C">
      <w:pPr>
        <w:spacing w:after="0" w:line="240" w:lineRule="auto"/>
        <w:rPr>
          <w:rFonts w:ascii="Arial" w:hAnsi="Arial" w:cs="Arial"/>
          <w:color w:val="4EA72E"/>
        </w:rPr>
      </w:pPr>
    </w:p>
    <w:p w14:paraId="46F21864" w14:textId="31AF73EF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3D4B36">
        <w:rPr>
          <w:rFonts w:ascii="Arial" w:hAnsi="Arial" w:cs="Arial"/>
        </w:rPr>
        <w:t xml:space="preserve">All places offered will be bespoke and tailored with an expectation that your child </w:t>
      </w:r>
      <w:r w:rsidR="003D4B36">
        <w:rPr>
          <w:rFonts w:ascii="Arial" w:hAnsi="Arial" w:cs="Arial"/>
        </w:rPr>
        <w:t>has an interest in equine or animal care, and is willing to engage in small group learning activities</w:t>
      </w:r>
      <w:r w:rsidR="002A46D4">
        <w:rPr>
          <w:rFonts w:ascii="Arial" w:hAnsi="Arial" w:cs="Arial"/>
        </w:rPr>
        <w:t xml:space="preserve">, </w:t>
      </w:r>
      <w:r w:rsidR="0032695D">
        <w:rPr>
          <w:rFonts w:ascii="Arial" w:hAnsi="Arial" w:cs="Arial"/>
        </w:rPr>
        <w:t>which may be outside or in stable environments, using PPE</w:t>
      </w:r>
      <w:r w:rsidR="003D4B36">
        <w:rPr>
          <w:rFonts w:ascii="Arial" w:hAnsi="Arial" w:cs="Arial"/>
        </w:rPr>
        <w:t>.</w:t>
      </w:r>
      <w:r w:rsidRPr="003D4B36">
        <w:rPr>
          <w:rFonts w:ascii="Arial" w:hAnsi="Arial" w:cs="Arial"/>
        </w:rPr>
        <w:t xml:space="preserve"> We understand that if your child is very anxious and may have been out of </w:t>
      </w:r>
      <w:r w:rsidR="003D4B36">
        <w:rPr>
          <w:rFonts w:ascii="Arial" w:hAnsi="Arial" w:cs="Arial"/>
        </w:rPr>
        <w:t xml:space="preserve">education </w:t>
      </w:r>
      <w:r w:rsidRPr="003D4B36">
        <w:rPr>
          <w:rFonts w:ascii="Arial" w:hAnsi="Arial" w:cs="Arial"/>
        </w:rPr>
        <w:t xml:space="preserve">for some time then a more bespoke package of support may be required. There are options to add the cost of this to our offer and contract.   </w:t>
      </w:r>
    </w:p>
    <w:p w14:paraId="7E6169CE" w14:textId="77777777" w:rsidR="0002645B" w:rsidRPr="003D4B36" w:rsidRDefault="0002645B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</w:rPr>
      </w:pPr>
    </w:p>
    <w:p w14:paraId="509E8A7F" w14:textId="380DA435" w:rsidR="005E46B1" w:rsidRPr="002915A2" w:rsidRDefault="00275CB0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</w:pPr>
      <w:r w:rsidRPr="002915A2">
        <w:rPr>
          <w:rFonts w:ascii="Arial" w:hAnsi="Arial" w:cs="Arial"/>
          <w:b/>
          <w:bCs/>
          <w:color w:val="275317" w:themeColor="accent6" w:themeShade="80"/>
          <w:sz w:val="32"/>
          <w:szCs w:val="32"/>
          <w:u w:val="single"/>
        </w:rPr>
        <w:t xml:space="preserve">Appeals </w:t>
      </w:r>
    </w:p>
    <w:p w14:paraId="77BA1527" w14:textId="77777777" w:rsidR="0002645B" w:rsidRPr="003D4B36" w:rsidRDefault="0002645B" w:rsidP="00FD411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</w:rPr>
      </w:pPr>
    </w:p>
    <w:p w14:paraId="6D33FFA1" w14:textId="03943558" w:rsidR="005E46B1" w:rsidRPr="003D4B36" w:rsidRDefault="00275CB0" w:rsidP="00FD411C">
      <w:pPr>
        <w:spacing w:after="0" w:line="240" w:lineRule="auto"/>
        <w:rPr>
          <w:rFonts w:ascii="Arial" w:hAnsi="Arial" w:cs="Arial"/>
        </w:rPr>
      </w:pPr>
      <w:r w:rsidRPr="003D4B36">
        <w:rPr>
          <w:rFonts w:ascii="Arial" w:hAnsi="Arial" w:cs="Arial"/>
        </w:rPr>
        <w:t xml:space="preserve">The headteacher’s decision regarding suitability for a placement is final as this is an </w:t>
      </w:r>
      <w:r w:rsidR="003D4B36">
        <w:rPr>
          <w:rFonts w:ascii="Arial" w:hAnsi="Arial" w:cs="Arial"/>
        </w:rPr>
        <w:t>alternative provision.</w:t>
      </w:r>
    </w:p>
    <w:p w14:paraId="7EE2A6FD" w14:textId="67CF1468" w:rsidR="005E46B1" w:rsidRPr="003D4B36" w:rsidRDefault="005E46B1" w:rsidP="00FD411C">
      <w:pPr>
        <w:spacing w:after="0" w:line="240" w:lineRule="auto"/>
        <w:rPr>
          <w:rFonts w:ascii="Arial" w:hAnsi="Arial" w:cs="Arial"/>
        </w:rPr>
      </w:pPr>
    </w:p>
    <w:sectPr w:rsidR="005E46B1" w:rsidRPr="003D4B36" w:rsidSect="00200E3D">
      <w:footerReference w:type="default" r:id="rId10"/>
      <w:pgSz w:w="11906" w:h="16838"/>
      <w:pgMar w:top="1440" w:right="1440" w:bottom="1440" w:left="1440" w:header="720" w:footer="720" w:gutter="0"/>
      <w:pgBorders w:offsetFrom="page">
        <w:top w:val="single" w:sz="24" w:space="24" w:color="275317" w:themeColor="accent6" w:themeShade="80"/>
        <w:left w:val="single" w:sz="24" w:space="24" w:color="275317" w:themeColor="accent6" w:themeShade="80"/>
        <w:bottom w:val="single" w:sz="24" w:space="24" w:color="275317" w:themeColor="accent6" w:themeShade="80"/>
        <w:right w:val="single" w:sz="24" w:space="24" w:color="275317" w:themeColor="accent6" w:themeShade="80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F6E5" w14:textId="77777777" w:rsidR="0013495B" w:rsidRDefault="0013495B">
      <w:pPr>
        <w:spacing w:after="0" w:line="240" w:lineRule="auto"/>
      </w:pPr>
      <w:r>
        <w:separator/>
      </w:r>
    </w:p>
  </w:endnote>
  <w:endnote w:type="continuationSeparator" w:id="0">
    <w:p w14:paraId="7A8842CB" w14:textId="77777777" w:rsidR="0013495B" w:rsidRDefault="0013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8F71" w14:textId="77777777" w:rsidR="00200E3D" w:rsidRPr="00200E3D" w:rsidRDefault="00200E3D" w:rsidP="00200E3D">
    <w:pPr>
      <w:tabs>
        <w:tab w:val="left" w:pos="4104"/>
        <w:tab w:val="center" w:pos="4513"/>
        <w:tab w:val="right" w:pos="9026"/>
      </w:tabs>
      <w:suppressAutoHyphens w:val="0"/>
      <w:autoSpaceDN/>
      <w:spacing w:after="0" w:line="240" w:lineRule="auto"/>
      <w:jc w:val="center"/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</w:pPr>
    <w:r w:rsidRPr="00200E3D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begin"/>
    </w:r>
    <w:r w:rsidRPr="00200E3D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instrText xml:space="preserve"> PAGE   \* MERGEFORMAT </w:instrText>
    </w:r>
    <w:r w:rsidRPr="00200E3D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separate"/>
    </w:r>
    <w:r w:rsidRPr="00200E3D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t>2</w:t>
    </w:r>
    <w:r w:rsidRPr="00200E3D"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  <w:fldChar w:fldCharType="end"/>
    </w:r>
  </w:p>
  <w:p w14:paraId="453792FF" w14:textId="77777777" w:rsidR="00200E3D" w:rsidRDefault="00200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020C" w14:textId="77777777" w:rsidR="0013495B" w:rsidRDefault="001349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C59DE4" w14:textId="77777777" w:rsidR="0013495B" w:rsidRDefault="0013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273"/>
    <w:multiLevelType w:val="multilevel"/>
    <w:tmpl w:val="FFB09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517FFB"/>
    <w:multiLevelType w:val="multilevel"/>
    <w:tmpl w:val="3B7A49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24948382">
    <w:abstractNumId w:val="0"/>
  </w:num>
  <w:num w:numId="2" w16cid:durableId="173161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B1"/>
    <w:rsid w:val="0002645B"/>
    <w:rsid w:val="0013495B"/>
    <w:rsid w:val="00165BB9"/>
    <w:rsid w:val="00200E3D"/>
    <w:rsid w:val="002451E9"/>
    <w:rsid w:val="00275CB0"/>
    <w:rsid w:val="002915A2"/>
    <w:rsid w:val="002A46D4"/>
    <w:rsid w:val="002C7623"/>
    <w:rsid w:val="0032695D"/>
    <w:rsid w:val="003508FB"/>
    <w:rsid w:val="003A030E"/>
    <w:rsid w:val="003D4B36"/>
    <w:rsid w:val="0043293A"/>
    <w:rsid w:val="00433365"/>
    <w:rsid w:val="005D2D8C"/>
    <w:rsid w:val="005D4CCC"/>
    <w:rsid w:val="005E46B1"/>
    <w:rsid w:val="006A76E1"/>
    <w:rsid w:val="006C7A3C"/>
    <w:rsid w:val="00785B12"/>
    <w:rsid w:val="008E65DA"/>
    <w:rsid w:val="00990F89"/>
    <w:rsid w:val="009A0AEB"/>
    <w:rsid w:val="00C758D3"/>
    <w:rsid w:val="00C87C84"/>
    <w:rsid w:val="00CD00FA"/>
    <w:rsid w:val="00E26383"/>
    <w:rsid w:val="00E648E3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795E"/>
  <w15:docId w15:val="{93843682-8B40-49DD-BB5A-BD35D6DF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3D"/>
  </w:style>
  <w:style w:type="paragraph" w:styleId="Footer">
    <w:name w:val="footer"/>
    <w:basedOn w:val="Normal"/>
    <w:link w:val="FooterChar"/>
    <w:uiPriority w:val="99"/>
    <w:unhideWhenUsed/>
    <w:rsid w:val="00200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team@cheshireeas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nteam@cheshirewestandcheste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2443</Characters>
  <Application>Microsoft Office Word</Application>
  <DocSecurity>0</DocSecurity>
  <Lines>82</Lines>
  <Paragraphs>33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Hague</dc:creator>
  <dc:description/>
  <cp:lastModifiedBy>Andy Lea</cp:lastModifiedBy>
  <cp:revision>3</cp:revision>
  <dcterms:created xsi:type="dcterms:W3CDTF">2026-01-27T14:55:00Z</dcterms:created>
  <dcterms:modified xsi:type="dcterms:W3CDTF">2026-01-27T15:16:00Z</dcterms:modified>
</cp:coreProperties>
</file>