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MEETING DETAILS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Chair: Ally McPhee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Location: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Attendees: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3960"/>
        <w:tblGridChange w:id="0">
          <w:tblGrid>
            <w:gridCol w:w="5400"/>
            <w:gridCol w:w="3960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LAST MEETING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last meeting: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Last meeting outstanding items actioned/corrected?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☐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no, elaborate: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BE ACTIONED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List items (include person responsible) 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ITEMS TO BE FLAGGED FOR NEXT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MEETING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 Time: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Signed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Signed by the Chair as a correct record: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  <w:tab/>
        <w:tab/>
        <w:tab/>
        <w:t xml:space="preserve">Date: ___/___/___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Ally McPhee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Busy Home Solutions | </w:t>
    </w:r>
    <w:r w:rsidDel="00000000" w:rsidR="00000000" w:rsidRPr="00000000">
      <w:rPr>
        <w:rFonts w:ascii="Montserrat" w:cs="Montserrat" w:eastAsia="Montserrat" w:hAnsi="Montserrat"/>
        <w:b w:val="1"/>
        <w:sz w:val="28"/>
        <w:szCs w:val="28"/>
        <w:rtl w:val="0"/>
      </w:rPr>
      <w:t xml:space="preserve">Staff Meeting (Agenda and Minutes)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