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E2CCF" w14:textId="3062F2B9" w:rsidR="009E395E" w:rsidRPr="00DF33CE" w:rsidRDefault="006A7BF3">
      <w:pPr>
        <w:pStyle w:val="Heading3"/>
        <w:rPr>
          <w:rFonts w:ascii="Arial" w:hAnsi="Arial" w:cs="Arial"/>
          <w:sz w:val="28"/>
          <w:szCs w:val="24"/>
        </w:rPr>
      </w:pPr>
      <w:r w:rsidRPr="00DF33CE">
        <w:rPr>
          <w:rFonts w:ascii="Arial" w:hAnsi="Arial" w:cs="Arial"/>
          <w:sz w:val="28"/>
          <w:szCs w:val="24"/>
        </w:rPr>
        <w:t xml:space="preserve">CAST </w:t>
      </w:r>
      <w:r w:rsidR="001D348D" w:rsidRPr="00DF33CE">
        <w:rPr>
          <w:rFonts w:ascii="Arial" w:hAnsi="Arial" w:cs="Arial"/>
          <w:sz w:val="28"/>
          <w:szCs w:val="24"/>
        </w:rPr>
        <w:t xml:space="preserve">Angling Project </w:t>
      </w:r>
      <w:r w:rsidR="00244E86" w:rsidRPr="00DF33CE">
        <w:rPr>
          <w:rFonts w:ascii="Arial" w:hAnsi="Arial" w:cs="Arial"/>
          <w:sz w:val="28"/>
          <w:szCs w:val="24"/>
        </w:rPr>
        <w:t>–</w:t>
      </w:r>
      <w:r w:rsidR="001D348D" w:rsidRPr="00DF33CE">
        <w:rPr>
          <w:rFonts w:ascii="Arial" w:hAnsi="Arial" w:cs="Arial"/>
          <w:sz w:val="28"/>
          <w:szCs w:val="24"/>
        </w:rPr>
        <w:t xml:space="preserve"> </w:t>
      </w:r>
      <w:r w:rsidR="00DF33CE" w:rsidRPr="00DF33CE">
        <w:rPr>
          <w:rFonts w:ascii="Arial" w:hAnsi="Arial" w:cs="Arial"/>
          <w:sz w:val="28"/>
          <w:szCs w:val="24"/>
        </w:rPr>
        <w:t>Data Protection and GDPR Policy</w:t>
      </w:r>
    </w:p>
    <w:p w14:paraId="3EECC45C" w14:textId="1C35CE92" w:rsidR="00607E53" w:rsidRPr="00DF33CE" w:rsidRDefault="00607E53" w:rsidP="00903C0C">
      <w:pPr>
        <w:jc w:val="both"/>
        <w:rPr>
          <w:rFonts w:ascii="Arial" w:hAnsi="Arial" w:cs="Arial"/>
          <w:b/>
          <w:bCs/>
          <w:sz w:val="24"/>
          <w:szCs w:val="24"/>
        </w:rPr>
      </w:pPr>
    </w:p>
    <w:p w14:paraId="40FDDDBD" w14:textId="77777777" w:rsidR="00433BCA" w:rsidRDefault="00433BCA" w:rsidP="00433BCA">
      <w:pPr>
        <w:jc w:val="both"/>
        <w:rPr>
          <w:rFonts w:ascii="Arial" w:hAnsi="Arial" w:cs="Arial"/>
          <w:sz w:val="24"/>
        </w:rPr>
      </w:pPr>
      <w:r>
        <w:rPr>
          <w:rFonts w:ascii="Arial" w:hAnsi="Arial" w:cs="Arial"/>
          <w:sz w:val="24"/>
        </w:rPr>
        <w:t>Reviewed on 2</w:t>
      </w:r>
      <w:r w:rsidRPr="0047416E">
        <w:rPr>
          <w:rFonts w:ascii="Arial" w:hAnsi="Arial" w:cs="Arial"/>
          <w:sz w:val="24"/>
          <w:vertAlign w:val="superscript"/>
        </w:rPr>
        <w:t>nd</w:t>
      </w:r>
      <w:r>
        <w:rPr>
          <w:rFonts w:ascii="Arial" w:hAnsi="Arial" w:cs="Arial"/>
          <w:sz w:val="24"/>
        </w:rPr>
        <w:t xml:space="preserve"> August 2024.</w:t>
      </w:r>
    </w:p>
    <w:p w14:paraId="66306204" w14:textId="77777777" w:rsidR="00433BCA" w:rsidRDefault="00433BCA" w:rsidP="00433BCA">
      <w:pPr>
        <w:jc w:val="both"/>
        <w:rPr>
          <w:rFonts w:ascii="Arial" w:hAnsi="Arial" w:cs="Arial"/>
          <w:sz w:val="24"/>
        </w:rPr>
      </w:pPr>
      <w:r>
        <w:rPr>
          <w:rFonts w:ascii="Arial" w:hAnsi="Arial" w:cs="Arial"/>
          <w:sz w:val="24"/>
        </w:rPr>
        <w:t>To be reviewed on 1st August 2025.</w:t>
      </w:r>
    </w:p>
    <w:p w14:paraId="73D1AE04" w14:textId="77777777" w:rsidR="006631DB" w:rsidRPr="006631DB" w:rsidRDefault="006631DB" w:rsidP="00903C0C">
      <w:pPr>
        <w:jc w:val="both"/>
        <w:rPr>
          <w:rFonts w:ascii="Arial" w:hAnsi="Arial" w:cs="Arial"/>
          <w:sz w:val="24"/>
          <w:szCs w:val="24"/>
        </w:rPr>
      </w:pPr>
    </w:p>
    <w:p w14:paraId="4B00E56C" w14:textId="77777777" w:rsidR="007303CD" w:rsidRDefault="007303CD" w:rsidP="00DF33CE">
      <w:pPr>
        <w:jc w:val="both"/>
        <w:rPr>
          <w:rFonts w:ascii="Arial" w:hAnsi="Arial" w:cs="Arial"/>
          <w:b/>
          <w:bCs/>
          <w:sz w:val="24"/>
          <w:szCs w:val="24"/>
        </w:rPr>
      </w:pPr>
      <w:r>
        <w:rPr>
          <w:rFonts w:ascii="Arial" w:hAnsi="Arial" w:cs="Arial"/>
          <w:b/>
          <w:bCs/>
          <w:sz w:val="24"/>
          <w:szCs w:val="24"/>
        </w:rPr>
        <w:t>Contents</w:t>
      </w:r>
    </w:p>
    <w:p w14:paraId="2AD3A6CB" w14:textId="77777777" w:rsidR="007303CD" w:rsidRDefault="007303CD" w:rsidP="00DF33CE">
      <w:pPr>
        <w:jc w:val="both"/>
        <w:rPr>
          <w:rFonts w:ascii="Arial" w:hAnsi="Arial" w:cs="Arial"/>
          <w:b/>
          <w:bCs/>
          <w:sz w:val="24"/>
          <w:szCs w:val="24"/>
        </w:rPr>
      </w:pPr>
    </w:p>
    <w:p w14:paraId="1ED255D3" w14:textId="56303428" w:rsidR="007303CD" w:rsidRDefault="007303CD" w:rsidP="007303CD">
      <w:pPr>
        <w:pStyle w:val="ListParagraph"/>
        <w:numPr>
          <w:ilvl w:val="0"/>
          <w:numId w:val="49"/>
        </w:numPr>
        <w:jc w:val="both"/>
        <w:rPr>
          <w:rFonts w:ascii="Arial" w:hAnsi="Arial" w:cs="Arial"/>
          <w:sz w:val="24"/>
          <w:szCs w:val="24"/>
        </w:rPr>
      </w:pPr>
      <w:r>
        <w:rPr>
          <w:rFonts w:ascii="Arial" w:hAnsi="Arial" w:cs="Arial"/>
          <w:sz w:val="24"/>
          <w:szCs w:val="24"/>
        </w:rPr>
        <w:t>Introduction</w:t>
      </w:r>
    </w:p>
    <w:p w14:paraId="4F7C096D" w14:textId="27917AE5" w:rsidR="007303CD" w:rsidRDefault="007303CD" w:rsidP="007303CD">
      <w:pPr>
        <w:pStyle w:val="ListParagraph"/>
        <w:numPr>
          <w:ilvl w:val="0"/>
          <w:numId w:val="49"/>
        </w:numPr>
        <w:jc w:val="both"/>
        <w:rPr>
          <w:rFonts w:ascii="Arial" w:hAnsi="Arial" w:cs="Arial"/>
          <w:sz w:val="24"/>
          <w:szCs w:val="24"/>
        </w:rPr>
      </w:pPr>
      <w:r>
        <w:rPr>
          <w:rFonts w:ascii="Arial" w:hAnsi="Arial" w:cs="Arial"/>
          <w:sz w:val="24"/>
          <w:szCs w:val="24"/>
        </w:rPr>
        <w:t>Procedures</w:t>
      </w:r>
    </w:p>
    <w:p w14:paraId="65DFC112" w14:textId="53D9206E" w:rsidR="007303CD" w:rsidRDefault="007303CD" w:rsidP="007303CD">
      <w:pPr>
        <w:pStyle w:val="ListParagraph"/>
        <w:numPr>
          <w:ilvl w:val="0"/>
          <w:numId w:val="49"/>
        </w:numPr>
        <w:jc w:val="both"/>
        <w:rPr>
          <w:rFonts w:ascii="Arial" w:hAnsi="Arial" w:cs="Arial"/>
          <w:sz w:val="24"/>
          <w:szCs w:val="24"/>
        </w:rPr>
      </w:pPr>
      <w:r>
        <w:rPr>
          <w:rFonts w:ascii="Arial" w:hAnsi="Arial" w:cs="Arial"/>
          <w:sz w:val="24"/>
          <w:szCs w:val="24"/>
        </w:rPr>
        <w:t>Processing of Personal Data</w:t>
      </w:r>
    </w:p>
    <w:p w14:paraId="36C2C9D1" w14:textId="2F52D960" w:rsidR="007303CD" w:rsidRDefault="007303CD" w:rsidP="007303CD">
      <w:pPr>
        <w:pStyle w:val="ListParagraph"/>
        <w:numPr>
          <w:ilvl w:val="0"/>
          <w:numId w:val="49"/>
        </w:numPr>
        <w:jc w:val="both"/>
        <w:rPr>
          <w:rFonts w:ascii="Arial" w:hAnsi="Arial" w:cs="Arial"/>
          <w:sz w:val="24"/>
          <w:szCs w:val="24"/>
        </w:rPr>
      </w:pPr>
      <w:r>
        <w:rPr>
          <w:rFonts w:ascii="Arial" w:hAnsi="Arial" w:cs="Arial"/>
          <w:sz w:val="24"/>
          <w:szCs w:val="24"/>
        </w:rPr>
        <w:t>Accessibility by Employees and Volunteers</w:t>
      </w:r>
    </w:p>
    <w:p w14:paraId="38A3A63D" w14:textId="72957642" w:rsidR="007303CD" w:rsidRDefault="007303CD" w:rsidP="007303CD">
      <w:pPr>
        <w:pStyle w:val="ListParagraph"/>
        <w:numPr>
          <w:ilvl w:val="0"/>
          <w:numId w:val="49"/>
        </w:numPr>
        <w:jc w:val="both"/>
        <w:rPr>
          <w:rFonts w:ascii="Arial" w:hAnsi="Arial" w:cs="Arial"/>
          <w:sz w:val="24"/>
          <w:szCs w:val="24"/>
        </w:rPr>
      </w:pPr>
      <w:r>
        <w:rPr>
          <w:rFonts w:ascii="Arial" w:hAnsi="Arial" w:cs="Arial"/>
          <w:sz w:val="24"/>
          <w:szCs w:val="24"/>
        </w:rPr>
        <w:t>Monitoring and Review</w:t>
      </w:r>
    </w:p>
    <w:p w14:paraId="31A8B0FA" w14:textId="2B674CE1" w:rsidR="007303CD" w:rsidRPr="007303CD" w:rsidRDefault="007303CD" w:rsidP="007303CD">
      <w:pPr>
        <w:pStyle w:val="ListParagraph"/>
        <w:numPr>
          <w:ilvl w:val="0"/>
          <w:numId w:val="49"/>
        </w:numPr>
        <w:jc w:val="both"/>
        <w:rPr>
          <w:rFonts w:ascii="Arial" w:hAnsi="Arial" w:cs="Arial"/>
          <w:sz w:val="24"/>
          <w:szCs w:val="24"/>
        </w:rPr>
      </w:pPr>
      <w:r>
        <w:rPr>
          <w:rFonts w:ascii="Arial" w:hAnsi="Arial" w:cs="Arial"/>
          <w:sz w:val="24"/>
          <w:szCs w:val="24"/>
        </w:rPr>
        <w:t>Relevant Policies</w:t>
      </w:r>
    </w:p>
    <w:p w14:paraId="79B5572F" w14:textId="77777777" w:rsidR="007303CD" w:rsidRDefault="007303CD" w:rsidP="00DF33CE">
      <w:pPr>
        <w:jc w:val="both"/>
        <w:rPr>
          <w:rFonts w:ascii="Arial" w:hAnsi="Arial" w:cs="Arial"/>
          <w:b/>
          <w:bCs/>
          <w:sz w:val="24"/>
          <w:szCs w:val="24"/>
        </w:rPr>
      </w:pPr>
    </w:p>
    <w:p w14:paraId="6CABB3CD" w14:textId="063350F4" w:rsidR="00DF33CE" w:rsidRPr="00DF33CE" w:rsidRDefault="00DF33CE" w:rsidP="00DF33CE">
      <w:pPr>
        <w:jc w:val="both"/>
        <w:rPr>
          <w:rFonts w:ascii="Arial" w:hAnsi="Arial" w:cs="Arial"/>
          <w:b/>
          <w:bCs/>
          <w:sz w:val="24"/>
          <w:szCs w:val="24"/>
        </w:rPr>
      </w:pPr>
      <w:r w:rsidRPr="00DF33CE">
        <w:rPr>
          <w:rFonts w:ascii="Arial" w:hAnsi="Arial" w:cs="Arial"/>
          <w:b/>
          <w:bCs/>
          <w:sz w:val="24"/>
          <w:szCs w:val="24"/>
        </w:rPr>
        <w:t>Introduction</w:t>
      </w:r>
    </w:p>
    <w:p w14:paraId="121DC1DA" w14:textId="77777777" w:rsidR="00DF33CE" w:rsidRPr="00DF33CE" w:rsidRDefault="00DF33CE" w:rsidP="00DF33CE">
      <w:pPr>
        <w:jc w:val="both"/>
        <w:rPr>
          <w:rFonts w:ascii="Arial" w:hAnsi="Arial" w:cs="Arial"/>
          <w:sz w:val="24"/>
          <w:szCs w:val="24"/>
        </w:rPr>
      </w:pPr>
    </w:p>
    <w:p w14:paraId="1AA27DC6" w14:textId="77777777" w:rsidR="00DF33CE" w:rsidRPr="007303CD" w:rsidRDefault="00DF33CE" w:rsidP="00DF33CE">
      <w:pPr>
        <w:jc w:val="both"/>
        <w:rPr>
          <w:rFonts w:ascii="Arial" w:hAnsi="Arial" w:cs="Arial"/>
          <w:i/>
          <w:iCs/>
          <w:sz w:val="24"/>
          <w:szCs w:val="24"/>
        </w:rPr>
      </w:pPr>
      <w:r w:rsidRPr="007303CD">
        <w:rPr>
          <w:rFonts w:ascii="Arial" w:hAnsi="Arial" w:cs="Arial"/>
          <w:i/>
          <w:iCs/>
          <w:sz w:val="24"/>
          <w:szCs w:val="24"/>
        </w:rPr>
        <w:t>CAST takes, very seriously, its responsibilities concerning the protection of information and data supplied and how it is collected, used, stored and erased.</w:t>
      </w:r>
      <w:bookmarkStart w:id="0" w:name="_Toc124657309"/>
    </w:p>
    <w:p w14:paraId="66BFC388" w14:textId="0906A4C2" w:rsidR="00DF33CE" w:rsidRPr="00DF33CE" w:rsidRDefault="00DF33CE" w:rsidP="00DF33CE">
      <w:pPr>
        <w:jc w:val="both"/>
        <w:rPr>
          <w:rFonts w:ascii="Arial" w:hAnsi="Arial" w:cs="Arial"/>
          <w:sz w:val="24"/>
          <w:szCs w:val="24"/>
        </w:rPr>
      </w:pPr>
    </w:p>
    <w:p w14:paraId="65BD37DB" w14:textId="77777777" w:rsidR="00DF33CE" w:rsidRPr="00DF33CE" w:rsidRDefault="00DF33CE" w:rsidP="00DF33CE">
      <w:pPr>
        <w:jc w:val="both"/>
        <w:rPr>
          <w:rFonts w:ascii="Arial" w:hAnsi="Arial" w:cs="Arial"/>
          <w:sz w:val="24"/>
          <w:szCs w:val="24"/>
        </w:rPr>
      </w:pPr>
      <w:r w:rsidRPr="00DF33CE">
        <w:rPr>
          <w:rFonts w:ascii="Arial" w:hAnsi="Arial" w:cs="Arial"/>
          <w:sz w:val="24"/>
          <w:szCs w:val="24"/>
        </w:rPr>
        <w:t xml:space="preserve">The Data Protection Act 1998 </w:t>
      </w:r>
      <w:bookmarkEnd w:id="0"/>
      <w:r w:rsidRPr="00DF33CE">
        <w:rPr>
          <w:rFonts w:ascii="Arial" w:hAnsi="Arial" w:cs="Arial"/>
          <w:sz w:val="24"/>
          <w:szCs w:val="24"/>
        </w:rPr>
        <w:t>has now been replaced by the EU Data Protections standards General Data Protection Regulations 2018 and a new set of legislation designed to reform the Legal Framework for ensuring the right of EU residents to a private life.  Data Protection runs in a very similar way with added new procedures for businesses/schools to follow to ensure all Individuals have more Individual rights.  Tighter regulations for those business that work with children/education.</w:t>
      </w:r>
    </w:p>
    <w:p w14:paraId="2714CBA4" w14:textId="77777777" w:rsidR="00DF33CE" w:rsidRPr="00DF33CE" w:rsidRDefault="00DF33CE" w:rsidP="00DF33CE">
      <w:pPr>
        <w:jc w:val="both"/>
        <w:rPr>
          <w:rFonts w:ascii="Arial" w:hAnsi="Arial" w:cs="Arial"/>
          <w:sz w:val="24"/>
          <w:szCs w:val="24"/>
        </w:rPr>
      </w:pPr>
    </w:p>
    <w:p w14:paraId="63D50873" w14:textId="77777777" w:rsidR="00DF33CE" w:rsidRPr="00DF33CE" w:rsidRDefault="00DF33CE" w:rsidP="00DF33CE">
      <w:pPr>
        <w:jc w:val="both"/>
        <w:rPr>
          <w:rFonts w:ascii="Arial" w:hAnsi="Arial" w:cs="Arial"/>
          <w:sz w:val="24"/>
          <w:szCs w:val="24"/>
        </w:rPr>
      </w:pPr>
      <w:r w:rsidRPr="00DF33CE">
        <w:rPr>
          <w:rFonts w:ascii="Arial" w:hAnsi="Arial" w:cs="Arial"/>
          <w:sz w:val="24"/>
          <w:szCs w:val="24"/>
        </w:rPr>
        <w:t>It is designed to better control personal data.  It is hoped that these modernised and unified rules will allow businesses to make the most of the digital single market by reducing regulation and benefitting for reinforcing consumer trust.</w:t>
      </w:r>
    </w:p>
    <w:p w14:paraId="7EB2149E" w14:textId="77777777" w:rsidR="00DF33CE" w:rsidRPr="00DF33CE" w:rsidRDefault="00DF33CE" w:rsidP="00DF33CE">
      <w:pPr>
        <w:jc w:val="both"/>
        <w:rPr>
          <w:rFonts w:ascii="Arial" w:hAnsi="Arial" w:cs="Arial"/>
          <w:sz w:val="24"/>
          <w:szCs w:val="24"/>
        </w:rPr>
      </w:pPr>
    </w:p>
    <w:p w14:paraId="10CDE05F" w14:textId="77777777" w:rsidR="00DF33CE" w:rsidRPr="00DF33CE" w:rsidRDefault="00DF33CE" w:rsidP="00DF33CE">
      <w:pPr>
        <w:jc w:val="both"/>
        <w:rPr>
          <w:rFonts w:ascii="Arial" w:hAnsi="Arial" w:cs="Arial"/>
          <w:sz w:val="24"/>
          <w:szCs w:val="24"/>
        </w:rPr>
      </w:pPr>
      <w:r w:rsidRPr="00DF33CE">
        <w:rPr>
          <w:rFonts w:ascii="Arial" w:hAnsi="Arial" w:cs="Arial"/>
          <w:sz w:val="24"/>
          <w:szCs w:val="24"/>
        </w:rPr>
        <w:t xml:space="preserve">Digital technology has changed the way many organisations operate and the evolving means of collecting, storing and processing personal data has meant that laws have needed to be significantly changed to keep pace.  </w:t>
      </w:r>
    </w:p>
    <w:p w14:paraId="45255070" w14:textId="77777777" w:rsidR="00DF33CE" w:rsidRPr="00DF33CE" w:rsidRDefault="00DF33CE" w:rsidP="00DF33CE">
      <w:pPr>
        <w:jc w:val="both"/>
        <w:rPr>
          <w:rFonts w:ascii="Arial" w:hAnsi="Arial" w:cs="Arial"/>
          <w:sz w:val="24"/>
          <w:szCs w:val="24"/>
        </w:rPr>
      </w:pPr>
    </w:p>
    <w:p w14:paraId="438BADCE" w14:textId="77777777" w:rsidR="00DF33CE" w:rsidRPr="00DF33CE" w:rsidRDefault="00DF33CE" w:rsidP="00DF33CE">
      <w:pPr>
        <w:jc w:val="both"/>
        <w:rPr>
          <w:rFonts w:ascii="Arial" w:hAnsi="Arial" w:cs="Arial"/>
          <w:sz w:val="24"/>
          <w:szCs w:val="24"/>
        </w:rPr>
      </w:pPr>
      <w:r w:rsidRPr="00DF33CE">
        <w:rPr>
          <w:rFonts w:ascii="Arial" w:hAnsi="Arial" w:cs="Arial"/>
          <w:sz w:val="24"/>
          <w:szCs w:val="24"/>
        </w:rPr>
        <w:t>There are 3 types of data:</w:t>
      </w:r>
    </w:p>
    <w:p w14:paraId="60979EDC" w14:textId="77777777" w:rsidR="00DF33CE" w:rsidRPr="00DF33CE" w:rsidRDefault="00DF33CE" w:rsidP="00DF33CE">
      <w:pPr>
        <w:numPr>
          <w:ilvl w:val="0"/>
          <w:numId w:val="47"/>
        </w:numPr>
        <w:jc w:val="both"/>
        <w:rPr>
          <w:rFonts w:ascii="Arial" w:hAnsi="Arial" w:cs="Arial"/>
          <w:sz w:val="24"/>
          <w:szCs w:val="24"/>
        </w:rPr>
      </w:pPr>
      <w:r w:rsidRPr="00DF33CE">
        <w:rPr>
          <w:rFonts w:ascii="Arial" w:hAnsi="Arial" w:cs="Arial"/>
          <w:bCs/>
          <w:sz w:val="24"/>
          <w:szCs w:val="24"/>
        </w:rPr>
        <w:t>Personal Data –</w:t>
      </w:r>
      <w:r w:rsidRPr="00DF33CE">
        <w:rPr>
          <w:rFonts w:ascii="Arial" w:hAnsi="Arial" w:cs="Arial"/>
          <w:sz w:val="24"/>
          <w:szCs w:val="24"/>
        </w:rPr>
        <w:t xml:space="preserve"> relates directly to the individual and linked directly to them. </w:t>
      </w:r>
    </w:p>
    <w:p w14:paraId="33B654C2" w14:textId="77777777" w:rsidR="00DF33CE" w:rsidRPr="00DF33CE" w:rsidRDefault="00DF33CE" w:rsidP="00DF33CE">
      <w:pPr>
        <w:numPr>
          <w:ilvl w:val="0"/>
          <w:numId w:val="47"/>
        </w:numPr>
        <w:jc w:val="both"/>
        <w:rPr>
          <w:rFonts w:ascii="Arial" w:hAnsi="Arial" w:cs="Arial"/>
          <w:sz w:val="24"/>
          <w:szCs w:val="24"/>
        </w:rPr>
      </w:pPr>
      <w:r w:rsidRPr="00DF33CE">
        <w:rPr>
          <w:rFonts w:ascii="Arial" w:hAnsi="Arial" w:cs="Arial"/>
          <w:bCs/>
          <w:sz w:val="24"/>
          <w:szCs w:val="24"/>
        </w:rPr>
        <w:t>Anonymous Data</w:t>
      </w:r>
      <w:r w:rsidRPr="00DF33CE">
        <w:rPr>
          <w:rFonts w:ascii="Arial" w:hAnsi="Arial" w:cs="Arial"/>
          <w:sz w:val="24"/>
          <w:szCs w:val="24"/>
        </w:rPr>
        <w:t xml:space="preserve"> – has been properly anonymised cannot be traced back to the original individuals in anyway but can still be process by organisation to conduct research.  Full anonymous data does NOT come under GDPR.</w:t>
      </w:r>
    </w:p>
    <w:p w14:paraId="74DE7376" w14:textId="77777777" w:rsidR="00DF33CE" w:rsidRPr="00DF33CE" w:rsidRDefault="00DF33CE" w:rsidP="00DF33CE">
      <w:pPr>
        <w:numPr>
          <w:ilvl w:val="0"/>
          <w:numId w:val="47"/>
        </w:numPr>
        <w:jc w:val="both"/>
        <w:rPr>
          <w:rFonts w:ascii="Arial" w:hAnsi="Arial" w:cs="Arial"/>
          <w:sz w:val="24"/>
          <w:szCs w:val="24"/>
        </w:rPr>
      </w:pPr>
      <w:r w:rsidRPr="00DF33CE">
        <w:rPr>
          <w:rFonts w:ascii="Arial" w:hAnsi="Arial" w:cs="Arial"/>
          <w:bCs/>
          <w:sz w:val="24"/>
          <w:szCs w:val="24"/>
        </w:rPr>
        <w:t>Pseudonymous Data</w:t>
      </w:r>
      <w:r w:rsidRPr="00DF33CE">
        <w:rPr>
          <w:rFonts w:ascii="Arial" w:hAnsi="Arial" w:cs="Arial"/>
          <w:sz w:val="24"/>
          <w:szCs w:val="24"/>
        </w:rPr>
        <w:t xml:space="preserve"> – some data which has been properly pseudonymised, can only be connected back to an individual using a specific key or code.  Extra layer of security but data is still treated as personal data under GDPR, due to possible personal identification.</w:t>
      </w:r>
    </w:p>
    <w:p w14:paraId="15005FAB" w14:textId="77777777" w:rsidR="00DF33CE" w:rsidRPr="00DF33CE" w:rsidRDefault="00DF33CE" w:rsidP="00DF33CE">
      <w:pPr>
        <w:jc w:val="both"/>
        <w:rPr>
          <w:rFonts w:ascii="Arial" w:hAnsi="Arial" w:cs="Arial"/>
          <w:sz w:val="24"/>
          <w:szCs w:val="24"/>
        </w:rPr>
      </w:pPr>
    </w:p>
    <w:p w14:paraId="4A62E8E1" w14:textId="77777777" w:rsidR="00DF33CE" w:rsidRPr="00DF33CE" w:rsidRDefault="00DF33CE" w:rsidP="00DF33CE">
      <w:pPr>
        <w:pStyle w:val="Title"/>
        <w:jc w:val="both"/>
        <w:rPr>
          <w:rFonts w:ascii="Arial" w:hAnsi="Arial" w:cs="Arial"/>
          <w:sz w:val="24"/>
          <w:szCs w:val="24"/>
        </w:rPr>
      </w:pPr>
      <w:r w:rsidRPr="00DF33CE">
        <w:rPr>
          <w:rFonts w:ascii="Arial" w:hAnsi="Arial" w:cs="Arial"/>
          <w:sz w:val="24"/>
          <w:szCs w:val="24"/>
        </w:rPr>
        <w:t>Procedures</w:t>
      </w:r>
    </w:p>
    <w:p w14:paraId="4F8CDDB3" w14:textId="77777777" w:rsidR="00DF33CE" w:rsidRPr="00DF33CE" w:rsidRDefault="00DF33CE" w:rsidP="00DF33CE">
      <w:pPr>
        <w:pStyle w:val="Title"/>
        <w:jc w:val="both"/>
        <w:rPr>
          <w:rFonts w:ascii="Arial" w:hAnsi="Arial" w:cs="Arial"/>
          <w:sz w:val="24"/>
          <w:szCs w:val="24"/>
        </w:rPr>
      </w:pPr>
    </w:p>
    <w:p w14:paraId="6A21ED53" w14:textId="77777777" w:rsidR="00DF33CE" w:rsidRPr="00DF33CE" w:rsidRDefault="00DF33CE" w:rsidP="00DF33CE">
      <w:pPr>
        <w:jc w:val="both"/>
        <w:rPr>
          <w:rFonts w:ascii="Arial" w:hAnsi="Arial" w:cs="Arial"/>
          <w:sz w:val="24"/>
          <w:szCs w:val="24"/>
        </w:rPr>
      </w:pPr>
      <w:r w:rsidRPr="00DF33CE">
        <w:rPr>
          <w:rFonts w:ascii="Arial" w:hAnsi="Arial" w:cs="Arial"/>
          <w:sz w:val="24"/>
          <w:szCs w:val="24"/>
        </w:rPr>
        <w:t>Within CAST Angling Project all standards have been met in line with the May 25</w:t>
      </w:r>
      <w:r w:rsidRPr="00DF33CE">
        <w:rPr>
          <w:rFonts w:ascii="Arial" w:hAnsi="Arial" w:cs="Arial"/>
          <w:sz w:val="24"/>
          <w:szCs w:val="24"/>
          <w:vertAlign w:val="superscript"/>
        </w:rPr>
        <w:t>th</w:t>
      </w:r>
      <w:r w:rsidRPr="00DF33CE">
        <w:rPr>
          <w:rFonts w:ascii="Arial" w:hAnsi="Arial" w:cs="Arial"/>
          <w:sz w:val="24"/>
          <w:szCs w:val="24"/>
        </w:rPr>
        <w:t xml:space="preserve"> 2018 start of the Legislation and Audit, Privacy Notices to Staff and Partnerships and updated Data Protection Policies and cross-referenced Policies have been implemented by a designated Data Protection Officer (DPO); some policies are still in progress. Rebecca Masson.</w:t>
      </w:r>
    </w:p>
    <w:p w14:paraId="329A6611" w14:textId="77777777" w:rsidR="00DF33CE" w:rsidRPr="00DF33CE" w:rsidRDefault="00DF33CE" w:rsidP="00DF33CE">
      <w:pPr>
        <w:pStyle w:val="Title"/>
        <w:jc w:val="both"/>
        <w:rPr>
          <w:rFonts w:ascii="Arial" w:hAnsi="Arial" w:cs="Arial"/>
          <w:sz w:val="24"/>
          <w:szCs w:val="24"/>
        </w:rPr>
      </w:pPr>
    </w:p>
    <w:p w14:paraId="684A56A4" w14:textId="77777777" w:rsidR="00DF33CE" w:rsidRPr="00DF33CE" w:rsidRDefault="00DF33CE" w:rsidP="00DF33CE">
      <w:pPr>
        <w:pStyle w:val="Title"/>
        <w:jc w:val="both"/>
        <w:rPr>
          <w:rFonts w:ascii="Arial" w:hAnsi="Arial" w:cs="Arial"/>
          <w:b w:val="0"/>
          <w:sz w:val="24"/>
          <w:szCs w:val="24"/>
        </w:rPr>
      </w:pPr>
      <w:bookmarkStart w:id="1" w:name="_Toc124657312"/>
      <w:r w:rsidRPr="00DF33CE">
        <w:rPr>
          <w:rFonts w:ascii="Arial" w:hAnsi="Arial" w:cs="Arial"/>
          <w:b w:val="0"/>
          <w:sz w:val="24"/>
          <w:szCs w:val="24"/>
        </w:rPr>
        <w:t>Monitoring will be done by the Data Protection Officer to ensure accurate data collection and storing is evident and those who have a ‘Right to be Forgotten’ are erased and meet the timescale given. (See CAST Retention Policy) A new reformed area of the GDPR to ensure data is managed more effectively, in our case, as the Processor. It will allow us to remove any inaccurate data within the company. Rebecca Masson to be responsible for this role and advise other staff within the provision to support and ensure that data is deleted and retained effectively.</w:t>
      </w:r>
    </w:p>
    <w:p w14:paraId="06EAC1D3" w14:textId="77777777" w:rsidR="00DF33CE" w:rsidRPr="00DF33CE" w:rsidRDefault="00DF33CE" w:rsidP="00DF33CE">
      <w:pPr>
        <w:pStyle w:val="Title"/>
        <w:jc w:val="both"/>
        <w:rPr>
          <w:rFonts w:ascii="Arial" w:hAnsi="Arial" w:cs="Arial"/>
          <w:b w:val="0"/>
          <w:sz w:val="24"/>
          <w:szCs w:val="24"/>
        </w:rPr>
      </w:pPr>
    </w:p>
    <w:p w14:paraId="771A72DF" w14:textId="77777777" w:rsidR="00DF33CE" w:rsidRPr="00DF33CE" w:rsidRDefault="00DF33CE" w:rsidP="00DF33CE">
      <w:pPr>
        <w:pStyle w:val="Title"/>
        <w:jc w:val="both"/>
        <w:rPr>
          <w:rFonts w:ascii="Arial" w:hAnsi="Arial" w:cs="Arial"/>
          <w:b w:val="0"/>
          <w:sz w:val="24"/>
          <w:szCs w:val="24"/>
        </w:rPr>
      </w:pPr>
      <w:r w:rsidRPr="00DF33CE">
        <w:rPr>
          <w:rFonts w:ascii="Arial" w:hAnsi="Arial" w:cs="Arial"/>
          <w:b w:val="0"/>
          <w:sz w:val="24"/>
          <w:szCs w:val="24"/>
        </w:rPr>
        <w:t>However, everyone within CAST has a responsibility for using data and has to follow strict rules, called ‘data protection principles.  Making sure that all of CAST Angling Project’s information is used:</w:t>
      </w:r>
    </w:p>
    <w:p w14:paraId="4CB5D032" w14:textId="77777777" w:rsidR="00DF33CE" w:rsidRPr="00DF33CE" w:rsidRDefault="00DF33CE" w:rsidP="00DF33CE">
      <w:pPr>
        <w:pStyle w:val="Title"/>
        <w:numPr>
          <w:ilvl w:val="0"/>
          <w:numId w:val="44"/>
        </w:numPr>
        <w:jc w:val="both"/>
        <w:rPr>
          <w:rFonts w:ascii="Arial" w:hAnsi="Arial" w:cs="Arial"/>
          <w:b w:val="0"/>
          <w:sz w:val="24"/>
          <w:szCs w:val="24"/>
        </w:rPr>
      </w:pPr>
      <w:r w:rsidRPr="00DF33CE">
        <w:rPr>
          <w:rFonts w:ascii="Arial" w:hAnsi="Arial" w:cs="Arial"/>
          <w:b w:val="0"/>
          <w:sz w:val="24"/>
          <w:szCs w:val="24"/>
        </w:rPr>
        <w:t>Fairness and transparency and lawfulness</w:t>
      </w:r>
    </w:p>
    <w:p w14:paraId="7600D950" w14:textId="77777777" w:rsidR="00DF33CE" w:rsidRPr="00DF33CE" w:rsidRDefault="00DF33CE" w:rsidP="00DF33CE">
      <w:pPr>
        <w:pStyle w:val="Title"/>
        <w:numPr>
          <w:ilvl w:val="0"/>
          <w:numId w:val="44"/>
        </w:numPr>
        <w:jc w:val="both"/>
        <w:rPr>
          <w:rFonts w:ascii="Arial" w:hAnsi="Arial" w:cs="Arial"/>
          <w:b w:val="0"/>
          <w:sz w:val="24"/>
          <w:szCs w:val="24"/>
        </w:rPr>
      </w:pPr>
      <w:r w:rsidRPr="00DF33CE">
        <w:rPr>
          <w:rFonts w:ascii="Arial" w:hAnsi="Arial" w:cs="Arial"/>
          <w:b w:val="0"/>
          <w:sz w:val="24"/>
          <w:szCs w:val="24"/>
        </w:rPr>
        <w:t>For limited, specifically stated purposes</w:t>
      </w:r>
    </w:p>
    <w:p w14:paraId="199DD963" w14:textId="77777777" w:rsidR="00DF33CE" w:rsidRPr="00DF33CE" w:rsidRDefault="00DF33CE" w:rsidP="00DF33CE">
      <w:pPr>
        <w:pStyle w:val="Title"/>
        <w:numPr>
          <w:ilvl w:val="0"/>
          <w:numId w:val="44"/>
        </w:numPr>
        <w:jc w:val="both"/>
        <w:rPr>
          <w:rFonts w:ascii="Arial" w:hAnsi="Arial" w:cs="Arial"/>
          <w:b w:val="0"/>
          <w:sz w:val="24"/>
          <w:szCs w:val="24"/>
        </w:rPr>
      </w:pPr>
      <w:r w:rsidRPr="00DF33CE">
        <w:rPr>
          <w:rFonts w:ascii="Arial" w:hAnsi="Arial" w:cs="Arial"/>
          <w:b w:val="0"/>
          <w:sz w:val="24"/>
          <w:szCs w:val="24"/>
        </w:rPr>
        <w:t>Used in a way that is adequate, relevant and excessive and accurate</w:t>
      </w:r>
    </w:p>
    <w:p w14:paraId="57A9603D" w14:textId="77777777" w:rsidR="00DF33CE" w:rsidRPr="00DF33CE" w:rsidRDefault="00DF33CE" w:rsidP="00DF33CE">
      <w:pPr>
        <w:pStyle w:val="Title"/>
        <w:numPr>
          <w:ilvl w:val="0"/>
          <w:numId w:val="44"/>
        </w:numPr>
        <w:jc w:val="both"/>
        <w:rPr>
          <w:rFonts w:ascii="Arial" w:hAnsi="Arial" w:cs="Arial"/>
          <w:b w:val="0"/>
          <w:sz w:val="24"/>
          <w:szCs w:val="24"/>
        </w:rPr>
      </w:pPr>
      <w:r w:rsidRPr="00DF33CE">
        <w:rPr>
          <w:rFonts w:ascii="Arial" w:hAnsi="Arial" w:cs="Arial"/>
          <w:b w:val="0"/>
          <w:sz w:val="24"/>
          <w:szCs w:val="24"/>
        </w:rPr>
        <w:t>Kept no longer than necessary and safe and secure – storage limitation</w:t>
      </w:r>
    </w:p>
    <w:p w14:paraId="17DDE39F" w14:textId="77777777" w:rsidR="00DF33CE" w:rsidRPr="00DF33CE" w:rsidRDefault="00DF33CE" w:rsidP="00DF33CE">
      <w:pPr>
        <w:pStyle w:val="Title"/>
        <w:numPr>
          <w:ilvl w:val="0"/>
          <w:numId w:val="44"/>
        </w:numPr>
        <w:jc w:val="both"/>
        <w:rPr>
          <w:rFonts w:ascii="Arial" w:hAnsi="Arial" w:cs="Arial"/>
          <w:b w:val="0"/>
          <w:sz w:val="24"/>
          <w:szCs w:val="24"/>
        </w:rPr>
      </w:pPr>
      <w:r w:rsidRPr="00DF33CE">
        <w:rPr>
          <w:rFonts w:ascii="Arial" w:hAnsi="Arial" w:cs="Arial"/>
          <w:b w:val="0"/>
          <w:sz w:val="24"/>
          <w:szCs w:val="24"/>
        </w:rPr>
        <w:t>Integrity and confidentiality</w:t>
      </w:r>
    </w:p>
    <w:p w14:paraId="36720DF9" w14:textId="77777777" w:rsidR="00DF33CE" w:rsidRPr="00DF33CE" w:rsidRDefault="00DF33CE" w:rsidP="00DF33CE">
      <w:pPr>
        <w:pStyle w:val="Title"/>
        <w:numPr>
          <w:ilvl w:val="0"/>
          <w:numId w:val="44"/>
        </w:numPr>
        <w:jc w:val="both"/>
        <w:rPr>
          <w:rFonts w:ascii="Arial" w:hAnsi="Arial" w:cs="Arial"/>
          <w:b w:val="0"/>
          <w:sz w:val="24"/>
          <w:szCs w:val="24"/>
        </w:rPr>
      </w:pPr>
      <w:r w:rsidRPr="00DF33CE">
        <w:rPr>
          <w:rFonts w:ascii="Arial" w:hAnsi="Arial" w:cs="Arial"/>
          <w:b w:val="0"/>
          <w:sz w:val="24"/>
          <w:szCs w:val="24"/>
        </w:rPr>
        <w:t>Not transferred outside the EU economic areas without adequate protection</w:t>
      </w:r>
    </w:p>
    <w:p w14:paraId="508EE0AC" w14:textId="77777777" w:rsidR="00DF33CE" w:rsidRPr="00DF33CE" w:rsidRDefault="00DF33CE" w:rsidP="00DF33CE">
      <w:pPr>
        <w:pStyle w:val="Title"/>
        <w:ind w:left="720"/>
        <w:jc w:val="both"/>
        <w:rPr>
          <w:rFonts w:ascii="Arial" w:hAnsi="Arial" w:cs="Arial"/>
          <w:b w:val="0"/>
          <w:sz w:val="24"/>
          <w:szCs w:val="24"/>
        </w:rPr>
      </w:pPr>
    </w:p>
    <w:p w14:paraId="144E10D0" w14:textId="77777777" w:rsidR="00DF33CE" w:rsidRPr="007303CD" w:rsidRDefault="00DF33CE" w:rsidP="00DF33CE">
      <w:pPr>
        <w:pStyle w:val="Heading3"/>
        <w:jc w:val="both"/>
        <w:rPr>
          <w:rFonts w:ascii="Arial" w:hAnsi="Arial" w:cs="Arial"/>
          <w:b w:val="0"/>
          <w:szCs w:val="24"/>
          <w:u w:val="none"/>
        </w:rPr>
      </w:pPr>
      <w:r w:rsidRPr="007303CD">
        <w:rPr>
          <w:rFonts w:ascii="Arial" w:hAnsi="Arial" w:cs="Arial"/>
          <w:b w:val="0"/>
          <w:szCs w:val="24"/>
          <w:u w:val="none"/>
        </w:rPr>
        <w:t xml:space="preserve">Employees and volunteers </w:t>
      </w:r>
      <w:bookmarkEnd w:id="1"/>
      <w:r w:rsidRPr="007303CD">
        <w:rPr>
          <w:rFonts w:ascii="Arial" w:hAnsi="Arial" w:cs="Arial"/>
          <w:b w:val="0"/>
          <w:szCs w:val="24"/>
          <w:u w:val="none"/>
        </w:rPr>
        <w:t>have more legal protection for more sensitive information at CAST Angling Project, in relation to:</w:t>
      </w:r>
    </w:p>
    <w:p w14:paraId="11E7A560" w14:textId="77777777" w:rsidR="00DF33CE" w:rsidRPr="00DF33CE" w:rsidRDefault="00DF33CE" w:rsidP="00DF33CE">
      <w:pPr>
        <w:numPr>
          <w:ilvl w:val="0"/>
          <w:numId w:val="46"/>
        </w:numPr>
        <w:jc w:val="both"/>
        <w:rPr>
          <w:rFonts w:ascii="Arial" w:hAnsi="Arial" w:cs="Arial"/>
          <w:sz w:val="24"/>
          <w:szCs w:val="24"/>
        </w:rPr>
      </w:pPr>
      <w:r w:rsidRPr="00DF33CE">
        <w:rPr>
          <w:rFonts w:ascii="Arial" w:hAnsi="Arial" w:cs="Arial"/>
          <w:sz w:val="24"/>
          <w:szCs w:val="24"/>
        </w:rPr>
        <w:t>Ethnic Backgrounds</w:t>
      </w:r>
    </w:p>
    <w:p w14:paraId="7EC014FC" w14:textId="77777777" w:rsidR="00DF33CE" w:rsidRPr="00DF33CE" w:rsidRDefault="00DF33CE" w:rsidP="00DF33CE">
      <w:pPr>
        <w:numPr>
          <w:ilvl w:val="0"/>
          <w:numId w:val="46"/>
        </w:numPr>
        <w:jc w:val="both"/>
        <w:rPr>
          <w:rFonts w:ascii="Arial" w:hAnsi="Arial" w:cs="Arial"/>
          <w:sz w:val="24"/>
          <w:szCs w:val="24"/>
        </w:rPr>
      </w:pPr>
      <w:r w:rsidRPr="00DF33CE">
        <w:rPr>
          <w:rFonts w:ascii="Arial" w:hAnsi="Arial" w:cs="Arial"/>
          <w:sz w:val="24"/>
          <w:szCs w:val="24"/>
        </w:rPr>
        <w:t>Political opinions</w:t>
      </w:r>
    </w:p>
    <w:p w14:paraId="29F201D5" w14:textId="77777777" w:rsidR="00DF33CE" w:rsidRPr="00DF33CE" w:rsidRDefault="00DF33CE" w:rsidP="00DF33CE">
      <w:pPr>
        <w:numPr>
          <w:ilvl w:val="0"/>
          <w:numId w:val="46"/>
        </w:numPr>
        <w:jc w:val="both"/>
        <w:rPr>
          <w:rFonts w:ascii="Arial" w:hAnsi="Arial" w:cs="Arial"/>
          <w:sz w:val="24"/>
          <w:szCs w:val="24"/>
        </w:rPr>
      </w:pPr>
      <w:r w:rsidRPr="00DF33CE">
        <w:rPr>
          <w:rFonts w:ascii="Arial" w:hAnsi="Arial" w:cs="Arial"/>
          <w:sz w:val="24"/>
          <w:szCs w:val="24"/>
        </w:rPr>
        <w:t>Religious Beliefs</w:t>
      </w:r>
    </w:p>
    <w:p w14:paraId="443D0CA3" w14:textId="77777777" w:rsidR="00DF33CE" w:rsidRPr="00DF33CE" w:rsidRDefault="00DF33CE" w:rsidP="00DF33CE">
      <w:pPr>
        <w:numPr>
          <w:ilvl w:val="0"/>
          <w:numId w:val="46"/>
        </w:numPr>
        <w:jc w:val="both"/>
        <w:rPr>
          <w:rFonts w:ascii="Arial" w:hAnsi="Arial" w:cs="Arial"/>
          <w:sz w:val="24"/>
          <w:szCs w:val="24"/>
        </w:rPr>
      </w:pPr>
      <w:r w:rsidRPr="00DF33CE">
        <w:rPr>
          <w:rFonts w:ascii="Arial" w:hAnsi="Arial" w:cs="Arial"/>
          <w:sz w:val="24"/>
          <w:szCs w:val="24"/>
        </w:rPr>
        <w:t>Health</w:t>
      </w:r>
    </w:p>
    <w:p w14:paraId="751AB542" w14:textId="77777777" w:rsidR="00DF33CE" w:rsidRPr="00DF33CE" w:rsidRDefault="00DF33CE" w:rsidP="00DF33CE">
      <w:pPr>
        <w:numPr>
          <w:ilvl w:val="0"/>
          <w:numId w:val="46"/>
        </w:numPr>
        <w:jc w:val="both"/>
        <w:rPr>
          <w:rFonts w:ascii="Arial" w:hAnsi="Arial" w:cs="Arial"/>
          <w:sz w:val="24"/>
          <w:szCs w:val="24"/>
        </w:rPr>
      </w:pPr>
      <w:r w:rsidRPr="00DF33CE">
        <w:rPr>
          <w:rFonts w:ascii="Arial" w:hAnsi="Arial" w:cs="Arial"/>
          <w:sz w:val="24"/>
          <w:szCs w:val="24"/>
        </w:rPr>
        <w:t>Sexual Health</w:t>
      </w:r>
    </w:p>
    <w:p w14:paraId="1CA8A256" w14:textId="77777777" w:rsidR="00DF33CE" w:rsidRPr="00DF33CE" w:rsidRDefault="00DF33CE" w:rsidP="00DF33CE">
      <w:pPr>
        <w:numPr>
          <w:ilvl w:val="0"/>
          <w:numId w:val="46"/>
        </w:numPr>
        <w:jc w:val="both"/>
        <w:rPr>
          <w:rFonts w:ascii="Arial" w:hAnsi="Arial" w:cs="Arial"/>
          <w:sz w:val="24"/>
          <w:szCs w:val="24"/>
        </w:rPr>
      </w:pPr>
      <w:r w:rsidRPr="00DF33CE">
        <w:rPr>
          <w:rFonts w:ascii="Arial" w:hAnsi="Arial" w:cs="Arial"/>
          <w:sz w:val="24"/>
          <w:szCs w:val="24"/>
        </w:rPr>
        <w:t>Criminal Records</w:t>
      </w:r>
    </w:p>
    <w:p w14:paraId="0C686C60" w14:textId="77777777" w:rsidR="00DF33CE" w:rsidRPr="00DF33CE" w:rsidRDefault="00DF33CE" w:rsidP="00DF33CE">
      <w:pPr>
        <w:jc w:val="both"/>
        <w:rPr>
          <w:rFonts w:ascii="Arial" w:hAnsi="Arial" w:cs="Arial"/>
          <w:sz w:val="24"/>
          <w:szCs w:val="24"/>
        </w:rPr>
      </w:pPr>
    </w:p>
    <w:p w14:paraId="1D125C05" w14:textId="77777777" w:rsidR="00DF33CE" w:rsidRPr="00DF33CE" w:rsidRDefault="00DF33CE" w:rsidP="00DF33CE">
      <w:pPr>
        <w:jc w:val="both"/>
        <w:rPr>
          <w:rFonts w:ascii="Arial" w:hAnsi="Arial" w:cs="Arial"/>
          <w:sz w:val="24"/>
          <w:szCs w:val="24"/>
        </w:rPr>
      </w:pPr>
      <w:r w:rsidRPr="00DF33CE">
        <w:rPr>
          <w:rFonts w:ascii="Arial" w:hAnsi="Arial" w:cs="Arial"/>
          <w:sz w:val="24"/>
          <w:szCs w:val="24"/>
        </w:rPr>
        <w:t>Staff within CAST have been made aware of the changes to the Data Protection Act for students, schools and themselves and training implemented into staff meetings; a Privacy Policy issued to all staff and school partnerships. The Privacy Policy allowing ‘Greater Disclosure’ and a better protection for their rights.</w:t>
      </w:r>
    </w:p>
    <w:p w14:paraId="6460E7AF" w14:textId="77777777" w:rsidR="00DF33CE" w:rsidRPr="00DF33CE" w:rsidRDefault="00DF33CE" w:rsidP="00DF33CE">
      <w:pPr>
        <w:jc w:val="both"/>
        <w:rPr>
          <w:rFonts w:ascii="Arial" w:hAnsi="Arial" w:cs="Arial"/>
          <w:sz w:val="24"/>
          <w:szCs w:val="24"/>
        </w:rPr>
      </w:pPr>
    </w:p>
    <w:p w14:paraId="74A5036E" w14:textId="77777777" w:rsidR="00DF33CE" w:rsidRPr="00DF33CE" w:rsidRDefault="00DF33CE" w:rsidP="00DF33CE">
      <w:pPr>
        <w:jc w:val="both"/>
        <w:rPr>
          <w:rFonts w:ascii="Arial" w:hAnsi="Arial" w:cs="Arial"/>
          <w:sz w:val="24"/>
          <w:szCs w:val="24"/>
        </w:rPr>
      </w:pPr>
      <w:r w:rsidRPr="00DF33CE">
        <w:rPr>
          <w:rFonts w:ascii="Arial" w:hAnsi="Arial" w:cs="Arial"/>
          <w:sz w:val="24"/>
          <w:szCs w:val="24"/>
        </w:rPr>
        <w:lastRenderedPageBreak/>
        <w:t>As part of CAST New Staff Induction Pack the Privacy Policy will be included and informed on or after post has been given to the candidate.  Staff training on GDPR and E-Safety will be ongoing.</w:t>
      </w:r>
    </w:p>
    <w:p w14:paraId="79819183" w14:textId="77777777" w:rsidR="00DF33CE" w:rsidRPr="00DF33CE" w:rsidRDefault="00DF33CE" w:rsidP="00DF33CE">
      <w:pPr>
        <w:jc w:val="both"/>
        <w:rPr>
          <w:rFonts w:ascii="Arial" w:hAnsi="Arial" w:cs="Arial"/>
          <w:sz w:val="24"/>
          <w:szCs w:val="24"/>
        </w:rPr>
      </w:pPr>
    </w:p>
    <w:p w14:paraId="7AB846D9" w14:textId="77777777" w:rsidR="00DF33CE" w:rsidRPr="00DF33CE" w:rsidRDefault="00DF33CE" w:rsidP="00DF33CE">
      <w:pPr>
        <w:jc w:val="both"/>
        <w:rPr>
          <w:rFonts w:ascii="Arial" w:hAnsi="Arial" w:cs="Arial"/>
          <w:sz w:val="24"/>
          <w:szCs w:val="24"/>
        </w:rPr>
      </w:pPr>
      <w:r w:rsidRPr="00DF33CE">
        <w:rPr>
          <w:rFonts w:ascii="Arial" w:hAnsi="Arial" w:cs="Arial"/>
          <w:sz w:val="24"/>
          <w:szCs w:val="24"/>
        </w:rPr>
        <w:t>Staff are not to disclose any personal data other than is necessary, within the terms of the organisation’s notification, to carry out the role for which they are employed.</w:t>
      </w:r>
    </w:p>
    <w:p w14:paraId="0A82E134" w14:textId="77777777" w:rsidR="00DF33CE" w:rsidRPr="00DF33CE" w:rsidRDefault="00DF33CE" w:rsidP="00DF33CE">
      <w:pPr>
        <w:jc w:val="both"/>
        <w:rPr>
          <w:rFonts w:ascii="Arial" w:hAnsi="Arial" w:cs="Arial"/>
          <w:sz w:val="24"/>
          <w:szCs w:val="24"/>
        </w:rPr>
      </w:pPr>
    </w:p>
    <w:p w14:paraId="5A0650CB" w14:textId="77777777" w:rsidR="00DF33CE" w:rsidRPr="00DF33CE" w:rsidRDefault="00DF33CE" w:rsidP="00DF33CE">
      <w:pPr>
        <w:jc w:val="both"/>
        <w:rPr>
          <w:rFonts w:ascii="Arial" w:hAnsi="Arial" w:cs="Arial"/>
          <w:sz w:val="24"/>
          <w:szCs w:val="24"/>
        </w:rPr>
      </w:pPr>
      <w:r w:rsidRPr="00DF33CE">
        <w:rPr>
          <w:rFonts w:ascii="Arial" w:hAnsi="Arial" w:cs="Arial"/>
          <w:sz w:val="24"/>
          <w:szCs w:val="24"/>
        </w:rPr>
        <w:t xml:space="preserve">Student inductions/school referral forms will indicate now the GDPR within CAST, implemented into the systems we have.  Teaching and Learning activities will be added to support the awareness and reinforcement of data protection and of </w:t>
      </w:r>
      <w:proofErr w:type="spellStart"/>
      <w:r w:rsidRPr="00DF33CE">
        <w:rPr>
          <w:rFonts w:ascii="Arial" w:hAnsi="Arial" w:cs="Arial"/>
          <w:sz w:val="24"/>
          <w:szCs w:val="24"/>
        </w:rPr>
        <w:t>ESafety</w:t>
      </w:r>
      <w:proofErr w:type="spellEnd"/>
      <w:r w:rsidRPr="00DF33CE">
        <w:rPr>
          <w:rFonts w:ascii="Arial" w:hAnsi="Arial" w:cs="Arial"/>
          <w:sz w:val="24"/>
          <w:szCs w:val="24"/>
        </w:rPr>
        <w:t xml:space="preserve"> at CAST.</w:t>
      </w:r>
    </w:p>
    <w:p w14:paraId="3F5671D5" w14:textId="77777777" w:rsidR="00DF33CE" w:rsidRPr="00DF33CE" w:rsidRDefault="00DF33CE" w:rsidP="00DF33CE">
      <w:pPr>
        <w:jc w:val="both"/>
        <w:rPr>
          <w:rFonts w:ascii="Arial" w:hAnsi="Arial" w:cs="Arial"/>
          <w:sz w:val="24"/>
          <w:szCs w:val="24"/>
        </w:rPr>
      </w:pPr>
    </w:p>
    <w:p w14:paraId="7259DC68" w14:textId="77777777" w:rsidR="00DF33CE" w:rsidRPr="00DF33CE" w:rsidRDefault="00DF33CE" w:rsidP="00DF33CE">
      <w:pPr>
        <w:pStyle w:val="Title"/>
        <w:jc w:val="both"/>
        <w:rPr>
          <w:rFonts w:ascii="Arial" w:hAnsi="Arial" w:cs="Arial"/>
          <w:b w:val="0"/>
          <w:sz w:val="24"/>
          <w:szCs w:val="24"/>
        </w:rPr>
      </w:pPr>
      <w:r w:rsidRPr="00DF33CE">
        <w:rPr>
          <w:rFonts w:ascii="Arial" w:hAnsi="Arial" w:cs="Arial"/>
          <w:b w:val="0"/>
          <w:sz w:val="24"/>
          <w:szCs w:val="24"/>
        </w:rPr>
        <w:t>Understanding that the change in ‘purposes, description, sources, disclosures, transfers’ of the personal data under their control may require an amendment to what has been notified.</w:t>
      </w:r>
    </w:p>
    <w:p w14:paraId="7C696E6D" w14:textId="77777777" w:rsidR="00DF33CE" w:rsidRPr="00DF33CE" w:rsidRDefault="00DF33CE" w:rsidP="00DF33CE">
      <w:pPr>
        <w:pStyle w:val="Title"/>
        <w:ind w:left="1440"/>
        <w:jc w:val="both"/>
        <w:rPr>
          <w:rFonts w:ascii="Arial" w:hAnsi="Arial" w:cs="Arial"/>
          <w:b w:val="0"/>
          <w:sz w:val="24"/>
          <w:szCs w:val="24"/>
        </w:rPr>
      </w:pPr>
    </w:p>
    <w:p w14:paraId="73BE341F" w14:textId="77777777" w:rsidR="00DF33CE" w:rsidRPr="00DF33CE" w:rsidRDefault="00DF33CE" w:rsidP="00DF33CE">
      <w:pPr>
        <w:pStyle w:val="Title"/>
        <w:tabs>
          <w:tab w:val="left" w:pos="360"/>
        </w:tabs>
        <w:jc w:val="both"/>
        <w:rPr>
          <w:rFonts w:ascii="Arial" w:hAnsi="Arial" w:cs="Arial"/>
          <w:b w:val="0"/>
          <w:sz w:val="24"/>
          <w:szCs w:val="24"/>
        </w:rPr>
      </w:pPr>
      <w:r w:rsidRPr="00DF33CE">
        <w:rPr>
          <w:rFonts w:ascii="Arial" w:hAnsi="Arial" w:cs="Arial"/>
          <w:b w:val="0"/>
          <w:sz w:val="24"/>
          <w:szCs w:val="24"/>
        </w:rPr>
        <w:t>Linked to this Policy are the strict guidelines and procedures for the Filming and Photography of Individuals, and in particular Children. Please refer to CAST’s guidance under Photo Consent Forms.</w:t>
      </w:r>
    </w:p>
    <w:p w14:paraId="62E27216" w14:textId="77777777" w:rsidR="00DF33CE" w:rsidRPr="00DF33CE" w:rsidRDefault="00DF33CE" w:rsidP="00DF33CE">
      <w:pPr>
        <w:jc w:val="both"/>
        <w:rPr>
          <w:rFonts w:ascii="Arial" w:hAnsi="Arial" w:cs="Arial"/>
          <w:sz w:val="24"/>
          <w:szCs w:val="24"/>
        </w:rPr>
      </w:pPr>
    </w:p>
    <w:p w14:paraId="243F9454" w14:textId="77777777" w:rsidR="00DF33CE" w:rsidRPr="00DF33CE" w:rsidRDefault="00DF33CE" w:rsidP="00DF33CE">
      <w:pPr>
        <w:jc w:val="both"/>
        <w:rPr>
          <w:rFonts w:ascii="Arial" w:hAnsi="Arial" w:cs="Arial"/>
          <w:sz w:val="24"/>
          <w:szCs w:val="24"/>
        </w:rPr>
      </w:pPr>
      <w:r w:rsidRPr="00DF33CE">
        <w:rPr>
          <w:rFonts w:ascii="Arial" w:hAnsi="Arial" w:cs="Arial"/>
          <w:sz w:val="24"/>
          <w:szCs w:val="24"/>
        </w:rPr>
        <w:t>Given below is information regarding the processing of personal data specifically as it relates to the personnel management processes of the organisation.</w:t>
      </w:r>
    </w:p>
    <w:p w14:paraId="362A284B" w14:textId="77777777" w:rsidR="00DF33CE" w:rsidRPr="00DF33CE" w:rsidRDefault="00DF33CE" w:rsidP="00DF33CE">
      <w:pPr>
        <w:jc w:val="both"/>
        <w:rPr>
          <w:rFonts w:ascii="Arial" w:hAnsi="Arial" w:cs="Arial"/>
          <w:b/>
          <w:sz w:val="24"/>
          <w:szCs w:val="24"/>
        </w:rPr>
      </w:pPr>
    </w:p>
    <w:p w14:paraId="0A588D8E" w14:textId="77777777" w:rsidR="00DF33CE" w:rsidRPr="00DF33CE" w:rsidRDefault="00DF33CE" w:rsidP="00DF33CE">
      <w:pPr>
        <w:jc w:val="both"/>
        <w:rPr>
          <w:rFonts w:ascii="Arial" w:hAnsi="Arial" w:cs="Arial"/>
          <w:b/>
          <w:sz w:val="24"/>
          <w:szCs w:val="24"/>
        </w:rPr>
      </w:pPr>
      <w:r w:rsidRPr="00DF33CE">
        <w:rPr>
          <w:rFonts w:ascii="Arial" w:hAnsi="Arial" w:cs="Arial"/>
          <w:b/>
          <w:sz w:val="24"/>
          <w:szCs w:val="24"/>
        </w:rPr>
        <w:t>Processing of Personal Data</w:t>
      </w:r>
    </w:p>
    <w:p w14:paraId="023B3EEE" w14:textId="77777777" w:rsidR="00DF33CE" w:rsidRPr="00DF33CE" w:rsidRDefault="00DF33CE" w:rsidP="00DF33CE">
      <w:pPr>
        <w:jc w:val="both"/>
        <w:rPr>
          <w:rFonts w:ascii="Arial" w:hAnsi="Arial" w:cs="Arial"/>
          <w:sz w:val="24"/>
          <w:szCs w:val="24"/>
        </w:rPr>
      </w:pPr>
    </w:p>
    <w:p w14:paraId="35E9E8BC" w14:textId="77777777" w:rsidR="00DF33CE" w:rsidRPr="00DF33CE" w:rsidRDefault="00DF33CE" w:rsidP="00DF33CE">
      <w:pPr>
        <w:jc w:val="both"/>
        <w:rPr>
          <w:rFonts w:ascii="Arial" w:hAnsi="Arial" w:cs="Arial"/>
          <w:sz w:val="24"/>
          <w:szCs w:val="24"/>
        </w:rPr>
      </w:pPr>
      <w:r w:rsidRPr="00DF33CE">
        <w:rPr>
          <w:rFonts w:ascii="Arial" w:hAnsi="Arial" w:cs="Arial"/>
          <w:sz w:val="24"/>
          <w:szCs w:val="24"/>
        </w:rPr>
        <w:t>The GDPR legislation continues to regulate the way in which certain data about employees and volunteers, both in paper and electronic form, is held and used.  Allowing that individual now more control on their own data information.</w:t>
      </w:r>
    </w:p>
    <w:p w14:paraId="69923795" w14:textId="77777777" w:rsidR="00DF33CE" w:rsidRPr="00DF33CE" w:rsidRDefault="00DF33CE" w:rsidP="00DF33CE">
      <w:pPr>
        <w:jc w:val="both"/>
        <w:rPr>
          <w:rFonts w:ascii="Arial" w:hAnsi="Arial" w:cs="Arial"/>
          <w:sz w:val="24"/>
          <w:szCs w:val="24"/>
        </w:rPr>
      </w:pPr>
    </w:p>
    <w:p w14:paraId="296B4452" w14:textId="77777777" w:rsidR="00DF33CE" w:rsidRPr="00DF33CE" w:rsidRDefault="00DF33CE" w:rsidP="00DF33CE">
      <w:pPr>
        <w:jc w:val="both"/>
        <w:rPr>
          <w:rFonts w:ascii="Arial" w:hAnsi="Arial" w:cs="Arial"/>
          <w:sz w:val="24"/>
          <w:szCs w:val="24"/>
        </w:rPr>
      </w:pPr>
      <w:r w:rsidRPr="00DF33CE">
        <w:rPr>
          <w:rFonts w:ascii="Arial" w:hAnsi="Arial" w:cs="Arial"/>
          <w:sz w:val="24"/>
          <w:szCs w:val="24"/>
        </w:rPr>
        <w:t>The following will give employees/students and volunteers some useful information in terms of the type of data that CAST keeps about them and the purposes for which this is kept.</w:t>
      </w:r>
    </w:p>
    <w:p w14:paraId="1328B491" w14:textId="77777777" w:rsidR="00DF33CE" w:rsidRPr="00DF33CE" w:rsidRDefault="00DF33CE" w:rsidP="00DF33CE">
      <w:pPr>
        <w:jc w:val="both"/>
        <w:rPr>
          <w:rFonts w:ascii="Arial" w:hAnsi="Arial" w:cs="Arial"/>
          <w:sz w:val="24"/>
          <w:szCs w:val="24"/>
        </w:rPr>
      </w:pPr>
    </w:p>
    <w:p w14:paraId="1BA3C9B0" w14:textId="77777777" w:rsidR="00DF33CE" w:rsidRPr="00DF33CE" w:rsidRDefault="00DF33CE" w:rsidP="00DF33CE">
      <w:pPr>
        <w:jc w:val="both"/>
        <w:rPr>
          <w:rFonts w:ascii="Arial" w:hAnsi="Arial" w:cs="Arial"/>
          <w:sz w:val="24"/>
          <w:szCs w:val="24"/>
        </w:rPr>
      </w:pPr>
      <w:r w:rsidRPr="00DF33CE">
        <w:rPr>
          <w:rFonts w:ascii="Arial" w:hAnsi="Arial" w:cs="Arial"/>
          <w:sz w:val="24"/>
          <w:szCs w:val="24"/>
        </w:rPr>
        <w:t>Throughout employment and volunteering and for as long as is necessary after the termination of employment, the organisation will need to process data about employees and volunteers for purposes connected with their employment, including their recruitment and the termination of their employment.   See Retention/Deletion Policy for further information.</w:t>
      </w:r>
    </w:p>
    <w:p w14:paraId="757D2273" w14:textId="77777777" w:rsidR="00DF33CE" w:rsidRPr="00DF33CE" w:rsidRDefault="00DF33CE" w:rsidP="00DF33CE">
      <w:pPr>
        <w:jc w:val="both"/>
        <w:rPr>
          <w:rFonts w:ascii="Arial" w:hAnsi="Arial" w:cs="Arial"/>
          <w:sz w:val="24"/>
          <w:szCs w:val="24"/>
        </w:rPr>
      </w:pPr>
    </w:p>
    <w:p w14:paraId="5C9F9AD9" w14:textId="77777777" w:rsidR="00DF33CE" w:rsidRPr="00DF33CE" w:rsidRDefault="00DF33CE" w:rsidP="00DF33CE">
      <w:pPr>
        <w:jc w:val="both"/>
        <w:rPr>
          <w:rFonts w:ascii="Arial" w:hAnsi="Arial" w:cs="Arial"/>
          <w:sz w:val="24"/>
          <w:szCs w:val="24"/>
        </w:rPr>
      </w:pPr>
      <w:r w:rsidRPr="00DF33CE">
        <w:rPr>
          <w:rFonts w:ascii="Arial" w:hAnsi="Arial" w:cs="Arial"/>
          <w:sz w:val="24"/>
          <w:szCs w:val="24"/>
        </w:rPr>
        <w:t>Processing includes the collection, processing, storage, sharing and erasing of data</w:t>
      </w:r>
    </w:p>
    <w:p w14:paraId="72046772" w14:textId="77777777" w:rsidR="00DF33CE" w:rsidRDefault="00DF33CE" w:rsidP="00DF33CE">
      <w:pPr>
        <w:jc w:val="both"/>
        <w:rPr>
          <w:rFonts w:ascii="Arial" w:hAnsi="Arial" w:cs="Arial"/>
          <w:sz w:val="24"/>
          <w:szCs w:val="24"/>
        </w:rPr>
      </w:pPr>
      <w:r w:rsidRPr="00DF33CE">
        <w:rPr>
          <w:rFonts w:ascii="Arial" w:hAnsi="Arial" w:cs="Arial"/>
          <w:sz w:val="24"/>
          <w:szCs w:val="24"/>
        </w:rPr>
        <w:t xml:space="preserve">Among many new conditions, CAST keeps a detailed record of how and when an individual gives consent to store and use their personal data.  These will be met in line with the set Regulations. </w:t>
      </w:r>
    </w:p>
    <w:p w14:paraId="7936B513" w14:textId="77777777" w:rsidR="007303CD" w:rsidRPr="007303CD" w:rsidRDefault="007303CD" w:rsidP="00DF33CE">
      <w:pPr>
        <w:jc w:val="both"/>
        <w:rPr>
          <w:rFonts w:ascii="Arial" w:hAnsi="Arial" w:cs="Arial"/>
          <w:sz w:val="24"/>
          <w:szCs w:val="24"/>
        </w:rPr>
      </w:pPr>
    </w:p>
    <w:p w14:paraId="2E0180D8" w14:textId="77777777" w:rsidR="00DF33CE" w:rsidRPr="007303CD" w:rsidRDefault="00DF33CE" w:rsidP="00DF33CE">
      <w:pPr>
        <w:pStyle w:val="Heading3"/>
        <w:jc w:val="both"/>
        <w:rPr>
          <w:rFonts w:ascii="Arial" w:hAnsi="Arial" w:cs="Arial"/>
          <w:b w:val="0"/>
          <w:szCs w:val="24"/>
          <w:u w:val="none"/>
        </w:rPr>
      </w:pPr>
      <w:bookmarkStart w:id="2" w:name="_Toc124657310"/>
      <w:r w:rsidRPr="007303CD">
        <w:rPr>
          <w:rFonts w:ascii="Arial" w:hAnsi="Arial" w:cs="Arial"/>
          <w:b w:val="0"/>
          <w:szCs w:val="24"/>
          <w:u w:val="none"/>
        </w:rPr>
        <w:t>All personal data presently held and informed specifying:</w:t>
      </w:r>
      <w:bookmarkEnd w:id="2"/>
    </w:p>
    <w:p w14:paraId="0AB89ED6" w14:textId="77777777" w:rsidR="00DF33CE" w:rsidRPr="00DF33CE" w:rsidRDefault="00DF33CE" w:rsidP="00DF33CE">
      <w:pPr>
        <w:pStyle w:val="Title"/>
        <w:numPr>
          <w:ilvl w:val="0"/>
          <w:numId w:val="45"/>
        </w:numPr>
        <w:tabs>
          <w:tab w:val="left" w:pos="720"/>
        </w:tabs>
        <w:jc w:val="both"/>
        <w:rPr>
          <w:rFonts w:ascii="Arial" w:hAnsi="Arial" w:cs="Arial"/>
          <w:b w:val="0"/>
          <w:sz w:val="24"/>
          <w:szCs w:val="24"/>
        </w:rPr>
      </w:pPr>
      <w:r w:rsidRPr="00DF33CE">
        <w:rPr>
          <w:rFonts w:ascii="Arial" w:hAnsi="Arial" w:cs="Arial"/>
          <w:b w:val="0"/>
          <w:sz w:val="24"/>
          <w:szCs w:val="24"/>
        </w:rPr>
        <w:t>A general description of security measures;</w:t>
      </w:r>
    </w:p>
    <w:p w14:paraId="67B22C57" w14:textId="77777777" w:rsidR="00DF33CE" w:rsidRPr="00DF33CE" w:rsidRDefault="00DF33CE" w:rsidP="00DF33CE">
      <w:pPr>
        <w:pStyle w:val="Title"/>
        <w:numPr>
          <w:ilvl w:val="0"/>
          <w:numId w:val="45"/>
        </w:numPr>
        <w:tabs>
          <w:tab w:val="left" w:pos="720"/>
        </w:tabs>
        <w:jc w:val="both"/>
        <w:rPr>
          <w:rFonts w:ascii="Arial" w:hAnsi="Arial" w:cs="Arial"/>
          <w:b w:val="0"/>
          <w:sz w:val="24"/>
          <w:szCs w:val="24"/>
        </w:rPr>
      </w:pPr>
      <w:r w:rsidRPr="00DF33CE">
        <w:rPr>
          <w:rFonts w:ascii="Arial" w:hAnsi="Arial" w:cs="Arial"/>
          <w:b w:val="0"/>
          <w:sz w:val="24"/>
          <w:szCs w:val="24"/>
        </w:rPr>
        <w:t>The purpose for which the data is used;</w:t>
      </w:r>
    </w:p>
    <w:p w14:paraId="395BF314" w14:textId="77777777" w:rsidR="00DF33CE" w:rsidRPr="00DF33CE" w:rsidRDefault="00DF33CE" w:rsidP="00DF33CE">
      <w:pPr>
        <w:pStyle w:val="Title"/>
        <w:numPr>
          <w:ilvl w:val="0"/>
          <w:numId w:val="45"/>
        </w:numPr>
        <w:tabs>
          <w:tab w:val="left" w:pos="720"/>
        </w:tabs>
        <w:jc w:val="both"/>
        <w:rPr>
          <w:rFonts w:ascii="Arial" w:hAnsi="Arial" w:cs="Arial"/>
          <w:b w:val="0"/>
          <w:sz w:val="24"/>
          <w:szCs w:val="24"/>
        </w:rPr>
      </w:pPr>
      <w:r w:rsidRPr="00DF33CE">
        <w:rPr>
          <w:rFonts w:ascii="Arial" w:hAnsi="Arial" w:cs="Arial"/>
          <w:b w:val="0"/>
          <w:sz w:val="24"/>
          <w:szCs w:val="24"/>
        </w:rPr>
        <w:t>A description of the data and the data subjects;</w:t>
      </w:r>
    </w:p>
    <w:p w14:paraId="17890835" w14:textId="77777777" w:rsidR="00DF33CE" w:rsidRPr="00DF33CE" w:rsidRDefault="00DF33CE" w:rsidP="00DF33CE">
      <w:pPr>
        <w:pStyle w:val="Title"/>
        <w:numPr>
          <w:ilvl w:val="0"/>
          <w:numId w:val="45"/>
        </w:numPr>
        <w:tabs>
          <w:tab w:val="left" w:pos="720"/>
        </w:tabs>
        <w:jc w:val="both"/>
        <w:rPr>
          <w:rFonts w:ascii="Arial" w:hAnsi="Arial" w:cs="Arial"/>
          <w:b w:val="0"/>
          <w:sz w:val="24"/>
          <w:szCs w:val="24"/>
        </w:rPr>
      </w:pPr>
      <w:r w:rsidRPr="00DF33CE">
        <w:rPr>
          <w:rFonts w:ascii="Arial" w:hAnsi="Arial" w:cs="Arial"/>
          <w:b w:val="0"/>
          <w:sz w:val="24"/>
          <w:szCs w:val="24"/>
        </w:rPr>
        <w:t>The sources and disclosures applicable to the information comprising the data; and</w:t>
      </w:r>
    </w:p>
    <w:p w14:paraId="7F0C86BB" w14:textId="77777777" w:rsidR="00DF33CE" w:rsidRPr="00DF33CE" w:rsidRDefault="00DF33CE" w:rsidP="00DF33CE">
      <w:pPr>
        <w:pStyle w:val="Title"/>
        <w:numPr>
          <w:ilvl w:val="0"/>
          <w:numId w:val="45"/>
        </w:numPr>
        <w:tabs>
          <w:tab w:val="left" w:pos="720"/>
        </w:tabs>
        <w:jc w:val="both"/>
        <w:rPr>
          <w:rFonts w:ascii="Arial" w:hAnsi="Arial" w:cs="Arial"/>
          <w:b w:val="0"/>
          <w:sz w:val="24"/>
          <w:szCs w:val="24"/>
        </w:rPr>
      </w:pPr>
      <w:r w:rsidRPr="00DF33CE">
        <w:rPr>
          <w:rFonts w:ascii="Arial" w:hAnsi="Arial" w:cs="Arial"/>
          <w:b w:val="0"/>
          <w:sz w:val="24"/>
          <w:szCs w:val="24"/>
        </w:rPr>
        <w:t>The countries outside the European Economic Area to which the data is transferred (overseas transfer)</w:t>
      </w:r>
    </w:p>
    <w:p w14:paraId="1E99BDF4" w14:textId="77777777" w:rsidR="00DF33CE" w:rsidRPr="00DF33CE" w:rsidRDefault="00DF33CE" w:rsidP="00DF33CE">
      <w:pPr>
        <w:jc w:val="both"/>
        <w:rPr>
          <w:rFonts w:ascii="Arial" w:hAnsi="Arial" w:cs="Arial"/>
          <w:b/>
          <w:bCs/>
          <w:sz w:val="24"/>
          <w:szCs w:val="24"/>
        </w:rPr>
      </w:pPr>
    </w:p>
    <w:p w14:paraId="0B190399" w14:textId="77777777" w:rsidR="00DF33CE" w:rsidRPr="00DF33CE" w:rsidRDefault="00DF33CE" w:rsidP="00DF33CE">
      <w:pPr>
        <w:jc w:val="both"/>
        <w:rPr>
          <w:rFonts w:ascii="Arial" w:hAnsi="Arial" w:cs="Arial"/>
          <w:sz w:val="24"/>
          <w:szCs w:val="24"/>
        </w:rPr>
      </w:pPr>
      <w:r w:rsidRPr="00DF33CE">
        <w:rPr>
          <w:rFonts w:ascii="Arial" w:hAnsi="Arial" w:cs="Arial"/>
          <w:bCs/>
          <w:sz w:val="24"/>
          <w:szCs w:val="24"/>
        </w:rPr>
        <w:t>The kind of data that CAST will process includes:</w:t>
      </w:r>
    </w:p>
    <w:p w14:paraId="59ABC2C5" w14:textId="77777777" w:rsidR="00DF33CE" w:rsidRPr="00DF33CE" w:rsidRDefault="00DF33CE" w:rsidP="00DF33CE">
      <w:pPr>
        <w:numPr>
          <w:ilvl w:val="0"/>
          <w:numId w:val="43"/>
        </w:numPr>
        <w:jc w:val="both"/>
        <w:rPr>
          <w:rFonts w:ascii="Arial" w:hAnsi="Arial" w:cs="Arial"/>
          <w:sz w:val="24"/>
          <w:szCs w:val="24"/>
        </w:rPr>
      </w:pPr>
      <w:r w:rsidRPr="00DF33CE">
        <w:rPr>
          <w:rFonts w:ascii="Arial" w:hAnsi="Arial" w:cs="Arial"/>
          <w:sz w:val="24"/>
          <w:szCs w:val="24"/>
        </w:rPr>
        <w:t>any references obtained during recruitment</w:t>
      </w:r>
    </w:p>
    <w:p w14:paraId="2D5BF6A1" w14:textId="77777777" w:rsidR="00DF33CE" w:rsidRPr="00DF33CE" w:rsidRDefault="00DF33CE" w:rsidP="00DF33CE">
      <w:pPr>
        <w:numPr>
          <w:ilvl w:val="0"/>
          <w:numId w:val="43"/>
        </w:numPr>
        <w:jc w:val="both"/>
        <w:rPr>
          <w:rFonts w:ascii="Arial" w:hAnsi="Arial" w:cs="Arial"/>
          <w:sz w:val="24"/>
          <w:szCs w:val="24"/>
        </w:rPr>
      </w:pPr>
      <w:r w:rsidRPr="00DF33CE">
        <w:rPr>
          <w:rFonts w:ascii="Arial" w:hAnsi="Arial" w:cs="Arial"/>
          <w:sz w:val="24"/>
          <w:szCs w:val="24"/>
        </w:rPr>
        <w:t>details of terms of employment</w:t>
      </w:r>
    </w:p>
    <w:p w14:paraId="3C114A04" w14:textId="77777777" w:rsidR="00DF33CE" w:rsidRPr="00DF33CE" w:rsidRDefault="00DF33CE" w:rsidP="00DF33CE">
      <w:pPr>
        <w:numPr>
          <w:ilvl w:val="0"/>
          <w:numId w:val="43"/>
        </w:numPr>
        <w:jc w:val="both"/>
        <w:rPr>
          <w:rFonts w:ascii="Arial" w:hAnsi="Arial" w:cs="Arial"/>
          <w:sz w:val="24"/>
          <w:szCs w:val="24"/>
        </w:rPr>
      </w:pPr>
      <w:r w:rsidRPr="00DF33CE">
        <w:rPr>
          <w:rFonts w:ascii="Arial" w:hAnsi="Arial" w:cs="Arial"/>
          <w:sz w:val="24"/>
          <w:szCs w:val="24"/>
        </w:rPr>
        <w:t>payroll details</w:t>
      </w:r>
    </w:p>
    <w:p w14:paraId="7E5158E3" w14:textId="77777777" w:rsidR="00DF33CE" w:rsidRPr="00DF33CE" w:rsidRDefault="00DF33CE" w:rsidP="00DF33CE">
      <w:pPr>
        <w:numPr>
          <w:ilvl w:val="0"/>
          <w:numId w:val="43"/>
        </w:numPr>
        <w:jc w:val="both"/>
        <w:rPr>
          <w:rFonts w:ascii="Arial" w:hAnsi="Arial" w:cs="Arial"/>
          <w:sz w:val="24"/>
          <w:szCs w:val="24"/>
        </w:rPr>
      </w:pPr>
      <w:r w:rsidRPr="00DF33CE">
        <w:rPr>
          <w:rFonts w:ascii="Arial" w:hAnsi="Arial" w:cs="Arial"/>
          <w:sz w:val="24"/>
          <w:szCs w:val="24"/>
        </w:rPr>
        <w:t>tax and national insurance information</w:t>
      </w:r>
    </w:p>
    <w:p w14:paraId="11CBE9B7" w14:textId="77777777" w:rsidR="00DF33CE" w:rsidRPr="00DF33CE" w:rsidRDefault="00DF33CE" w:rsidP="00DF33CE">
      <w:pPr>
        <w:numPr>
          <w:ilvl w:val="0"/>
          <w:numId w:val="43"/>
        </w:numPr>
        <w:jc w:val="both"/>
        <w:rPr>
          <w:rFonts w:ascii="Arial" w:hAnsi="Arial" w:cs="Arial"/>
          <w:sz w:val="24"/>
          <w:szCs w:val="24"/>
        </w:rPr>
      </w:pPr>
      <w:r w:rsidRPr="00DF33CE">
        <w:rPr>
          <w:rFonts w:ascii="Arial" w:hAnsi="Arial" w:cs="Arial"/>
          <w:sz w:val="24"/>
          <w:szCs w:val="24"/>
        </w:rPr>
        <w:t>details of job duties</w:t>
      </w:r>
    </w:p>
    <w:p w14:paraId="56D1BEA9" w14:textId="77777777" w:rsidR="00DF33CE" w:rsidRPr="00DF33CE" w:rsidRDefault="00DF33CE" w:rsidP="00DF33CE">
      <w:pPr>
        <w:numPr>
          <w:ilvl w:val="0"/>
          <w:numId w:val="43"/>
        </w:numPr>
        <w:jc w:val="both"/>
        <w:rPr>
          <w:rFonts w:ascii="Arial" w:hAnsi="Arial" w:cs="Arial"/>
          <w:sz w:val="24"/>
          <w:szCs w:val="24"/>
        </w:rPr>
      </w:pPr>
      <w:r w:rsidRPr="00DF33CE">
        <w:rPr>
          <w:rFonts w:ascii="Arial" w:hAnsi="Arial" w:cs="Arial"/>
          <w:sz w:val="24"/>
          <w:szCs w:val="24"/>
        </w:rPr>
        <w:t>details of health and sickness absence records</w:t>
      </w:r>
    </w:p>
    <w:p w14:paraId="478C478A" w14:textId="77777777" w:rsidR="00DF33CE" w:rsidRPr="00DF33CE" w:rsidRDefault="00DF33CE" w:rsidP="00DF33CE">
      <w:pPr>
        <w:numPr>
          <w:ilvl w:val="0"/>
          <w:numId w:val="43"/>
        </w:numPr>
        <w:jc w:val="both"/>
        <w:rPr>
          <w:rFonts w:ascii="Arial" w:hAnsi="Arial" w:cs="Arial"/>
          <w:sz w:val="24"/>
          <w:szCs w:val="24"/>
        </w:rPr>
      </w:pPr>
      <w:r w:rsidRPr="00DF33CE">
        <w:rPr>
          <w:rFonts w:ascii="Arial" w:hAnsi="Arial" w:cs="Arial"/>
          <w:sz w:val="24"/>
          <w:szCs w:val="24"/>
        </w:rPr>
        <w:t>details of holiday records</w:t>
      </w:r>
    </w:p>
    <w:p w14:paraId="6BA1536B" w14:textId="77777777" w:rsidR="00DF33CE" w:rsidRPr="00DF33CE" w:rsidRDefault="00DF33CE" w:rsidP="00DF33CE">
      <w:pPr>
        <w:numPr>
          <w:ilvl w:val="0"/>
          <w:numId w:val="43"/>
        </w:numPr>
        <w:jc w:val="both"/>
        <w:rPr>
          <w:rFonts w:ascii="Arial" w:hAnsi="Arial" w:cs="Arial"/>
          <w:sz w:val="24"/>
          <w:szCs w:val="24"/>
        </w:rPr>
      </w:pPr>
      <w:r w:rsidRPr="00DF33CE">
        <w:rPr>
          <w:rFonts w:ascii="Arial" w:hAnsi="Arial" w:cs="Arial"/>
          <w:sz w:val="24"/>
          <w:szCs w:val="24"/>
        </w:rPr>
        <w:t>information about performance</w:t>
      </w:r>
    </w:p>
    <w:p w14:paraId="270A2B5B" w14:textId="77777777" w:rsidR="00DF33CE" w:rsidRPr="00DF33CE" w:rsidRDefault="00DF33CE" w:rsidP="00DF33CE">
      <w:pPr>
        <w:numPr>
          <w:ilvl w:val="0"/>
          <w:numId w:val="43"/>
        </w:numPr>
        <w:jc w:val="both"/>
        <w:rPr>
          <w:rFonts w:ascii="Arial" w:hAnsi="Arial" w:cs="Arial"/>
          <w:sz w:val="24"/>
          <w:szCs w:val="24"/>
        </w:rPr>
      </w:pPr>
      <w:r w:rsidRPr="00DF33CE">
        <w:rPr>
          <w:rFonts w:ascii="Arial" w:hAnsi="Arial" w:cs="Arial"/>
          <w:sz w:val="24"/>
          <w:szCs w:val="24"/>
        </w:rPr>
        <w:t>details of any disciplinary investigations, proceedings and outcomes</w:t>
      </w:r>
    </w:p>
    <w:p w14:paraId="4C2E02B9" w14:textId="77777777" w:rsidR="00DF33CE" w:rsidRPr="00DF33CE" w:rsidRDefault="00DF33CE" w:rsidP="00DF33CE">
      <w:pPr>
        <w:numPr>
          <w:ilvl w:val="0"/>
          <w:numId w:val="43"/>
        </w:numPr>
        <w:jc w:val="both"/>
        <w:rPr>
          <w:rFonts w:ascii="Arial" w:hAnsi="Arial" w:cs="Arial"/>
          <w:sz w:val="24"/>
          <w:szCs w:val="24"/>
        </w:rPr>
      </w:pPr>
      <w:r w:rsidRPr="00DF33CE">
        <w:rPr>
          <w:rFonts w:ascii="Arial" w:hAnsi="Arial" w:cs="Arial"/>
          <w:sz w:val="24"/>
          <w:szCs w:val="24"/>
        </w:rPr>
        <w:t>training records</w:t>
      </w:r>
    </w:p>
    <w:p w14:paraId="1C2B43AF" w14:textId="77777777" w:rsidR="00DF33CE" w:rsidRPr="00DF33CE" w:rsidRDefault="00DF33CE" w:rsidP="00DF33CE">
      <w:pPr>
        <w:numPr>
          <w:ilvl w:val="0"/>
          <w:numId w:val="43"/>
        </w:numPr>
        <w:jc w:val="both"/>
        <w:rPr>
          <w:rFonts w:ascii="Arial" w:hAnsi="Arial" w:cs="Arial"/>
          <w:sz w:val="24"/>
          <w:szCs w:val="24"/>
        </w:rPr>
      </w:pPr>
      <w:r w:rsidRPr="00DF33CE">
        <w:rPr>
          <w:rFonts w:ascii="Arial" w:hAnsi="Arial" w:cs="Arial"/>
          <w:sz w:val="24"/>
          <w:szCs w:val="24"/>
        </w:rPr>
        <w:t>contact names and addresses</w:t>
      </w:r>
    </w:p>
    <w:p w14:paraId="42D04732" w14:textId="77777777" w:rsidR="00DF33CE" w:rsidRPr="00DF33CE" w:rsidRDefault="00DF33CE" w:rsidP="00DF33CE">
      <w:pPr>
        <w:numPr>
          <w:ilvl w:val="0"/>
          <w:numId w:val="43"/>
        </w:numPr>
        <w:jc w:val="both"/>
        <w:rPr>
          <w:rFonts w:ascii="Arial" w:hAnsi="Arial" w:cs="Arial"/>
          <w:sz w:val="24"/>
          <w:szCs w:val="24"/>
        </w:rPr>
      </w:pPr>
      <w:r w:rsidRPr="00DF33CE">
        <w:rPr>
          <w:rFonts w:ascii="Arial" w:hAnsi="Arial" w:cs="Arial"/>
          <w:sz w:val="24"/>
          <w:szCs w:val="24"/>
        </w:rPr>
        <w:t>correspondence with the Organisation and other information that employees have given the Organisation</w:t>
      </w:r>
    </w:p>
    <w:p w14:paraId="4B4832F6" w14:textId="77777777" w:rsidR="00DF33CE" w:rsidRPr="00DF33CE" w:rsidRDefault="00DF33CE" w:rsidP="00DF33CE">
      <w:pPr>
        <w:ind w:left="720"/>
        <w:jc w:val="both"/>
        <w:rPr>
          <w:rFonts w:ascii="Arial" w:hAnsi="Arial" w:cs="Arial"/>
          <w:sz w:val="24"/>
          <w:szCs w:val="24"/>
        </w:rPr>
      </w:pPr>
    </w:p>
    <w:p w14:paraId="2BD7F37E" w14:textId="77777777" w:rsidR="00DF33CE" w:rsidRPr="00DF33CE" w:rsidRDefault="00DF33CE" w:rsidP="00DF33CE">
      <w:pPr>
        <w:jc w:val="both"/>
        <w:rPr>
          <w:rFonts w:ascii="Arial" w:hAnsi="Arial" w:cs="Arial"/>
          <w:sz w:val="24"/>
          <w:szCs w:val="24"/>
        </w:rPr>
      </w:pPr>
      <w:r w:rsidRPr="00DF33CE">
        <w:rPr>
          <w:rFonts w:ascii="Arial" w:hAnsi="Arial" w:cs="Arial"/>
          <w:sz w:val="24"/>
          <w:szCs w:val="24"/>
        </w:rPr>
        <w:t>Within the new GDPR regulations there will be an Audit that reflects whose data we process; and reflect the direct and accurate contacts that this information is sent to. Monitoring of accurate data will be completed over the Academic Year.</w:t>
      </w:r>
    </w:p>
    <w:p w14:paraId="16A4E060" w14:textId="77777777" w:rsidR="00DF33CE" w:rsidRPr="00DF33CE" w:rsidRDefault="00DF33CE" w:rsidP="00DF33CE">
      <w:pPr>
        <w:jc w:val="both"/>
        <w:rPr>
          <w:rFonts w:ascii="Arial" w:hAnsi="Arial" w:cs="Arial"/>
          <w:sz w:val="24"/>
          <w:szCs w:val="24"/>
        </w:rPr>
      </w:pPr>
    </w:p>
    <w:p w14:paraId="4E406DCF" w14:textId="77777777" w:rsidR="00DF33CE" w:rsidRPr="00DF33CE" w:rsidRDefault="00DF33CE" w:rsidP="00DF33CE">
      <w:pPr>
        <w:jc w:val="both"/>
        <w:rPr>
          <w:rFonts w:ascii="Arial" w:hAnsi="Arial" w:cs="Arial"/>
          <w:sz w:val="24"/>
          <w:szCs w:val="24"/>
        </w:rPr>
      </w:pPr>
      <w:r w:rsidRPr="00DF33CE">
        <w:rPr>
          <w:rFonts w:ascii="Arial" w:hAnsi="Arial" w:cs="Arial"/>
          <w:sz w:val="24"/>
          <w:szCs w:val="24"/>
        </w:rPr>
        <w:t>Data and the audit for contacts is reviewed six monthly/yearly due to the nature of CAST’s on roll system, some schools are used again and will depend on where a learner will be referred from, the audit reflects this.  Data is kept on the audit as the school can be used again with the academic year.  This keeps information accurate and correct for contact information.  (Again Deletion/Retention Policy will explain this further)</w:t>
      </w:r>
    </w:p>
    <w:p w14:paraId="18C17B1D" w14:textId="77777777" w:rsidR="00DF33CE" w:rsidRPr="00DF33CE" w:rsidRDefault="00DF33CE" w:rsidP="00DF33CE">
      <w:pPr>
        <w:jc w:val="both"/>
        <w:rPr>
          <w:rFonts w:ascii="Arial" w:hAnsi="Arial" w:cs="Arial"/>
          <w:sz w:val="24"/>
          <w:szCs w:val="24"/>
        </w:rPr>
      </w:pPr>
    </w:p>
    <w:p w14:paraId="519CC400" w14:textId="77777777" w:rsidR="00DF33CE" w:rsidRPr="00DF33CE" w:rsidRDefault="00DF33CE" w:rsidP="00DF33CE">
      <w:pPr>
        <w:jc w:val="both"/>
        <w:rPr>
          <w:rFonts w:ascii="Arial" w:hAnsi="Arial" w:cs="Arial"/>
          <w:sz w:val="24"/>
          <w:szCs w:val="24"/>
        </w:rPr>
      </w:pPr>
      <w:r w:rsidRPr="00DF33CE">
        <w:rPr>
          <w:rFonts w:ascii="Arial" w:hAnsi="Arial" w:cs="Arial"/>
          <w:sz w:val="24"/>
          <w:szCs w:val="24"/>
        </w:rPr>
        <w:t>CAST believes that those records used are consistent with the employment relationship between the organisation and its employees and volunteers and with the data protection principles. The data CAST holds will be for management and administrative use only but the organisation may, from time to time, need to disclose some data they hold about employees or volunteers to relevant third parties (e.g. where legally obliged to do so by the Inland Revenue or where requested to do so by employees or volunteers for the purpose of giving a reference.)</w:t>
      </w:r>
    </w:p>
    <w:p w14:paraId="0618243F" w14:textId="77777777" w:rsidR="00DF33CE" w:rsidRPr="00DF33CE" w:rsidRDefault="00DF33CE" w:rsidP="00DF33CE">
      <w:pPr>
        <w:ind w:left="720"/>
        <w:jc w:val="both"/>
        <w:rPr>
          <w:rFonts w:ascii="Arial" w:hAnsi="Arial" w:cs="Arial"/>
          <w:sz w:val="24"/>
          <w:szCs w:val="24"/>
        </w:rPr>
      </w:pPr>
    </w:p>
    <w:p w14:paraId="67333C1B" w14:textId="77777777" w:rsidR="00DF33CE" w:rsidRPr="00DF33CE" w:rsidRDefault="00DF33CE" w:rsidP="00DF33CE">
      <w:pPr>
        <w:jc w:val="both"/>
        <w:rPr>
          <w:rFonts w:ascii="Arial" w:hAnsi="Arial" w:cs="Arial"/>
          <w:sz w:val="24"/>
          <w:szCs w:val="24"/>
        </w:rPr>
      </w:pPr>
      <w:r w:rsidRPr="00DF33CE">
        <w:rPr>
          <w:rFonts w:ascii="Arial" w:hAnsi="Arial" w:cs="Arial"/>
          <w:sz w:val="24"/>
          <w:szCs w:val="24"/>
        </w:rPr>
        <w:lastRenderedPageBreak/>
        <w:t>In some cases, the organisation may hold sensitive personal data, as defined by the legislation, about employees. For example, this could be information about a person’s health, racial or ethnic origin, criminal convictions, trade union membership or political or religious beliefs. This information may be processed not only to meet the organisation’s legal responsibilities but, for example, for purposes of personnel management and administration, suitability for employment and to comply with equal opportunity legislation. Since this information is considered sensitive, the processing of which may cause concern or distress, individuals will be asked to give express consent for this information to be processed, unless the organisation has a specific legal requirement to process such data.  (Attachment for Schools Partnership/</w:t>
      </w:r>
      <w:proofErr w:type="spellStart"/>
      <w:r w:rsidRPr="00DF33CE">
        <w:rPr>
          <w:rFonts w:ascii="Arial" w:hAnsi="Arial" w:cs="Arial"/>
          <w:sz w:val="24"/>
          <w:szCs w:val="24"/>
        </w:rPr>
        <w:t>ESafety</w:t>
      </w:r>
      <w:proofErr w:type="spellEnd"/>
      <w:r w:rsidRPr="00DF33CE">
        <w:rPr>
          <w:rFonts w:ascii="Arial" w:hAnsi="Arial" w:cs="Arial"/>
          <w:sz w:val="24"/>
          <w:szCs w:val="24"/>
        </w:rPr>
        <w:t xml:space="preserve"> and information for Parents/Carers).</w:t>
      </w:r>
    </w:p>
    <w:p w14:paraId="3395D2FE" w14:textId="77777777" w:rsidR="00DF33CE" w:rsidRPr="00DF33CE" w:rsidRDefault="00DF33CE" w:rsidP="00DF33CE">
      <w:pPr>
        <w:jc w:val="both"/>
        <w:rPr>
          <w:rFonts w:ascii="Arial" w:hAnsi="Arial" w:cs="Arial"/>
          <w:sz w:val="24"/>
          <w:szCs w:val="24"/>
        </w:rPr>
      </w:pPr>
    </w:p>
    <w:p w14:paraId="15CC256E" w14:textId="01C148FA" w:rsidR="00DF33CE" w:rsidRPr="00DF33CE" w:rsidRDefault="00DF33CE" w:rsidP="00DF33CE">
      <w:pPr>
        <w:jc w:val="both"/>
        <w:rPr>
          <w:rFonts w:ascii="Arial" w:hAnsi="Arial" w:cs="Arial"/>
          <w:b/>
          <w:sz w:val="24"/>
          <w:szCs w:val="24"/>
        </w:rPr>
      </w:pPr>
      <w:r w:rsidRPr="00DF33CE">
        <w:rPr>
          <w:rFonts w:ascii="Arial" w:hAnsi="Arial" w:cs="Arial"/>
          <w:b/>
          <w:sz w:val="24"/>
          <w:szCs w:val="24"/>
        </w:rPr>
        <w:t xml:space="preserve">Accessibility by </w:t>
      </w:r>
      <w:r w:rsidR="007303CD">
        <w:rPr>
          <w:rFonts w:ascii="Arial" w:hAnsi="Arial" w:cs="Arial"/>
          <w:b/>
          <w:sz w:val="24"/>
          <w:szCs w:val="24"/>
        </w:rPr>
        <w:t>E</w:t>
      </w:r>
      <w:r w:rsidRPr="00DF33CE">
        <w:rPr>
          <w:rFonts w:ascii="Arial" w:hAnsi="Arial" w:cs="Arial"/>
          <w:b/>
          <w:sz w:val="24"/>
          <w:szCs w:val="24"/>
        </w:rPr>
        <w:t xml:space="preserve">mployees and </w:t>
      </w:r>
      <w:r w:rsidR="007303CD">
        <w:rPr>
          <w:rFonts w:ascii="Arial" w:hAnsi="Arial" w:cs="Arial"/>
          <w:b/>
          <w:sz w:val="24"/>
          <w:szCs w:val="24"/>
        </w:rPr>
        <w:t>V</w:t>
      </w:r>
      <w:r w:rsidRPr="00DF33CE">
        <w:rPr>
          <w:rFonts w:ascii="Arial" w:hAnsi="Arial" w:cs="Arial"/>
          <w:b/>
          <w:sz w:val="24"/>
          <w:szCs w:val="24"/>
        </w:rPr>
        <w:t>olunteers</w:t>
      </w:r>
    </w:p>
    <w:p w14:paraId="53C4A78E" w14:textId="77777777" w:rsidR="00DF33CE" w:rsidRPr="00DF33CE" w:rsidRDefault="00DF33CE" w:rsidP="00DF33CE">
      <w:pPr>
        <w:ind w:left="720"/>
        <w:jc w:val="both"/>
        <w:rPr>
          <w:rFonts w:ascii="Arial" w:hAnsi="Arial" w:cs="Arial"/>
          <w:sz w:val="24"/>
          <w:szCs w:val="24"/>
        </w:rPr>
      </w:pPr>
    </w:p>
    <w:p w14:paraId="3A5CCE13" w14:textId="77777777" w:rsidR="00DF33CE" w:rsidRPr="00DF33CE" w:rsidRDefault="00DF33CE" w:rsidP="00DF33CE">
      <w:pPr>
        <w:jc w:val="both"/>
        <w:rPr>
          <w:rFonts w:ascii="Arial" w:hAnsi="Arial" w:cs="Arial"/>
          <w:sz w:val="24"/>
          <w:szCs w:val="24"/>
        </w:rPr>
      </w:pPr>
      <w:r w:rsidRPr="00DF33CE">
        <w:rPr>
          <w:rFonts w:ascii="Arial" w:hAnsi="Arial" w:cs="Arial"/>
          <w:sz w:val="24"/>
          <w:szCs w:val="24"/>
        </w:rPr>
        <w:t>Employees may, within a period of forty days of their written request, or where applicable, a period of forty days from the payment of the fee, inspect and/or have a copy, subject to the requirements of the legislation, of information in their own personnel file and/or other specified personal data and, if necessary, require corrections should such records be faulty. Those employees who wish to do so much make a written request to the Directors.  An administration fee of £10 may be required by the organisation.</w:t>
      </w:r>
    </w:p>
    <w:p w14:paraId="155A806D" w14:textId="77777777" w:rsidR="00DF33CE" w:rsidRPr="00DF33CE" w:rsidRDefault="00DF33CE" w:rsidP="00DF33CE">
      <w:pPr>
        <w:ind w:left="720"/>
        <w:jc w:val="both"/>
        <w:rPr>
          <w:rFonts w:ascii="Arial" w:hAnsi="Arial" w:cs="Arial"/>
          <w:sz w:val="24"/>
          <w:szCs w:val="24"/>
        </w:rPr>
      </w:pPr>
    </w:p>
    <w:p w14:paraId="4BFDA10D" w14:textId="77777777" w:rsidR="00DF33CE" w:rsidRPr="00DF33CE" w:rsidRDefault="00DF33CE" w:rsidP="00DF33CE">
      <w:pPr>
        <w:jc w:val="both"/>
        <w:rPr>
          <w:rFonts w:ascii="Arial" w:hAnsi="Arial" w:cs="Arial"/>
          <w:sz w:val="24"/>
          <w:szCs w:val="24"/>
        </w:rPr>
      </w:pPr>
      <w:r w:rsidRPr="00DF33CE">
        <w:rPr>
          <w:rFonts w:ascii="Arial" w:hAnsi="Arial" w:cs="Arial"/>
          <w:sz w:val="24"/>
          <w:szCs w:val="24"/>
        </w:rPr>
        <w:t xml:space="preserve">The Organisation is entitled to change the above provisions at any time at its discretion. </w:t>
      </w:r>
    </w:p>
    <w:p w14:paraId="0CE040AF" w14:textId="77777777" w:rsidR="00DF33CE" w:rsidRPr="00DF33CE" w:rsidRDefault="00DF33CE" w:rsidP="00DF33CE">
      <w:pPr>
        <w:jc w:val="both"/>
        <w:rPr>
          <w:rFonts w:ascii="Arial" w:hAnsi="Arial" w:cs="Arial"/>
          <w:sz w:val="24"/>
          <w:szCs w:val="24"/>
        </w:rPr>
      </w:pPr>
    </w:p>
    <w:p w14:paraId="121E2316" w14:textId="77777777" w:rsidR="00DF33CE" w:rsidRPr="00DF33CE" w:rsidRDefault="00DF33CE" w:rsidP="00DF33CE">
      <w:pPr>
        <w:jc w:val="both"/>
        <w:rPr>
          <w:rFonts w:ascii="Arial" w:hAnsi="Arial" w:cs="Arial"/>
          <w:b/>
          <w:sz w:val="24"/>
          <w:szCs w:val="24"/>
        </w:rPr>
      </w:pPr>
      <w:r w:rsidRPr="00DF33CE">
        <w:rPr>
          <w:rFonts w:ascii="Arial" w:hAnsi="Arial" w:cs="Arial"/>
          <w:b/>
          <w:sz w:val="24"/>
          <w:szCs w:val="24"/>
        </w:rPr>
        <w:t>Monitoring and Review</w:t>
      </w:r>
    </w:p>
    <w:p w14:paraId="2934CE99" w14:textId="77777777" w:rsidR="00DF33CE" w:rsidRPr="00DF33CE" w:rsidRDefault="00DF33CE" w:rsidP="00DF33CE">
      <w:pPr>
        <w:jc w:val="both"/>
        <w:rPr>
          <w:rFonts w:ascii="Arial" w:hAnsi="Arial" w:cs="Arial"/>
          <w:b/>
          <w:sz w:val="24"/>
          <w:szCs w:val="24"/>
        </w:rPr>
      </w:pPr>
    </w:p>
    <w:p w14:paraId="69E6819F" w14:textId="77777777" w:rsidR="00DF33CE" w:rsidRPr="00DF33CE" w:rsidRDefault="00DF33CE" w:rsidP="00DF33CE">
      <w:pPr>
        <w:jc w:val="both"/>
        <w:rPr>
          <w:rFonts w:ascii="Arial" w:hAnsi="Arial" w:cs="Arial"/>
          <w:sz w:val="24"/>
          <w:szCs w:val="24"/>
        </w:rPr>
      </w:pPr>
      <w:r w:rsidRPr="00DF33CE">
        <w:rPr>
          <w:rFonts w:ascii="Arial" w:hAnsi="Arial" w:cs="Arial"/>
          <w:sz w:val="24"/>
          <w:szCs w:val="24"/>
        </w:rPr>
        <w:t>This Policy will be reviewed by the Senior Management Team/DPO to ensure compliance with legislation and promote good practice.</w:t>
      </w:r>
    </w:p>
    <w:p w14:paraId="1383E444" w14:textId="5D08AEF0" w:rsidR="003C724F" w:rsidRDefault="003C724F" w:rsidP="003C724F">
      <w:pPr>
        <w:jc w:val="both"/>
        <w:rPr>
          <w:rFonts w:ascii="Arial" w:hAnsi="Arial" w:cs="Arial"/>
          <w:sz w:val="24"/>
          <w:szCs w:val="28"/>
        </w:rPr>
      </w:pPr>
    </w:p>
    <w:p w14:paraId="11DCECB5" w14:textId="77777777" w:rsidR="007303CD" w:rsidRDefault="007303CD" w:rsidP="007303CD">
      <w:pPr>
        <w:jc w:val="both"/>
        <w:rPr>
          <w:rFonts w:ascii="Arial" w:hAnsi="Arial" w:cs="Arial"/>
          <w:b/>
          <w:bCs/>
          <w:sz w:val="24"/>
          <w:szCs w:val="24"/>
        </w:rPr>
      </w:pPr>
      <w:r>
        <w:rPr>
          <w:rFonts w:ascii="Arial" w:hAnsi="Arial" w:cs="Arial"/>
          <w:b/>
          <w:bCs/>
          <w:sz w:val="24"/>
          <w:szCs w:val="24"/>
        </w:rPr>
        <w:t>Relevant Policies</w:t>
      </w:r>
    </w:p>
    <w:p w14:paraId="63718C9B" w14:textId="77777777" w:rsidR="007303CD" w:rsidRPr="00DF33CE" w:rsidRDefault="007303CD" w:rsidP="007303CD">
      <w:pPr>
        <w:jc w:val="both"/>
        <w:rPr>
          <w:rFonts w:ascii="Arial" w:hAnsi="Arial" w:cs="Arial"/>
          <w:b/>
          <w:bCs/>
          <w:sz w:val="24"/>
          <w:szCs w:val="24"/>
        </w:rPr>
      </w:pPr>
    </w:p>
    <w:p w14:paraId="162C00A2" w14:textId="77777777" w:rsidR="007303CD" w:rsidRPr="00DF33CE" w:rsidRDefault="007303CD" w:rsidP="007303CD">
      <w:pPr>
        <w:numPr>
          <w:ilvl w:val="0"/>
          <w:numId w:val="48"/>
        </w:numPr>
        <w:jc w:val="both"/>
        <w:rPr>
          <w:rFonts w:ascii="Arial" w:hAnsi="Arial" w:cs="Arial"/>
          <w:sz w:val="24"/>
          <w:szCs w:val="24"/>
        </w:rPr>
      </w:pPr>
      <w:r w:rsidRPr="00DF33CE">
        <w:rPr>
          <w:rFonts w:ascii="Arial" w:hAnsi="Arial" w:cs="Arial"/>
          <w:sz w:val="24"/>
          <w:szCs w:val="24"/>
        </w:rPr>
        <w:t>Acceptable use of Technology and E-Safety Policy</w:t>
      </w:r>
    </w:p>
    <w:p w14:paraId="31211707" w14:textId="77777777" w:rsidR="007303CD" w:rsidRPr="00DF33CE" w:rsidRDefault="007303CD" w:rsidP="007303CD">
      <w:pPr>
        <w:numPr>
          <w:ilvl w:val="0"/>
          <w:numId w:val="48"/>
        </w:numPr>
        <w:jc w:val="both"/>
        <w:rPr>
          <w:rFonts w:ascii="Arial" w:hAnsi="Arial" w:cs="Arial"/>
          <w:sz w:val="24"/>
          <w:szCs w:val="24"/>
        </w:rPr>
      </w:pPr>
      <w:r w:rsidRPr="00DF33CE">
        <w:rPr>
          <w:rFonts w:ascii="Arial" w:hAnsi="Arial" w:cs="Arial"/>
          <w:sz w:val="24"/>
          <w:szCs w:val="24"/>
        </w:rPr>
        <w:t>Safeguarding Policy</w:t>
      </w:r>
    </w:p>
    <w:p w14:paraId="5D7D28A7" w14:textId="77777777" w:rsidR="007303CD" w:rsidRPr="00DF33CE" w:rsidRDefault="007303CD" w:rsidP="007303CD">
      <w:pPr>
        <w:numPr>
          <w:ilvl w:val="0"/>
          <w:numId w:val="48"/>
        </w:numPr>
        <w:jc w:val="both"/>
        <w:rPr>
          <w:rFonts w:ascii="Arial" w:hAnsi="Arial" w:cs="Arial"/>
          <w:sz w:val="24"/>
          <w:szCs w:val="24"/>
        </w:rPr>
      </w:pPr>
      <w:r w:rsidRPr="00DF33CE">
        <w:rPr>
          <w:rFonts w:ascii="Arial" w:hAnsi="Arial" w:cs="Arial"/>
          <w:sz w:val="24"/>
          <w:szCs w:val="24"/>
        </w:rPr>
        <w:t>Deletion/Retention Policy</w:t>
      </w:r>
    </w:p>
    <w:p w14:paraId="258D88F4" w14:textId="77777777" w:rsidR="007303CD" w:rsidRPr="00DF33CE" w:rsidRDefault="007303CD" w:rsidP="007303CD">
      <w:pPr>
        <w:numPr>
          <w:ilvl w:val="0"/>
          <w:numId w:val="48"/>
        </w:numPr>
        <w:jc w:val="both"/>
        <w:rPr>
          <w:rFonts w:ascii="Arial" w:hAnsi="Arial" w:cs="Arial"/>
          <w:sz w:val="24"/>
          <w:szCs w:val="24"/>
        </w:rPr>
      </w:pPr>
      <w:r w:rsidRPr="00DF33CE">
        <w:rPr>
          <w:rFonts w:ascii="Arial" w:hAnsi="Arial" w:cs="Arial"/>
          <w:sz w:val="24"/>
          <w:szCs w:val="24"/>
        </w:rPr>
        <w:t>Attendance Policy</w:t>
      </w:r>
    </w:p>
    <w:p w14:paraId="3AC77B96" w14:textId="1DED3BA6" w:rsidR="007303CD" w:rsidRPr="007303CD" w:rsidRDefault="007303CD" w:rsidP="003C724F">
      <w:pPr>
        <w:numPr>
          <w:ilvl w:val="0"/>
          <w:numId w:val="48"/>
        </w:numPr>
        <w:jc w:val="both"/>
        <w:rPr>
          <w:rFonts w:ascii="Arial" w:hAnsi="Arial" w:cs="Arial"/>
          <w:sz w:val="24"/>
          <w:szCs w:val="24"/>
        </w:rPr>
      </w:pPr>
      <w:r w:rsidRPr="00DF33CE">
        <w:rPr>
          <w:rFonts w:ascii="Arial" w:hAnsi="Arial" w:cs="Arial"/>
          <w:sz w:val="24"/>
          <w:szCs w:val="24"/>
        </w:rPr>
        <w:t>Safeguarding Policy</w:t>
      </w:r>
    </w:p>
    <w:sectPr w:rsidR="007303CD" w:rsidRPr="007303CD">
      <w:headerReference w:type="default" r:id="rId8"/>
      <w:footerReference w:type="even" r:id="rId9"/>
      <w:footerReference w:type="default" r:id="rId1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6FD36" w14:textId="77777777" w:rsidR="003C1728" w:rsidRDefault="003C1728">
      <w:r>
        <w:separator/>
      </w:r>
    </w:p>
  </w:endnote>
  <w:endnote w:type="continuationSeparator" w:id="0">
    <w:p w14:paraId="49065F93" w14:textId="77777777" w:rsidR="003C1728" w:rsidRDefault="003C1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47973895"/>
      <w:docPartObj>
        <w:docPartGallery w:val="Page Numbers (Bottom of Page)"/>
        <w:docPartUnique/>
      </w:docPartObj>
    </w:sdtPr>
    <w:sdtEndPr>
      <w:rPr>
        <w:rStyle w:val="PageNumber"/>
      </w:rPr>
    </w:sdtEndPr>
    <w:sdtContent>
      <w:p w14:paraId="7808453A" w14:textId="7FB63D46" w:rsidR="00BB1929" w:rsidRDefault="00BB1929" w:rsidP="00BB19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254656" w14:textId="77777777" w:rsidR="00BB1929" w:rsidRDefault="00BB1929" w:rsidP="00497B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2066876304"/>
      <w:docPartObj>
        <w:docPartGallery w:val="Page Numbers (Bottom of Page)"/>
        <w:docPartUnique/>
      </w:docPartObj>
    </w:sdtPr>
    <w:sdtEndPr>
      <w:rPr>
        <w:rStyle w:val="PageNumber"/>
      </w:rPr>
    </w:sdtEndPr>
    <w:sdtContent>
      <w:p w14:paraId="6996148E" w14:textId="0F9201C7" w:rsidR="00BB1929" w:rsidRPr="00497BB4" w:rsidRDefault="00BB1929" w:rsidP="00BB1929">
        <w:pPr>
          <w:pStyle w:val="Footer"/>
          <w:framePr w:wrap="none" w:vAnchor="text" w:hAnchor="margin" w:xAlign="right" w:y="1"/>
          <w:rPr>
            <w:rStyle w:val="PageNumber"/>
            <w:rFonts w:ascii="Arial" w:hAnsi="Arial" w:cs="Arial"/>
          </w:rPr>
        </w:pPr>
        <w:r w:rsidRPr="00497BB4">
          <w:rPr>
            <w:rStyle w:val="PageNumber"/>
            <w:rFonts w:ascii="Arial" w:hAnsi="Arial" w:cs="Arial"/>
          </w:rPr>
          <w:fldChar w:fldCharType="begin"/>
        </w:r>
        <w:r w:rsidRPr="00497BB4">
          <w:rPr>
            <w:rStyle w:val="PageNumber"/>
            <w:rFonts w:ascii="Arial" w:hAnsi="Arial" w:cs="Arial"/>
          </w:rPr>
          <w:instrText xml:space="preserve"> PAGE </w:instrText>
        </w:r>
        <w:r w:rsidRPr="00497BB4">
          <w:rPr>
            <w:rStyle w:val="PageNumber"/>
            <w:rFonts w:ascii="Arial" w:hAnsi="Arial" w:cs="Arial"/>
          </w:rPr>
          <w:fldChar w:fldCharType="separate"/>
        </w:r>
        <w:r w:rsidRPr="00497BB4">
          <w:rPr>
            <w:rStyle w:val="PageNumber"/>
            <w:rFonts w:ascii="Arial" w:hAnsi="Arial" w:cs="Arial"/>
            <w:noProof/>
          </w:rPr>
          <w:t>2</w:t>
        </w:r>
        <w:r w:rsidRPr="00497BB4">
          <w:rPr>
            <w:rStyle w:val="PageNumber"/>
            <w:rFonts w:ascii="Arial" w:hAnsi="Arial" w:cs="Arial"/>
          </w:rPr>
          <w:fldChar w:fldCharType="end"/>
        </w:r>
      </w:p>
    </w:sdtContent>
  </w:sdt>
  <w:p w14:paraId="67EB4768" w14:textId="3D14DA30" w:rsidR="00BB1929" w:rsidRPr="004C1C85" w:rsidRDefault="00213530" w:rsidP="00497BB4">
    <w:pPr>
      <w:pStyle w:val="Footer"/>
      <w:ind w:right="360"/>
      <w:rPr>
        <w:rFonts w:ascii="Arial" w:hAnsi="Arial" w:cs="Arial"/>
        <w:sz w:val="22"/>
      </w:rPr>
    </w:pPr>
    <w:r>
      <w:rPr>
        <w:rFonts w:ascii="Arial" w:hAnsi="Arial" w:cs="Arial"/>
        <w:sz w:val="22"/>
      </w:rPr>
      <w:t>Data Protection and GDPR</w:t>
    </w:r>
    <w:r w:rsidR="00BB1929" w:rsidRPr="004C1C85">
      <w:rPr>
        <w:rFonts w:ascii="Arial" w:hAnsi="Arial" w:cs="Arial"/>
        <w:sz w:val="22"/>
      </w:rPr>
      <w:t xml:space="preserve"> Policy</w:t>
    </w:r>
  </w:p>
  <w:p w14:paraId="40860DDE" w14:textId="70C51642" w:rsidR="00BB1929" w:rsidRPr="004C1C85" w:rsidRDefault="00BB1929" w:rsidP="00497BB4">
    <w:pPr>
      <w:pStyle w:val="Footer"/>
      <w:ind w:right="360"/>
      <w:rPr>
        <w:rFonts w:ascii="Arial" w:hAnsi="Arial" w:cs="Arial"/>
        <w:sz w:val="22"/>
      </w:rPr>
    </w:pPr>
    <w:r w:rsidRPr="004C1C85">
      <w:rPr>
        <w:rFonts w:ascii="Arial" w:hAnsi="Arial" w:cs="Arial"/>
        <w:sz w:val="22"/>
      </w:rPr>
      <w:t>Reviewed August 202</w:t>
    </w:r>
    <w:r w:rsidR="002C57E8">
      <w:rPr>
        <w:rFonts w:ascii="Arial" w:hAnsi="Arial" w:cs="Arial"/>
        <w:sz w:val="22"/>
      </w:rPr>
      <w:t>4</w:t>
    </w:r>
  </w:p>
  <w:p w14:paraId="6112AF35" w14:textId="77777777" w:rsidR="00BB1929" w:rsidRDefault="00BB1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206AA" w14:textId="77777777" w:rsidR="003C1728" w:rsidRDefault="003C1728">
      <w:r>
        <w:separator/>
      </w:r>
    </w:p>
  </w:footnote>
  <w:footnote w:type="continuationSeparator" w:id="0">
    <w:p w14:paraId="270423F5" w14:textId="77777777" w:rsidR="003C1728" w:rsidRDefault="003C1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70" w:type="dxa"/>
      <w:tblInd w:w="-1140" w:type="dxa"/>
      <w:tblBorders>
        <w:bottom w:val="single" w:sz="4" w:space="0" w:color="auto"/>
      </w:tblBorders>
      <w:tblLayout w:type="fixed"/>
      <w:tblLook w:val="01E0" w:firstRow="1" w:lastRow="1" w:firstColumn="1" w:lastColumn="1" w:noHBand="0" w:noVBand="0"/>
    </w:tblPr>
    <w:tblGrid>
      <w:gridCol w:w="2673"/>
      <w:gridCol w:w="7797"/>
    </w:tblGrid>
    <w:tr w:rsidR="00BB1929" w14:paraId="4312310B" w14:textId="77777777" w:rsidTr="008A7A0A">
      <w:trPr>
        <w:trHeight w:val="1455"/>
      </w:trPr>
      <w:tc>
        <w:tcPr>
          <w:tcW w:w="2673" w:type="dxa"/>
          <w:tcBorders>
            <w:top w:val="nil"/>
            <w:left w:val="nil"/>
            <w:bottom w:val="single" w:sz="4" w:space="0" w:color="auto"/>
            <w:right w:val="nil"/>
          </w:tcBorders>
          <w:hideMark/>
        </w:tcPr>
        <w:p w14:paraId="72910380" w14:textId="57F86448" w:rsidR="00BB1929" w:rsidRDefault="00BB1929" w:rsidP="00EF6BB3">
          <w:pPr>
            <w:jc w:val="center"/>
            <w:rPr>
              <w:rFonts w:ascii="Arial" w:hAnsi="Arial" w:cs="Arial"/>
              <w:b/>
              <w:bCs/>
              <w:sz w:val="28"/>
              <w:szCs w:val="28"/>
            </w:rPr>
          </w:pPr>
          <w:r>
            <w:rPr>
              <w:noProof/>
            </w:rPr>
            <w:drawing>
              <wp:anchor distT="0" distB="0" distL="114300" distR="114300" simplePos="0" relativeHeight="251658240" behindDoc="1" locked="0" layoutInCell="1" allowOverlap="1" wp14:anchorId="558EDA20" wp14:editId="0AC737C3">
                <wp:simplePos x="0" y="0"/>
                <wp:positionH relativeFrom="column">
                  <wp:posOffset>-38100</wp:posOffset>
                </wp:positionH>
                <wp:positionV relativeFrom="paragraph">
                  <wp:posOffset>169545</wp:posOffset>
                </wp:positionV>
                <wp:extent cx="828675" cy="728980"/>
                <wp:effectExtent l="0" t="0" r="9525" b="0"/>
                <wp:wrapTight wrapText="bothSides">
                  <wp:wrapPolygon edited="0">
                    <wp:start x="0" y="0"/>
                    <wp:lineTo x="0" y="20885"/>
                    <wp:lineTo x="21352" y="20885"/>
                    <wp:lineTo x="21352"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728980"/>
                        </a:xfrm>
                        <a:prstGeom prst="rect">
                          <a:avLst/>
                        </a:prstGeom>
                        <a:noFill/>
                      </pic:spPr>
                    </pic:pic>
                  </a:graphicData>
                </a:graphic>
                <wp14:sizeRelH relativeFrom="page">
                  <wp14:pctWidth>0</wp14:pctWidth>
                </wp14:sizeRelH>
                <wp14:sizeRelV relativeFrom="page">
                  <wp14:pctHeight>0</wp14:pctHeight>
                </wp14:sizeRelV>
              </wp:anchor>
            </w:drawing>
          </w:r>
        </w:p>
        <w:p w14:paraId="40402A34" w14:textId="3A6536E9" w:rsidR="00BB1929" w:rsidRPr="00EF6BB3" w:rsidRDefault="00BB1929" w:rsidP="00EF6BB3">
          <w:pPr>
            <w:rPr>
              <w:rFonts w:ascii="Arial" w:hAnsi="Arial" w:cs="Arial"/>
              <w:sz w:val="28"/>
              <w:szCs w:val="28"/>
            </w:rPr>
          </w:pPr>
        </w:p>
        <w:p w14:paraId="789FEB86" w14:textId="392C3D80" w:rsidR="00BB1929" w:rsidRDefault="00BB1929" w:rsidP="00EF6BB3">
          <w:pPr>
            <w:tabs>
              <w:tab w:val="left" w:pos="1770"/>
            </w:tabs>
            <w:rPr>
              <w:rFonts w:ascii="Arial" w:hAnsi="Arial" w:cs="Arial"/>
              <w:sz w:val="28"/>
              <w:szCs w:val="28"/>
            </w:rPr>
          </w:pPr>
          <w:r>
            <w:rPr>
              <w:rFonts w:ascii="Arial" w:hAnsi="Arial" w:cs="Arial"/>
              <w:sz w:val="28"/>
              <w:szCs w:val="28"/>
            </w:rPr>
            <w:tab/>
          </w:r>
        </w:p>
        <w:p w14:paraId="2A1B5D55" w14:textId="77777777" w:rsidR="00BB1929" w:rsidRPr="00EF6BB3" w:rsidRDefault="00BB1929" w:rsidP="00EF6BB3">
          <w:pPr>
            <w:rPr>
              <w:rFonts w:ascii="Arial" w:hAnsi="Arial" w:cs="Arial"/>
              <w:sz w:val="28"/>
              <w:szCs w:val="28"/>
            </w:rPr>
          </w:pPr>
        </w:p>
      </w:tc>
      <w:tc>
        <w:tcPr>
          <w:tcW w:w="7797" w:type="dxa"/>
          <w:tcBorders>
            <w:top w:val="nil"/>
            <w:left w:val="nil"/>
            <w:bottom w:val="single" w:sz="4" w:space="0" w:color="auto"/>
            <w:right w:val="nil"/>
          </w:tcBorders>
        </w:tcPr>
        <w:p w14:paraId="76D83DD9" w14:textId="4D993C09" w:rsidR="00BB1929" w:rsidRDefault="00BB1929">
          <w:pPr>
            <w:jc w:val="center"/>
            <w:rPr>
              <w:rFonts w:ascii="Arial" w:hAnsi="Arial" w:cs="Arial"/>
              <w:b/>
              <w:bCs/>
            </w:rPr>
          </w:pPr>
        </w:p>
        <w:p w14:paraId="60C9A1F8" w14:textId="6C713736" w:rsidR="00BB1929" w:rsidRPr="00C25E5A" w:rsidRDefault="00BB1929">
          <w:pPr>
            <w:jc w:val="center"/>
            <w:rPr>
              <w:rFonts w:ascii="Arial" w:hAnsi="Arial" w:cs="Arial"/>
              <w:b/>
              <w:bCs/>
              <w:sz w:val="24"/>
              <w:szCs w:val="24"/>
            </w:rPr>
          </w:pPr>
          <w:r>
            <w:rPr>
              <w:noProof/>
            </w:rPr>
            <w:drawing>
              <wp:anchor distT="0" distB="0" distL="114300" distR="114300" simplePos="0" relativeHeight="251660288" behindDoc="1" locked="0" layoutInCell="1" allowOverlap="1" wp14:anchorId="7AA1C35B" wp14:editId="6DDEA06C">
                <wp:simplePos x="0" y="0"/>
                <wp:positionH relativeFrom="column">
                  <wp:posOffset>4044315</wp:posOffset>
                </wp:positionH>
                <wp:positionV relativeFrom="paragraph">
                  <wp:posOffset>33655</wp:posOffset>
                </wp:positionV>
                <wp:extent cx="828675" cy="728980"/>
                <wp:effectExtent l="0" t="0" r="9525" b="0"/>
                <wp:wrapTight wrapText="bothSides">
                  <wp:wrapPolygon edited="0">
                    <wp:start x="0" y="0"/>
                    <wp:lineTo x="0" y="20885"/>
                    <wp:lineTo x="21352" y="20885"/>
                    <wp:lineTo x="21352"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728980"/>
                        </a:xfrm>
                        <a:prstGeom prst="rect">
                          <a:avLst/>
                        </a:prstGeom>
                        <a:noFill/>
                      </pic:spPr>
                    </pic:pic>
                  </a:graphicData>
                </a:graphic>
                <wp14:sizeRelH relativeFrom="page">
                  <wp14:pctWidth>0</wp14:pctWidth>
                </wp14:sizeRelH>
                <wp14:sizeRelV relativeFrom="page">
                  <wp14:pctHeight>0</wp14:pctHeight>
                </wp14:sizeRelV>
              </wp:anchor>
            </w:drawing>
          </w:r>
        </w:p>
        <w:p w14:paraId="325795EA" w14:textId="05545DA6" w:rsidR="00BB1929" w:rsidRPr="00C25E5A" w:rsidRDefault="00BB1929" w:rsidP="00C25E5A">
          <w:pPr>
            <w:rPr>
              <w:rFonts w:ascii="Arial" w:hAnsi="Arial" w:cs="Arial"/>
              <w:b/>
              <w:bCs/>
              <w:sz w:val="24"/>
              <w:szCs w:val="24"/>
            </w:rPr>
          </w:pPr>
          <w:r>
            <w:rPr>
              <w:rFonts w:ascii="Arial" w:hAnsi="Arial" w:cs="Arial"/>
              <w:b/>
              <w:bCs/>
              <w:sz w:val="24"/>
              <w:szCs w:val="24"/>
            </w:rPr>
            <w:t xml:space="preserve">               </w:t>
          </w:r>
          <w:r w:rsidRPr="00C25E5A">
            <w:rPr>
              <w:rFonts w:ascii="Arial" w:hAnsi="Arial" w:cs="Arial"/>
              <w:b/>
              <w:bCs/>
              <w:sz w:val="24"/>
              <w:szCs w:val="24"/>
            </w:rPr>
            <w:t>CAST Angling Project</w:t>
          </w:r>
        </w:p>
        <w:p w14:paraId="651EFE48" w14:textId="2543BFAA" w:rsidR="00BB1929" w:rsidRPr="00C25E5A" w:rsidRDefault="00BB1929" w:rsidP="00C25E5A">
          <w:pPr>
            <w:rPr>
              <w:rFonts w:ascii="Arial" w:hAnsi="Arial" w:cs="Arial"/>
              <w:bCs/>
              <w:sz w:val="24"/>
              <w:szCs w:val="24"/>
            </w:rPr>
          </w:pPr>
          <w:r>
            <w:rPr>
              <w:rFonts w:ascii="Arial" w:hAnsi="Arial" w:cs="Arial"/>
              <w:bCs/>
              <w:sz w:val="24"/>
              <w:szCs w:val="24"/>
            </w:rPr>
            <w:t xml:space="preserve">        </w:t>
          </w:r>
          <w:r w:rsidRPr="00C25E5A">
            <w:rPr>
              <w:rFonts w:ascii="Arial" w:hAnsi="Arial" w:cs="Arial"/>
              <w:bCs/>
              <w:sz w:val="24"/>
              <w:szCs w:val="24"/>
            </w:rPr>
            <w:t>Cornerstone House, Tilford Road,</w:t>
          </w:r>
        </w:p>
        <w:p w14:paraId="710E0CE9" w14:textId="35438656" w:rsidR="00BB1929" w:rsidRDefault="00BB1929" w:rsidP="00C25E5A">
          <w:pPr>
            <w:spacing w:line="276" w:lineRule="auto"/>
            <w:rPr>
              <w:rFonts w:ascii="Arial" w:hAnsi="Arial" w:cs="Arial"/>
              <w:b/>
              <w:bCs/>
              <w:u w:val="single"/>
            </w:rPr>
          </w:pPr>
          <w:r>
            <w:rPr>
              <w:rFonts w:ascii="Arial" w:hAnsi="Arial" w:cs="Arial"/>
              <w:bCs/>
              <w:sz w:val="24"/>
              <w:szCs w:val="24"/>
            </w:rPr>
            <w:t xml:space="preserve"> </w:t>
          </w:r>
          <w:r w:rsidRPr="00C25E5A">
            <w:rPr>
              <w:rFonts w:ascii="Arial" w:hAnsi="Arial" w:cs="Arial"/>
              <w:bCs/>
              <w:sz w:val="24"/>
              <w:szCs w:val="24"/>
            </w:rPr>
            <w:t>Newstead Village, Nottingham NG15 0B</w:t>
          </w:r>
          <w:r>
            <w:rPr>
              <w:rFonts w:ascii="Arial" w:hAnsi="Arial" w:cs="Arial"/>
              <w:bCs/>
              <w:sz w:val="24"/>
              <w:szCs w:val="24"/>
            </w:rPr>
            <w:t>U</w:t>
          </w:r>
        </w:p>
      </w:tc>
    </w:tr>
  </w:tbl>
  <w:p w14:paraId="2BF04A24" w14:textId="2F264BAD" w:rsidR="00BB1929" w:rsidRDefault="00BB1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205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11392F"/>
    <w:multiLevelType w:val="hybridMultilevel"/>
    <w:tmpl w:val="0F2A340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 w15:restartNumberingAfterBreak="0">
    <w:nsid w:val="047C3F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3A130D"/>
    <w:multiLevelType w:val="hybridMultilevel"/>
    <w:tmpl w:val="3C70F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222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145914"/>
    <w:multiLevelType w:val="hybridMultilevel"/>
    <w:tmpl w:val="C82275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551413"/>
    <w:multiLevelType w:val="hybridMultilevel"/>
    <w:tmpl w:val="862A87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9F60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69D27D5"/>
    <w:multiLevelType w:val="hybridMultilevel"/>
    <w:tmpl w:val="BF4A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8260D7"/>
    <w:multiLevelType w:val="hybridMultilevel"/>
    <w:tmpl w:val="B114F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A23EB5"/>
    <w:multiLevelType w:val="hybridMultilevel"/>
    <w:tmpl w:val="3C609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E9043B"/>
    <w:multiLevelType w:val="hybridMultilevel"/>
    <w:tmpl w:val="D772E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1F137A"/>
    <w:multiLevelType w:val="hybridMultilevel"/>
    <w:tmpl w:val="AC548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8C10E0"/>
    <w:multiLevelType w:val="hybridMultilevel"/>
    <w:tmpl w:val="4468A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FE3353"/>
    <w:multiLevelType w:val="hybridMultilevel"/>
    <w:tmpl w:val="4FFC1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B03F3D"/>
    <w:multiLevelType w:val="hybridMultilevel"/>
    <w:tmpl w:val="A010F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4722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0A276CB"/>
    <w:multiLevelType w:val="singleLevel"/>
    <w:tmpl w:val="08090001"/>
    <w:lvl w:ilvl="0">
      <w:start w:val="1"/>
      <w:numFmt w:val="bullet"/>
      <w:lvlText w:val=""/>
      <w:lvlJc w:val="left"/>
      <w:pPr>
        <w:ind w:left="720" w:hanging="360"/>
      </w:pPr>
      <w:rPr>
        <w:rFonts w:ascii="Symbol" w:hAnsi="Symbol" w:hint="default"/>
      </w:rPr>
    </w:lvl>
  </w:abstractNum>
  <w:abstractNum w:abstractNumId="18" w15:restartNumberingAfterBreak="0">
    <w:nsid w:val="310C5E5E"/>
    <w:multiLevelType w:val="hybridMultilevel"/>
    <w:tmpl w:val="2CA87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A922E4"/>
    <w:multiLevelType w:val="hybridMultilevel"/>
    <w:tmpl w:val="987C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CC4C15"/>
    <w:multiLevelType w:val="singleLevel"/>
    <w:tmpl w:val="0809000F"/>
    <w:lvl w:ilvl="0">
      <w:start w:val="1"/>
      <w:numFmt w:val="decimal"/>
      <w:lvlText w:val="%1."/>
      <w:lvlJc w:val="left"/>
      <w:pPr>
        <w:tabs>
          <w:tab w:val="num" w:pos="360"/>
        </w:tabs>
        <w:ind w:left="360" w:hanging="360"/>
      </w:pPr>
      <w:rPr>
        <w:rFonts w:hint="default"/>
      </w:rPr>
    </w:lvl>
  </w:abstractNum>
  <w:abstractNum w:abstractNumId="21" w15:restartNumberingAfterBreak="0">
    <w:nsid w:val="33FE5586"/>
    <w:multiLevelType w:val="hybridMultilevel"/>
    <w:tmpl w:val="F0883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D57C19"/>
    <w:multiLevelType w:val="hybridMultilevel"/>
    <w:tmpl w:val="3AE26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815889"/>
    <w:multiLevelType w:val="hybridMultilevel"/>
    <w:tmpl w:val="7D280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8D26E5"/>
    <w:multiLevelType w:val="hybridMultilevel"/>
    <w:tmpl w:val="B748B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2B1F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CEE474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DC74CBD"/>
    <w:multiLevelType w:val="hybridMultilevel"/>
    <w:tmpl w:val="84D2D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E07944"/>
    <w:multiLevelType w:val="hybridMultilevel"/>
    <w:tmpl w:val="F8EE5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2C1791"/>
    <w:multiLevelType w:val="hybridMultilevel"/>
    <w:tmpl w:val="C748B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67E02"/>
    <w:multiLevelType w:val="hybridMultilevel"/>
    <w:tmpl w:val="94CE486E"/>
    <w:lvl w:ilvl="0" w:tplc="7DD60C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780CF5"/>
    <w:multiLevelType w:val="hybridMultilevel"/>
    <w:tmpl w:val="85569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7D252A"/>
    <w:multiLevelType w:val="hybridMultilevel"/>
    <w:tmpl w:val="E95AD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BD593E"/>
    <w:multiLevelType w:val="hybridMultilevel"/>
    <w:tmpl w:val="CF68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2632CC"/>
    <w:multiLevelType w:val="hybridMultilevel"/>
    <w:tmpl w:val="03369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49043E"/>
    <w:multiLevelType w:val="hybridMultilevel"/>
    <w:tmpl w:val="D624CCE8"/>
    <w:lvl w:ilvl="0" w:tplc="7DD60C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3931B4"/>
    <w:multiLevelType w:val="hybridMultilevel"/>
    <w:tmpl w:val="102812D0"/>
    <w:lvl w:ilvl="0" w:tplc="7DD60C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2510A9"/>
    <w:multiLevelType w:val="hybridMultilevel"/>
    <w:tmpl w:val="A33E006A"/>
    <w:lvl w:ilvl="0" w:tplc="F5660EC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DA552AF"/>
    <w:multiLevelType w:val="hybridMultilevel"/>
    <w:tmpl w:val="9F422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AC6A50"/>
    <w:multiLevelType w:val="hybridMultilevel"/>
    <w:tmpl w:val="A91AD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EF3007"/>
    <w:multiLevelType w:val="hybridMultilevel"/>
    <w:tmpl w:val="5AF0F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830710"/>
    <w:multiLevelType w:val="hybridMultilevel"/>
    <w:tmpl w:val="6062E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892ED5"/>
    <w:multiLevelType w:val="hybridMultilevel"/>
    <w:tmpl w:val="A2820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252236"/>
    <w:multiLevelType w:val="hybridMultilevel"/>
    <w:tmpl w:val="41FA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774DE6"/>
    <w:multiLevelType w:val="hybridMultilevel"/>
    <w:tmpl w:val="8FB46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2C601F"/>
    <w:multiLevelType w:val="hybridMultilevel"/>
    <w:tmpl w:val="9D36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577A8E"/>
    <w:multiLevelType w:val="hybridMultilevel"/>
    <w:tmpl w:val="E1D8D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3C4B2B"/>
    <w:multiLevelType w:val="hybridMultilevel"/>
    <w:tmpl w:val="CF860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8E7687"/>
    <w:multiLevelType w:val="hybridMultilevel"/>
    <w:tmpl w:val="CF520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5900940">
    <w:abstractNumId w:val="20"/>
  </w:num>
  <w:num w:numId="2" w16cid:durableId="1066339999">
    <w:abstractNumId w:val="7"/>
  </w:num>
  <w:num w:numId="3" w16cid:durableId="1977224785">
    <w:abstractNumId w:val="0"/>
  </w:num>
  <w:num w:numId="4" w16cid:durableId="1953123587">
    <w:abstractNumId w:val="4"/>
  </w:num>
  <w:num w:numId="5" w16cid:durableId="1522745189">
    <w:abstractNumId w:val="25"/>
  </w:num>
  <w:num w:numId="6" w16cid:durableId="410934280">
    <w:abstractNumId w:val="2"/>
  </w:num>
  <w:num w:numId="7" w16cid:durableId="1107698377">
    <w:abstractNumId w:val="16"/>
  </w:num>
  <w:num w:numId="8" w16cid:durableId="1108966016">
    <w:abstractNumId w:val="17"/>
  </w:num>
  <w:num w:numId="9" w16cid:durableId="2053919124">
    <w:abstractNumId w:val="26"/>
  </w:num>
  <w:num w:numId="10" w16cid:durableId="467942536">
    <w:abstractNumId w:val="5"/>
  </w:num>
  <w:num w:numId="11" w16cid:durableId="1492673198">
    <w:abstractNumId w:val="15"/>
  </w:num>
  <w:num w:numId="12" w16cid:durableId="150634431">
    <w:abstractNumId w:val="40"/>
  </w:num>
  <w:num w:numId="13" w16cid:durableId="97415866">
    <w:abstractNumId w:val="30"/>
  </w:num>
  <w:num w:numId="14" w16cid:durableId="2019116707">
    <w:abstractNumId w:val="35"/>
  </w:num>
  <w:num w:numId="15" w16cid:durableId="1157188769">
    <w:abstractNumId w:val="36"/>
  </w:num>
  <w:num w:numId="16" w16cid:durableId="505290992">
    <w:abstractNumId w:val="10"/>
  </w:num>
  <w:num w:numId="17" w16cid:durableId="206112424">
    <w:abstractNumId w:val="45"/>
  </w:num>
  <w:num w:numId="18" w16cid:durableId="1035733680">
    <w:abstractNumId w:val="39"/>
  </w:num>
  <w:num w:numId="19" w16cid:durableId="1329216273">
    <w:abstractNumId w:val="12"/>
  </w:num>
  <w:num w:numId="20" w16cid:durableId="1656060995">
    <w:abstractNumId w:val="32"/>
  </w:num>
  <w:num w:numId="21" w16cid:durableId="1758285073">
    <w:abstractNumId w:val="19"/>
  </w:num>
  <w:num w:numId="22" w16cid:durableId="1635332182">
    <w:abstractNumId w:val="41"/>
  </w:num>
  <w:num w:numId="23" w16cid:durableId="219488646">
    <w:abstractNumId w:val="42"/>
  </w:num>
  <w:num w:numId="24" w16cid:durableId="1627201711">
    <w:abstractNumId w:val="23"/>
  </w:num>
  <w:num w:numId="25" w16cid:durableId="699934884">
    <w:abstractNumId w:val="13"/>
  </w:num>
  <w:num w:numId="26" w16cid:durableId="1143354733">
    <w:abstractNumId w:val="34"/>
  </w:num>
  <w:num w:numId="27" w16cid:durableId="1764449316">
    <w:abstractNumId w:val="8"/>
  </w:num>
  <w:num w:numId="28" w16cid:durableId="826164804">
    <w:abstractNumId w:val="44"/>
  </w:num>
  <w:num w:numId="29" w16cid:durableId="976228484">
    <w:abstractNumId w:val="24"/>
  </w:num>
  <w:num w:numId="30" w16cid:durableId="1072895397">
    <w:abstractNumId w:val="18"/>
  </w:num>
  <w:num w:numId="31" w16cid:durableId="566570883">
    <w:abstractNumId w:val="28"/>
  </w:num>
  <w:num w:numId="32" w16cid:durableId="1474565378">
    <w:abstractNumId w:val="11"/>
  </w:num>
  <w:num w:numId="33" w16cid:durableId="1786466677">
    <w:abstractNumId w:val="3"/>
  </w:num>
  <w:num w:numId="34" w16cid:durableId="688456284">
    <w:abstractNumId w:val="1"/>
  </w:num>
  <w:num w:numId="35" w16cid:durableId="1380201916">
    <w:abstractNumId w:val="27"/>
  </w:num>
  <w:num w:numId="36" w16cid:durableId="624510297">
    <w:abstractNumId w:val="14"/>
  </w:num>
  <w:num w:numId="37" w16cid:durableId="2047096928">
    <w:abstractNumId w:val="21"/>
  </w:num>
  <w:num w:numId="38" w16cid:durableId="245849278">
    <w:abstractNumId w:val="33"/>
  </w:num>
  <w:num w:numId="39" w16cid:durableId="263266976">
    <w:abstractNumId w:val="43"/>
  </w:num>
  <w:num w:numId="40" w16cid:durableId="1737707246">
    <w:abstractNumId w:val="47"/>
  </w:num>
  <w:num w:numId="41" w16cid:durableId="1781685002">
    <w:abstractNumId w:val="29"/>
  </w:num>
  <w:num w:numId="42" w16cid:durableId="882596921">
    <w:abstractNumId w:val="46"/>
  </w:num>
  <w:num w:numId="43" w16cid:durableId="902368456">
    <w:abstractNumId w:val="37"/>
  </w:num>
  <w:num w:numId="44" w16cid:durableId="1254507518">
    <w:abstractNumId w:val="31"/>
  </w:num>
  <w:num w:numId="45" w16cid:durableId="1436245297">
    <w:abstractNumId w:val="48"/>
  </w:num>
  <w:num w:numId="46" w16cid:durableId="555748000">
    <w:abstractNumId w:val="9"/>
  </w:num>
  <w:num w:numId="47" w16cid:durableId="1459687155">
    <w:abstractNumId w:val="6"/>
  </w:num>
  <w:num w:numId="48" w16cid:durableId="1061439900">
    <w:abstractNumId w:val="38"/>
  </w:num>
  <w:num w:numId="49" w16cid:durableId="33954717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9F4"/>
    <w:rsid w:val="00007F40"/>
    <w:rsid w:val="00030456"/>
    <w:rsid w:val="00031369"/>
    <w:rsid w:val="000370B0"/>
    <w:rsid w:val="0003738E"/>
    <w:rsid w:val="000B7EF3"/>
    <w:rsid w:val="000C3D2A"/>
    <w:rsid w:val="000D626D"/>
    <w:rsid w:val="00122467"/>
    <w:rsid w:val="00151B42"/>
    <w:rsid w:val="00157E44"/>
    <w:rsid w:val="0016538F"/>
    <w:rsid w:val="0016742D"/>
    <w:rsid w:val="0017422C"/>
    <w:rsid w:val="001A0329"/>
    <w:rsid w:val="001D348D"/>
    <w:rsid w:val="001E18CF"/>
    <w:rsid w:val="00213530"/>
    <w:rsid w:val="00244E86"/>
    <w:rsid w:val="002553AB"/>
    <w:rsid w:val="00280939"/>
    <w:rsid w:val="0028176A"/>
    <w:rsid w:val="002A100E"/>
    <w:rsid w:val="002A1564"/>
    <w:rsid w:val="002B5FD5"/>
    <w:rsid w:val="002C57E8"/>
    <w:rsid w:val="003008BF"/>
    <w:rsid w:val="003040BA"/>
    <w:rsid w:val="00322DD3"/>
    <w:rsid w:val="0032415D"/>
    <w:rsid w:val="00347C3E"/>
    <w:rsid w:val="00363AEC"/>
    <w:rsid w:val="003652C9"/>
    <w:rsid w:val="003749E2"/>
    <w:rsid w:val="00380408"/>
    <w:rsid w:val="003815A5"/>
    <w:rsid w:val="0038675C"/>
    <w:rsid w:val="00387159"/>
    <w:rsid w:val="0039170E"/>
    <w:rsid w:val="003953EA"/>
    <w:rsid w:val="003972BB"/>
    <w:rsid w:val="003B4119"/>
    <w:rsid w:val="003C1728"/>
    <w:rsid w:val="003C24AB"/>
    <w:rsid w:val="003C724F"/>
    <w:rsid w:val="003D3FC6"/>
    <w:rsid w:val="003E5CFA"/>
    <w:rsid w:val="003E7DD8"/>
    <w:rsid w:val="00401E6E"/>
    <w:rsid w:val="004021C4"/>
    <w:rsid w:val="00422358"/>
    <w:rsid w:val="004269B5"/>
    <w:rsid w:val="00432CB3"/>
    <w:rsid w:val="00433BCA"/>
    <w:rsid w:val="0043465F"/>
    <w:rsid w:val="00457E1C"/>
    <w:rsid w:val="00482516"/>
    <w:rsid w:val="00486814"/>
    <w:rsid w:val="00486C74"/>
    <w:rsid w:val="004904F6"/>
    <w:rsid w:val="004930C2"/>
    <w:rsid w:val="00497BB4"/>
    <w:rsid w:val="004B1EF0"/>
    <w:rsid w:val="004C1C85"/>
    <w:rsid w:val="005078F3"/>
    <w:rsid w:val="00515045"/>
    <w:rsid w:val="00521776"/>
    <w:rsid w:val="005654F7"/>
    <w:rsid w:val="0056561D"/>
    <w:rsid w:val="005712AC"/>
    <w:rsid w:val="005761FC"/>
    <w:rsid w:val="00595FE9"/>
    <w:rsid w:val="005C5B9E"/>
    <w:rsid w:val="00600925"/>
    <w:rsid w:val="00607E53"/>
    <w:rsid w:val="0061796D"/>
    <w:rsid w:val="00623F7F"/>
    <w:rsid w:val="006323F1"/>
    <w:rsid w:val="00635049"/>
    <w:rsid w:val="006631DB"/>
    <w:rsid w:val="006728A0"/>
    <w:rsid w:val="00673301"/>
    <w:rsid w:val="006A7BF3"/>
    <w:rsid w:val="006B4A01"/>
    <w:rsid w:val="007303CD"/>
    <w:rsid w:val="00741A67"/>
    <w:rsid w:val="007422AB"/>
    <w:rsid w:val="007600DB"/>
    <w:rsid w:val="00766551"/>
    <w:rsid w:val="00781192"/>
    <w:rsid w:val="00785A03"/>
    <w:rsid w:val="007D5444"/>
    <w:rsid w:val="007E6BDE"/>
    <w:rsid w:val="00801FC1"/>
    <w:rsid w:val="00802EED"/>
    <w:rsid w:val="00845419"/>
    <w:rsid w:val="008A7A0A"/>
    <w:rsid w:val="008B53BE"/>
    <w:rsid w:val="008C2AB3"/>
    <w:rsid w:val="008D2A2B"/>
    <w:rsid w:val="008D5120"/>
    <w:rsid w:val="00903C0C"/>
    <w:rsid w:val="00954784"/>
    <w:rsid w:val="0096195C"/>
    <w:rsid w:val="0096395E"/>
    <w:rsid w:val="00997E52"/>
    <w:rsid w:val="009B6F28"/>
    <w:rsid w:val="009B7847"/>
    <w:rsid w:val="009E29B0"/>
    <w:rsid w:val="009E2D3F"/>
    <w:rsid w:val="009E395E"/>
    <w:rsid w:val="009F22F6"/>
    <w:rsid w:val="009F42F0"/>
    <w:rsid w:val="009F725C"/>
    <w:rsid w:val="00A1448D"/>
    <w:rsid w:val="00A4303E"/>
    <w:rsid w:val="00A43C00"/>
    <w:rsid w:val="00A651A6"/>
    <w:rsid w:val="00A76173"/>
    <w:rsid w:val="00A846F5"/>
    <w:rsid w:val="00AC2D74"/>
    <w:rsid w:val="00AD534F"/>
    <w:rsid w:val="00B11867"/>
    <w:rsid w:val="00B217A3"/>
    <w:rsid w:val="00B42895"/>
    <w:rsid w:val="00B42B54"/>
    <w:rsid w:val="00BB1929"/>
    <w:rsid w:val="00BC1101"/>
    <w:rsid w:val="00BD742F"/>
    <w:rsid w:val="00BE47E0"/>
    <w:rsid w:val="00BF2531"/>
    <w:rsid w:val="00C116FE"/>
    <w:rsid w:val="00C25E5A"/>
    <w:rsid w:val="00C53164"/>
    <w:rsid w:val="00C535A6"/>
    <w:rsid w:val="00C54F22"/>
    <w:rsid w:val="00C977BA"/>
    <w:rsid w:val="00CA35BA"/>
    <w:rsid w:val="00CD5AC0"/>
    <w:rsid w:val="00CE2B54"/>
    <w:rsid w:val="00CE3C8B"/>
    <w:rsid w:val="00CE76B8"/>
    <w:rsid w:val="00D4145F"/>
    <w:rsid w:val="00D557F8"/>
    <w:rsid w:val="00DA5389"/>
    <w:rsid w:val="00DA638B"/>
    <w:rsid w:val="00DB10DA"/>
    <w:rsid w:val="00DD69F4"/>
    <w:rsid w:val="00DD7E33"/>
    <w:rsid w:val="00DF33CE"/>
    <w:rsid w:val="00E139A2"/>
    <w:rsid w:val="00E23F70"/>
    <w:rsid w:val="00E35089"/>
    <w:rsid w:val="00E43A4F"/>
    <w:rsid w:val="00E90A82"/>
    <w:rsid w:val="00EA6DB3"/>
    <w:rsid w:val="00EC36CE"/>
    <w:rsid w:val="00EC4B87"/>
    <w:rsid w:val="00EE7218"/>
    <w:rsid w:val="00EF6BB3"/>
    <w:rsid w:val="00F034FF"/>
    <w:rsid w:val="00F04812"/>
    <w:rsid w:val="00F15426"/>
    <w:rsid w:val="00F300F0"/>
    <w:rsid w:val="00F52231"/>
    <w:rsid w:val="00F72F60"/>
    <w:rsid w:val="00F85C35"/>
    <w:rsid w:val="00F961E4"/>
    <w:rsid w:val="00FE0C26"/>
    <w:rsid w:val="00FE6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8FB6395"/>
  <w15:docId w15:val="{CE752A3B-12D3-4399-8CA7-795515491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Tahoma" w:hAnsi="Tahoma"/>
      <w:sz w:val="24"/>
    </w:rPr>
  </w:style>
  <w:style w:type="paragraph" w:styleId="Heading2">
    <w:name w:val="heading 2"/>
    <w:basedOn w:val="Normal"/>
    <w:next w:val="Normal"/>
    <w:qFormat/>
    <w:pPr>
      <w:keepNext/>
      <w:outlineLvl w:val="1"/>
    </w:pPr>
    <w:rPr>
      <w:rFonts w:ascii="Tahoma" w:hAnsi="Tahoma"/>
      <w:sz w:val="24"/>
      <w:u w:val="single"/>
    </w:rPr>
  </w:style>
  <w:style w:type="paragraph" w:styleId="Heading3">
    <w:name w:val="heading 3"/>
    <w:basedOn w:val="Normal"/>
    <w:next w:val="Normal"/>
    <w:qFormat/>
    <w:pPr>
      <w:keepNext/>
      <w:jc w:val="center"/>
      <w:outlineLvl w:val="2"/>
    </w:pPr>
    <w:rPr>
      <w:rFonts w:ascii="Tahoma" w:hAnsi="Tahoma"/>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78F3"/>
    <w:pPr>
      <w:tabs>
        <w:tab w:val="center" w:pos="4320"/>
        <w:tab w:val="right" w:pos="8640"/>
      </w:tabs>
    </w:pPr>
  </w:style>
  <w:style w:type="paragraph" w:styleId="Footer">
    <w:name w:val="footer"/>
    <w:basedOn w:val="Normal"/>
    <w:link w:val="FooterChar"/>
    <w:uiPriority w:val="99"/>
    <w:rsid w:val="005078F3"/>
    <w:pPr>
      <w:tabs>
        <w:tab w:val="center" w:pos="4320"/>
        <w:tab w:val="right" w:pos="8640"/>
      </w:tabs>
    </w:pPr>
  </w:style>
  <w:style w:type="table" w:styleId="TableGrid">
    <w:name w:val="Table Grid"/>
    <w:basedOn w:val="TableNormal"/>
    <w:rsid w:val="00507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F6BB3"/>
    <w:rPr>
      <w:rFonts w:ascii="Segoe UI" w:hAnsi="Segoe UI" w:cs="Segoe UI"/>
      <w:sz w:val="18"/>
      <w:szCs w:val="18"/>
    </w:rPr>
  </w:style>
  <w:style w:type="character" w:customStyle="1" w:styleId="BalloonTextChar">
    <w:name w:val="Balloon Text Char"/>
    <w:link w:val="BalloonText"/>
    <w:rsid w:val="00EF6BB3"/>
    <w:rPr>
      <w:rFonts w:ascii="Segoe UI" w:hAnsi="Segoe UI" w:cs="Segoe UI"/>
      <w:sz w:val="18"/>
      <w:szCs w:val="18"/>
    </w:rPr>
  </w:style>
  <w:style w:type="character" w:customStyle="1" w:styleId="FooterChar">
    <w:name w:val="Footer Char"/>
    <w:basedOn w:val="DefaultParagraphFont"/>
    <w:link w:val="Footer"/>
    <w:uiPriority w:val="99"/>
    <w:rsid w:val="00C25E5A"/>
  </w:style>
  <w:style w:type="paragraph" w:styleId="ListParagraph">
    <w:name w:val="List Paragraph"/>
    <w:basedOn w:val="Normal"/>
    <w:uiPriority w:val="34"/>
    <w:qFormat/>
    <w:rsid w:val="00F034FF"/>
    <w:pPr>
      <w:ind w:left="720"/>
      <w:contextualSpacing/>
    </w:pPr>
  </w:style>
  <w:style w:type="character" w:styleId="Hyperlink">
    <w:name w:val="Hyperlink"/>
    <w:basedOn w:val="DefaultParagraphFont"/>
    <w:unhideWhenUsed/>
    <w:rsid w:val="009F725C"/>
    <w:rPr>
      <w:color w:val="0563C1" w:themeColor="hyperlink"/>
      <w:u w:val="single"/>
    </w:rPr>
  </w:style>
  <w:style w:type="character" w:styleId="UnresolvedMention">
    <w:name w:val="Unresolved Mention"/>
    <w:basedOn w:val="DefaultParagraphFont"/>
    <w:uiPriority w:val="99"/>
    <w:semiHidden/>
    <w:unhideWhenUsed/>
    <w:rsid w:val="009F725C"/>
    <w:rPr>
      <w:color w:val="605E5C"/>
      <w:shd w:val="clear" w:color="auto" w:fill="E1DFDD"/>
    </w:rPr>
  </w:style>
  <w:style w:type="character" w:styleId="PageNumber">
    <w:name w:val="page number"/>
    <w:basedOn w:val="DefaultParagraphFont"/>
    <w:semiHidden/>
    <w:unhideWhenUsed/>
    <w:rsid w:val="00497BB4"/>
  </w:style>
  <w:style w:type="paragraph" w:styleId="Title">
    <w:name w:val="Title"/>
    <w:basedOn w:val="Normal"/>
    <w:link w:val="TitleChar"/>
    <w:qFormat/>
    <w:rsid w:val="00DF33CE"/>
    <w:pPr>
      <w:jc w:val="center"/>
    </w:pPr>
    <w:rPr>
      <w:b/>
      <w:sz w:val="32"/>
      <w:lang w:val="en-US" w:eastAsia="en-US"/>
    </w:rPr>
  </w:style>
  <w:style w:type="character" w:customStyle="1" w:styleId="TitleChar">
    <w:name w:val="Title Char"/>
    <w:basedOn w:val="DefaultParagraphFont"/>
    <w:link w:val="Title"/>
    <w:rsid w:val="00DF33CE"/>
    <w:rPr>
      <w:b/>
      <w:sz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7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0D117-E044-2A4C-A1BE-524EB98F7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1553</Words>
  <Characters>8617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Nottinghamshire Rural Community Council</vt:lpstr>
    </vt:vector>
  </TitlesOfParts>
  <Company>nrcc</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Nottinghamshire Rural Community Council</dc:title>
  <dc:creator>bob</dc:creator>
  <cp:lastModifiedBy>Isis Watson</cp:lastModifiedBy>
  <cp:revision>6</cp:revision>
  <cp:lastPrinted>2021-08-27T10:15:00Z</cp:lastPrinted>
  <dcterms:created xsi:type="dcterms:W3CDTF">2023-08-14T07:53:00Z</dcterms:created>
  <dcterms:modified xsi:type="dcterms:W3CDTF">2024-08-29T11:46:00Z</dcterms:modified>
</cp:coreProperties>
</file>