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E2CCF" w14:textId="1B862AA5" w:rsidR="009E395E" w:rsidRPr="00903C0C" w:rsidRDefault="006A7BF3">
      <w:pPr>
        <w:pStyle w:val="Heading3"/>
        <w:rPr>
          <w:rFonts w:ascii="Arial" w:hAnsi="Arial" w:cs="Arial"/>
          <w:sz w:val="28"/>
          <w:szCs w:val="28"/>
        </w:rPr>
      </w:pPr>
      <w:r w:rsidRPr="00903C0C">
        <w:rPr>
          <w:rFonts w:ascii="Arial" w:hAnsi="Arial" w:cs="Arial"/>
          <w:sz w:val="28"/>
          <w:szCs w:val="28"/>
        </w:rPr>
        <w:t xml:space="preserve">CAST </w:t>
      </w:r>
      <w:r w:rsidR="001D348D" w:rsidRPr="00903C0C">
        <w:rPr>
          <w:rFonts w:ascii="Arial" w:hAnsi="Arial" w:cs="Arial"/>
          <w:sz w:val="28"/>
          <w:szCs w:val="28"/>
        </w:rPr>
        <w:t xml:space="preserve">Angling Project </w:t>
      </w:r>
      <w:r w:rsidR="00244E86" w:rsidRPr="00903C0C">
        <w:rPr>
          <w:rFonts w:ascii="Arial" w:hAnsi="Arial" w:cs="Arial"/>
          <w:sz w:val="28"/>
          <w:szCs w:val="28"/>
        </w:rPr>
        <w:t>–</w:t>
      </w:r>
      <w:r w:rsidR="001D348D" w:rsidRPr="00903C0C">
        <w:rPr>
          <w:rFonts w:ascii="Arial" w:hAnsi="Arial" w:cs="Arial"/>
          <w:sz w:val="28"/>
          <w:szCs w:val="28"/>
        </w:rPr>
        <w:t xml:space="preserve"> </w:t>
      </w:r>
      <w:r w:rsidR="00843DD4">
        <w:rPr>
          <w:rFonts w:ascii="Arial" w:hAnsi="Arial" w:cs="Arial"/>
          <w:sz w:val="28"/>
          <w:szCs w:val="28"/>
        </w:rPr>
        <w:t>Safer Recruitment and Selection of Staff Policy</w:t>
      </w:r>
    </w:p>
    <w:p w14:paraId="3EECC45C" w14:textId="1C35CE92" w:rsidR="00607E53" w:rsidRDefault="00607E53" w:rsidP="00903C0C">
      <w:pPr>
        <w:jc w:val="both"/>
        <w:rPr>
          <w:rFonts w:ascii="Arial" w:hAnsi="Arial" w:cs="Arial"/>
          <w:b/>
          <w:bCs/>
          <w:sz w:val="24"/>
        </w:rPr>
      </w:pPr>
    </w:p>
    <w:p w14:paraId="2E356BC9" w14:textId="77777777" w:rsidR="001E2BC8" w:rsidRDefault="001E2BC8" w:rsidP="001E2BC8">
      <w:pPr>
        <w:pStyle w:val="BodyText"/>
        <w:jc w:val="both"/>
        <w:rPr>
          <w:sz w:val="24"/>
          <w:szCs w:val="24"/>
        </w:rPr>
      </w:pPr>
      <w:r>
        <w:rPr>
          <w:sz w:val="24"/>
          <w:szCs w:val="24"/>
        </w:rPr>
        <w:t>Written on 6</w:t>
      </w:r>
      <w:r w:rsidRPr="00D77D58">
        <w:rPr>
          <w:sz w:val="24"/>
          <w:szCs w:val="24"/>
          <w:vertAlign w:val="superscript"/>
        </w:rPr>
        <w:t>th</w:t>
      </w:r>
      <w:r>
        <w:rPr>
          <w:sz w:val="24"/>
          <w:szCs w:val="24"/>
        </w:rPr>
        <w:t xml:space="preserve"> August 2024.</w:t>
      </w:r>
    </w:p>
    <w:p w14:paraId="5274D2FD" w14:textId="77777777" w:rsidR="001E2BC8" w:rsidRPr="004D0439" w:rsidRDefault="001E2BC8" w:rsidP="001E2BC8">
      <w:pPr>
        <w:pStyle w:val="BodyText"/>
        <w:jc w:val="both"/>
        <w:rPr>
          <w:sz w:val="24"/>
          <w:szCs w:val="24"/>
        </w:rPr>
      </w:pPr>
      <w:r>
        <w:rPr>
          <w:sz w:val="24"/>
          <w:szCs w:val="24"/>
        </w:rPr>
        <w:t>To be reviewed on 5</w:t>
      </w:r>
      <w:r w:rsidRPr="00D77D58">
        <w:rPr>
          <w:sz w:val="24"/>
          <w:szCs w:val="24"/>
          <w:vertAlign w:val="superscript"/>
        </w:rPr>
        <w:t>th</w:t>
      </w:r>
      <w:r>
        <w:rPr>
          <w:sz w:val="24"/>
          <w:szCs w:val="24"/>
        </w:rPr>
        <w:t xml:space="preserve"> August 2025.</w:t>
      </w:r>
    </w:p>
    <w:p w14:paraId="57428603" w14:textId="77777777" w:rsidR="00607E53" w:rsidRDefault="00607E53" w:rsidP="00903C0C">
      <w:pPr>
        <w:jc w:val="both"/>
        <w:rPr>
          <w:rFonts w:ascii="Arial" w:hAnsi="Arial" w:cs="Arial"/>
          <w:b/>
          <w:bCs/>
          <w:sz w:val="24"/>
        </w:rPr>
      </w:pPr>
    </w:p>
    <w:p w14:paraId="64A95AC0" w14:textId="4BA35F5D" w:rsidR="00544ECB" w:rsidRDefault="00544ECB" w:rsidP="00843DD4">
      <w:pPr>
        <w:ind w:left="-142" w:right="-625"/>
        <w:jc w:val="both"/>
        <w:rPr>
          <w:rFonts w:ascii="Arial" w:hAnsi="Arial" w:cs="Arial"/>
          <w:b/>
          <w:sz w:val="24"/>
          <w:szCs w:val="24"/>
        </w:rPr>
      </w:pPr>
      <w:r>
        <w:rPr>
          <w:rFonts w:ascii="Arial" w:hAnsi="Arial" w:cs="Arial"/>
          <w:b/>
          <w:sz w:val="24"/>
          <w:szCs w:val="24"/>
        </w:rPr>
        <w:t>Contents</w:t>
      </w:r>
    </w:p>
    <w:p w14:paraId="4D2A3E4D" w14:textId="77777777" w:rsidR="00544ECB" w:rsidRDefault="00544ECB" w:rsidP="00843DD4">
      <w:pPr>
        <w:ind w:left="-142" w:right="-625"/>
        <w:jc w:val="both"/>
        <w:rPr>
          <w:rFonts w:ascii="Arial" w:hAnsi="Arial" w:cs="Arial"/>
          <w:b/>
          <w:sz w:val="24"/>
          <w:szCs w:val="24"/>
        </w:rPr>
      </w:pPr>
    </w:p>
    <w:p w14:paraId="17D33772" w14:textId="1CFE76EC" w:rsidR="00544ECB" w:rsidRPr="00544ECB" w:rsidRDefault="00544ECB" w:rsidP="00544ECB">
      <w:pPr>
        <w:pStyle w:val="ListParagraph"/>
        <w:numPr>
          <w:ilvl w:val="0"/>
          <w:numId w:val="46"/>
        </w:numPr>
        <w:ind w:right="-625"/>
        <w:jc w:val="both"/>
        <w:rPr>
          <w:rFonts w:ascii="Arial" w:hAnsi="Arial" w:cs="Arial"/>
          <w:b/>
          <w:sz w:val="24"/>
          <w:szCs w:val="24"/>
        </w:rPr>
      </w:pPr>
      <w:r>
        <w:rPr>
          <w:rFonts w:ascii="Arial" w:hAnsi="Arial" w:cs="Arial"/>
          <w:bCs/>
          <w:sz w:val="24"/>
          <w:szCs w:val="24"/>
        </w:rPr>
        <w:t>Underpinning Legislation</w:t>
      </w:r>
    </w:p>
    <w:p w14:paraId="46D6EE54" w14:textId="46AB00A4" w:rsidR="00544ECB" w:rsidRPr="00544ECB" w:rsidRDefault="00544ECB" w:rsidP="00544ECB">
      <w:pPr>
        <w:pStyle w:val="ListParagraph"/>
        <w:numPr>
          <w:ilvl w:val="0"/>
          <w:numId w:val="46"/>
        </w:numPr>
        <w:ind w:right="-625"/>
        <w:jc w:val="both"/>
        <w:rPr>
          <w:rFonts w:ascii="Arial" w:hAnsi="Arial" w:cs="Arial"/>
          <w:b/>
          <w:sz w:val="24"/>
          <w:szCs w:val="24"/>
        </w:rPr>
      </w:pPr>
      <w:r>
        <w:rPr>
          <w:rFonts w:ascii="Arial" w:hAnsi="Arial" w:cs="Arial"/>
          <w:bCs/>
          <w:sz w:val="24"/>
          <w:szCs w:val="24"/>
        </w:rPr>
        <w:t>Introduction</w:t>
      </w:r>
    </w:p>
    <w:p w14:paraId="438D97DE" w14:textId="4B60A7D2" w:rsidR="00544ECB" w:rsidRPr="00544ECB" w:rsidRDefault="00544ECB" w:rsidP="00544ECB">
      <w:pPr>
        <w:pStyle w:val="ListParagraph"/>
        <w:numPr>
          <w:ilvl w:val="0"/>
          <w:numId w:val="46"/>
        </w:numPr>
        <w:ind w:right="-625"/>
        <w:jc w:val="both"/>
        <w:rPr>
          <w:rFonts w:ascii="Arial" w:hAnsi="Arial" w:cs="Arial"/>
          <w:b/>
          <w:sz w:val="24"/>
          <w:szCs w:val="24"/>
        </w:rPr>
      </w:pPr>
      <w:r>
        <w:rPr>
          <w:rFonts w:ascii="Arial" w:hAnsi="Arial" w:cs="Arial"/>
          <w:bCs/>
          <w:sz w:val="24"/>
          <w:szCs w:val="24"/>
        </w:rPr>
        <w:t>Aims of the Policy</w:t>
      </w:r>
    </w:p>
    <w:p w14:paraId="7162CA66" w14:textId="38908E03" w:rsidR="00544ECB" w:rsidRPr="00544ECB" w:rsidRDefault="00544ECB" w:rsidP="00544ECB">
      <w:pPr>
        <w:pStyle w:val="ListParagraph"/>
        <w:numPr>
          <w:ilvl w:val="0"/>
          <w:numId w:val="46"/>
        </w:numPr>
        <w:ind w:right="-625"/>
        <w:jc w:val="both"/>
        <w:rPr>
          <w:rFonts w:ascii="Arial" w:hAnsi="Arial" w:cs="Arial"/>
          <w:b/>
          <w:sz w:val="24"/>
          <w:szCs w:val="24"/>
        </w:rPr>
      </w:pPr>
      <w:r>
        <w:rPr>
          <w:rFonts w:ascii="Arial" w:hAnsi="Arial" w:cs="Arial"/>
          <w:bCs/>
          <w:sz w:val="24"/>
          <w:szCs w:val="24"/>
        </w:rPr>
        <w:t>Safer Recruitment at CAST</w:t>
      </w:r>
    </w:p>
    <w:p w14:paraId="7ABFABDB" w14:textId="4388E9B4" w:rsidR="00544ECB" w:rsidRPr="00544ECB" w:rsidRDefault="00544ECB" w:rsidP="00544ECB">
      <w:pPr>
        <w:pStyle w:val="ListParagraph"/>
        <w:numPr>
          <w:ilvl w:val="0"/>
          <w:numId w:val="46"/>
        </w:numPr>
        <w:ind w:right="-625"/>
        <w:jc w:val="both"/>
        <w:rPr>
          <w:rFonts w:ascii="Arial" w:hAnsi="Arial" w:cs="Arial"/>
          <w:b/>
          <w:sz w:val="24"/>
          <w:szCs w:val="24"/>
        </w:rPr>
      </w:pPr>
      <w:r>
        <w:rPr>
          <w:rFonts w:ascii="Arial" w:hAnsi="Arial" w:cs="Arial"/>
          <w:bCs/>
          <w:sz w:val="24"/>
          <w:szCs w:val="24"/>
        </w:rPr>
        <w:t>Agency Staff and Contractors</w:t>
      </w:r>
    </w:p>
    <w:p w14:paraId="54B951B7" w14:textId="13F36F90" w:rsidR="00544ECB" w:rsidRPr="00544ECB" w:rsidRDefault="00544ECB" w:rsidP="00544ECB">
      <w:pPr>
        <w:pStyle w:val="ListParagraph"/>
        <w:numPr>
          <w:ilvl w:val="0"/>
          <w:numId w:val="46"/>
        </w:numPr>
        <w:ind w:right="-625"/>
        <w:jc w:val="both"/>
        <w:rPr>
          <w:rFonts w:ascii="Arial" w:hAnsi="Arial" w:cs="Arial"/>
          <w:b/>
          <w:sz w:val="24"/>
          <w:szCs w:val="24"/>
        </w:rPr>
      </w:pPr>
      <w:r>
        <w:rPr>
          <w:rFonts w:ascii="Arial" w:hAnsi="Arial" w:cs="Arial"/>
          <w:bCs/>
          <w:sz w:val="24"/>
          <w:szCs w:val="24"/>
        </w:rPr>
        <w:t>Interviews, Qualification, and Experiences</w:t>
      </w:r>
    </w:p>
    <w:p w14:paraId="62E31EDD" w14:textId="77777777" w:rsidR="00544ECB" w:rsidRDefault="00544ECB" w:rsidP="00843DD4">
      <w:pPr>
        <w:ind w:left="-142" w:right="-625"/>
        <w:jc w:val="both"/>
        <w:rPr>
          <w:rFonts w:ascii="Arial" w:hAnsi="Arial" w:cs="Arial"/>
          <w:b/>
          <w:sz w:val="24"/>
          <w:szCs w:val="24"/>
        </w:rPr>
      </w:pPr>
    </w:p>
    <w:p w14:paraId="02D7B5E3" w14:textId="6924F1C1" w:rsidR="00843DD4" w:rsidRDefault="00843DD4" w:rsidP="00843DD4">
      <w:pPr>
        <w:ind w:left="-142" w:right="-625"/>
        <w:jc w:val="both"/>
        <w:rPr>
          <w:rFonts w:ascii="Arial" w:hAnsi="Arial" w:cs="Arial"/>
          <w:b/>
          <w:sz w:val="24"/>
          <w:szCs w:val="24"/>
        </w:rPr>
      </w:pPr>
      <w:r w:rsidRPr="00840A41">
        <w:rPr>
          <w:rFonts w:ascii="Arial" w:hAnsi="Arial" w:cs="Arial"/>
          <w:b/>
          <w:sz w:val="24"/>
          <w:szCs w:val="24"/>
        </w:rPr>
        <w:t>Underpinning Legislation</w:t>
      </w:r>
    </w:p>
    <w:p w14:paraId="55134C8E" w14:textId="77777777" w:rsidR="00544ECB" w:rsidRPr="00840A41" w:rsidRDefault="00544ECB" w:rsidP="00843DD4">
      <w:pPr>
        <w:ind w:left="-142" w:right="-625"/>
        <w:jc w:val="both"/>
        <w:rPr>
          <w:rFonts w:ascii="Arial" w:hAnsi="Arial" w:cs="Arial"/>
          <w:b/>
          <w:sz w:val="24"/>
          <w:szCs w:val="24"/>
        </w:rPr>
      </w:pPr>
    </w:p>
    <w:p w14:paraId="28697D70" w14:textId="77777777" w:rsidR="00843DD4" w:rsidRPr="00840A41" w:rsidRDefault="00843DD4" w:rsidP="00843DD4">
      <w:pPr>
        <w:pStyle w:val="ListParagraph"/>
        <w:numPr>
          <w:ilvl w:val="0"/>
          <w:numId w:val="43"/>
        </w:numPr>
        <w:ind w:left="426" w:right="-625" w:hanging="284"/>
        <w:jc w:val="both"/>
        <w:rPr>
          <w:rFonts w:ascii="Arial" w:hAnsi="Arial" w:cs="Arial"/>
          <w:sz w:val="24"/>
          <w:szCs w:val="24"/>
        </w:rPr>
      </w:pPr>
      <w:r w:rsidRPr="00840A41">
        <w:rPr>
          <w:rFonts w:ascii="Arial" w:hAnsi="Arial" w:cs="Arial"/>
          <w:sz w:val="24"/>
          <w:szCs w:val="24"/>
        </w:rPr>
        <w:t>The Children’s Homes (England) Regulations 2015 (amendment 2018 – in line with Academies)</w:t>
      </w:r>
      <w:r>
        <w:rPr>
          <w:rFonts w:ascii="Arial" w:hAnsi="Arial" w:cs="Arial"/>
          <w:sz w:val="24"/>
          <w:szCs w:val="24"/>
        </w:rPr>
        <w:t>.</w:t>
      </w:r>
    </w:p>
    <w:p w14:paraId="71FDFF76" w14:textId="77777777" w:rsidR="00843DD4" w:rsidRPr="00840A41" w:rsidRDefault="00843DD4" w:rsidP="00843DD4">
      <w:pPr>
        <w:pStyle w:val="ListParagraph"/>
        <w:numPr>
          <w:ilvl w:val="0"/>
          <w:numId w:val="43"/>
        </w:numPr>
        <w:ind w:left="426" w:right="-625" w:hanging="284"/>
        <w:jc w:val="both"/>
        <w:rPr>
          <w:rFonts w:ascii="Arial" w:hAnsi="Arial" w:cs="Arial"/>
          <w:sz w:val="24"/>
          <w:szCs w:val="24"/>
        </w:rPr>
      </w:pPr>
      <w:r w:rsidRPr="00840A41">
        <w:rPr>
          <w:rFonts w:ascii="Arial" w:hAnsi="Arial" w:cs="Arial"/>
          <w:sz w:val="24"/>
          <w:szCs w:val="24"/>
        </w:rPr>
        <w:t>Equal Pay Act 1970 (Amended 1983 – equal value for women in same employment)</w:t>
      </w:r>
    </w:p>
    <w:p w14:paraId="383E578A" w14:textId="77777777" w:rsidR="00843DD4" w:rsidRPr="00840A41" w:rsidRDefault="00843DD4" w:rsidP="00843DD4">
      <w:pPr>
        <w:pStyle w:val="ListParagraph"/>
        <w:numPr>
          <w:ilvl w:val="0"/>
          <w:numId w:val="43"/>
        </w:numPr>
        <w:ind w:left="426" w:right="-625" w:hanging="284"/>
        <w:jc w:val="both"/>
        <w:rPr>
          <w:rFonts w:ascii="Arial" w:hAnsi="Arial" w:cs="Arial"/>
          <w:sz w:val="24"/>
          <w:szCs w:val="24"/>
        </w:rPr>
      </w:pPr>
      <w:r w:rsidRPr="00840A41">
        <w:rPr>
          <w:rFonts w:ascii="Arial" w:hAnsi="Arial" w:cs="Arial"/>
          <w:sz w:val="24"/>
          <w:szCs w:val="24"/>
        </w:rPr>
        <w:t>Sex Discrimination Act 1975 (Amended 2008 – equal treatment for men and women)</w:t>
      </w:r>
    </w:p>
    <w:p w14:paraId="4AB124C5" w14:textId="77777777" w:rsidR="00843DD4" w:rsidRPr="00840A41" w:rsidRDefault="00843DD4" w:rsidP="00843DD4">
      <w:pPr>
        <w:pStyle w:val="ListParagraph"/>
        <w:numPr>
          <w:ilvl w:val="0"/>
          <w:numId w:val="43"/>
        </w:numPr>
        <w:ind w:left="426" w:right="-625" w:hanging="284"/>
        <w:jc w:val="both"/>
        <w:rPr>
          <w:rFonts w:ascii="Arial" w:hAnsi="Arial" w:cs="Arial"/>
          <w:sz w:val="24"/>
          <w:szCs w:val="24"/>
        </w:rPr>
      </w:pPr>
      <w:r w:rsidRPr="00840A41">
        <w:rPr>
          <w:rFonts w:ascii="Arial" w:hAnsi="Arial" w:cs="Arial"/>
          <w:sz w:val="24"/>
          <w:szCs w:val="24"/>
        </w:rPr>
        <w:t xml:space="preserve">The Race Relations Act 1976 (Amended 2000 - </w:t>
      </w:r>
      <w:r w:rsidRPr="00840A41">
        <w:rPr>
          <w:rFonts w:ascii="Arial" w:hAnsi="Arial" w:cs="Arial"/>
          <w:color w:val="111111"/>
          <w:sz w:val="24"/>
          <w:szCs w:val="24"/>
          <w:shd w:val="clear" w:color="auto" w:fill="FFFFFF"/>
        </w:rPr>
        <w:t>statutory duty on public bodies to promote race equality, and to demonstrate that procedures to prevent race discrimination are effective).</w:t>
      </w:r>
    </w:p>
    <w:p w14:paraId="08DC7907" w14:textId="77777777" w:rsidR="00843DD4" w:rsidRPr="00840A41" w:rsidRDefault="00843DD4" w:rsidP="00843DD4">
      <w:pPr>
        <w:pStyle w:val="ListParagraph"/>
        <w:numPr>
          <w:ilvl w:val="0"/>
          <w:numId w:val="43"/>
        </w:numPr>
        <w:ind w:left="426" w:right="-625" w:hanging="284"/>
        <w:jc w:val="both"/>
        <w:rPr>
          <w:rFonts w:ascii="Arial" w:hAnsi="Arial" w:cs="Arial"/>
          <w:sz w:val="24"/>
          <w:szCs w:val="24"/>
        </w:rPr>
      </w:pPr>
      <w:r w:rsidRPr="00840A41">
        <w:rPr>
          <w:rFonts w:ascii="Arial" w:hAnsi="Arial" w:cs="Arial"/>
          <w:sz w:val="24"/>
          <w:szCs w:val="24"/>
        </w:rPr>
        <w:t>The Disability Discrimination Act 1995 (Amended 2003)</w:t>
      </w:r>
      <w:r>
        <w:rPr>
          <w:rFonts w:ascii="Arial" w:hAnsi="Arial" w:cs="Arial"/>
          <w:sz w:val="24"/>
          <w:szCs w:val="24"/>
        </w:rPr>
        <w:t>.</w:t>
      </w:r>
    </w:p>
    <w:p w14:paraId="0D1BC4C2" w14:textId="77777777" w:rsidR="00843DD4" w:rsidRPr="00840A41" w:rsidRDefault="00843DD4" w:rsidP="00843DD4">
      <w:pPr>
        <w:pStyle w:val="ListParagraph"/>
        <w:numPr>
          <w:ilvl w:val="0"/>
          <w:numId w:val="43"/>
        </w:numPr>
        <w:ind w:left="426" w:right="-625" w:hanging="284"/>
        <w:jc w:val="both"/>
        <w:rPr>
          <w:rFonts w:ascii="Arial" w:hAnsi="Arial" w:cs="Arial"/>
          <w:sz w:val="24"/>
          <w:szCs w:val="24"/>
        </w:rPr>
      </w:pPr>
      <w:r w:rsidRPr="00840A41">
        <w:rPr>
          <w:rFonts w:ascii="Arial" w:hAnsi="Arial" w:cs="Arial"/>
          <w:sz w:val="24"/>
          <w:szCs w:val="24"/>
        </w:rPr>
        <w:t>The Employment Equality Regulations (religion or belief, sexual orientation, age) – Amended regulations between 2008-2011)</w:t>
      </w:r>
      <w:r>
        <w:rPr>
          <w:rFonts w:ascii="Arial" w:hAnsi="Arial" w:cs="Arial"/>
          <w:sz w:val="24"/>
          <w:szCs w:val="24"/>
        </w:rPr>
        <w:t>.</w:t>
      </w:r>
    </w:p>
    <w:p w14:paraId="7D57F754" w14:textId="77777777" w:rsidR="00843DD4" w:rsidRPr="00840A41" w:rsidRDefault="00843DD4" w:rsidP="00843DD4">
      <w:pPr>
        <w:pStyle w:val="ListParagraph"/>
        <w:numPr>
          <w:ilvl w:val="0"/>
          <w:numId w:val="43"/>
        </w:numPr>
        <w:ind w:left="426" w:right="-625" w:hanging="284"/>
        <w:jc w:val="both"/>
        <w:rPr>
          <w:rFonts w:ascii="Arial" w:hAnsi="Arial" w:cs="Arial"/>
          <w:sz w:val="24"/>
          <w:szCs w:val="24"/>
        </w:rPr>
      </w:pPr>
      <w:r w:rsidRPr="00840A41">
        <w:rPr>
          <w:rFonts w:ascii="Arial" w:hAnsi="Arial" w:cs="Arial"/>
          <w:sz w:val="24"/>
          <w:szCs w:val="24"/>
        </w:rPr>
        <w:t>General Data Protection Regulations 2018 Regulations/Data Retention and Privacy Regulations</w:t>
      </w:r>
      <w:r>
        <w:rPr>
          <w:rFonts w:ascii="Arial" w:hAnsi="Arial" w:cs="Arial"/>
          <w:sz w:val="24"/>
          <w:szCs w:val="24"/>
        </w:rPr>
        <w:t>.</w:t>
      </w:r>
    </w:p>
    <w:p w14:paraId="1D6B2575" w14:textId="77777777" w:rsidR="00544ECB" w:rsidRDefault="00843DD4" w:rsidP="00544ECB">
      <w:pPr>
        <w:pStyle w:val="ListParagraph"/>
        <w:numPr>
          <w:ilvl w:val="0"/>
          <w:numId w:val="43"/>
        </w:numPr>
        <w:ind w:left="426" w:right="-625" w:hanging="284"/>
        <w:jc w:val="both"/>
        <w:rPr>
          <w:rFonts w:ascii="Arial" w:hAnsi="Arial" w:cs="Arial"/>
          <w:sz w:val="24"/>
          <w:szCs w:val="24"/>
        </w:rPr>
      </w:pPr>
      <w:r w:rsidRPr="00840A41">
        <w:rPr>
          <w:rFonts w:ascii="Arial" w:hAnsi="Arial" w:cs="Arial"/>
          <w:sz w:val="24"/>
          <w:szCs w:val="24"/>
        </w:rPr>
        <w:t xml:space="preserve">Covid 19 Policy and updates starting from March 2020 – following guidelines from September 2021 with ongoing Covid rates, isolation concerns from CAST staff and recruitment will be looked at into the next academic year.  CAST are currently advertising for further staff to support the growing numbers to CAST and for future need to cover Teachers/TA if ill or isolating.  </w:t>
      </w:r>
    </w:p>
    <w:p w14:paraId="04DBA625" w14:textId="508BC757" w:rsidR="00843DD4" w:rsidRPr="00544ECB" w:rsidRDefault="00843DD4" w:rsidP="00544ECB">
      <w:pPr>
        <w:pStyle w:val="ListParagraph"/>
        <w:numPr>
          <w:ilvl w:val="0"/>
          <w:numId w:val="43"/>
        </w:numPr>
        <w:ind w:left="426" w:right="-625" w:hanging="284"/>
        <w:jc w:val="both"/>
        <w:rPr>
          <w:rFonts w:ascii="Arial" w:hAnsi="Arial" w:cs="Arial"/>
          <w:sz w:val="24"/>
          <w:szCs w:val="24"/>
        </w:rPr>
      </w:pPr>
      <w:r w:rsidRPr="00544ECB">
        <w:rPr>
          <w:rFonts w:ascii="Arial" w:hAnsi="Arial" w:cs="Arial"/>
          <w:i/>
          <w:iCs/>
          <w:sz w:val="24"/>
          <w:szCs w:val="24"/>
          <w:shd w:val="clear" w:color="auto" w:fill="FFFFFF"/>
        </w:rPr>
        <w:t>Safer recruitment is</w:t>
      </w:r>
      <w:r w:rsidRPr="00544ECB">
        <w:rPr>
          <w:rStyle w:val="Strong"/>
          <w:rFonts w:ascii="Arial" w:hAnsi="Arial" w:cs="Arial"/>
          <w:i/>
          <w:iCs/>
          <w:sz w:val="24"/>
          <w:szCs w:val="24"/>
          <w:shd w:val="clear" w:color="auto" w:fill="FFFFFF"/>
        </w:rPr>
        <w:t> central to the safeguarding of children, young people and Adults at Risk.</w:t>
      </w:r>
      <w:r w:rsidRPr="00544ECB">
        <w:rPr>
          <w:rFonts w:ascii="Arial" w:hAnsi="Arial" w:cs="Arial"/>
          <w:i/>
          <w:iCs/>
          <w:sz w:val="24"/>
          <w:szCs w:val="24"/>
          <w:shd w:val="clear" w:color="auto" w:fill="FFFFFF"/>
        </w:rPr>
        <w:t> All organisations which employ staff or volunteers to work with children, young people and Adults at Risk have a duty to safeguard and promote their welfare. This includes ensuring that the organisation adopts safer recruitment and selection procedures which prevent unsuitable persons from gaining access to children. </w:t>
      </w:r>
    </w:p>
    <w:p w14:paraId="798182E0" w14:textId="77777777" w:rsidR="00843DD4" w:rsidRPr="00840A41" w:rsidRDefault="00843DD4" w:rsidP="00843DD4">
      <w:pPr>
        <w:ind w:left="-142" w:right="-625"/>
        <w:jc w:val="both"/>
        <w:rPr>
          <w:rFonts w:ascii="Arial" w:hAnsi="Arial" w:cs="Arial"/>
          <w:sz w:val="24"/>
          <w:szCs w:val="24"/>
        </w:rPr>
      </w:pPr>
    </w:p>
    <w:p w14:paraId="7886B65F" w14:textId="52F2C9D3" w:rsidR="00843DD4" w:rsidRPr="00840A41" w:rsidRDefault="00544ECB" w:rsidP="00843DD4">
      <w:pPr>
        <w:ind w:left="-142" w:right="-625"/>
        <w:jc w:val="both"/>
        <w:rPr>
          <w:rFonts w:ascii="Arial" w:hAnsi="Arial" w:cs="Arial"/>
          <w:b/>
          <w:sz w:val="24"/>
          <w:szCs w:val="24"/>
        </w:rPr>
      </w:pPr>
      <w:r>
        <w:rPr>
          <w:rFonts w:ascii="Arial" w:hAnsi="Arial" w:cs="Arial"/>
          <w:b/>
          <w:sz w:val="24"/>
          <w:szCs w:val="24"/>
        </w:rPr>
        <w:t>Introduction</w:t>
      </w:r>
    </w:p>
    <w:p w14:paraId="630F4309" w14:textId="77777777" w:rsidR="00843DD4" w:rsidRPr="00840A41" w:rsidRDefault="00843DD4" w:rsidP="00843DD4">
      <w:pPr>
        <w:ind w:left="-142" w:right="-625"/>
        <w:jc w:val="both"/>
        <w:rPr>
          <w:rFonts w:ascii="Arial" w:hAnsi="Arial" w:cs="Arial"/>
          <w:b/>
          <w:sz w:val="24"/>
          <w:szCs w:val="24"/>
          <w:u w:val="single"/>
        </w:rPr>
      </w:pPr>
    </w:p>
    <w:p w14:paraId="5B8B9918" w14:textId="77777777" w:rsidR="00843DD4" w:rsidRPr="00840A41" w:rsidRDefault="00843DD4" w:rsidP="00843DD4">
      <w:pPr>
        <w:ind w:left="-142" w:right="-625"/>
        <w:jc w:val="both"/>
        <w:rPr>
          <w:rFonts w:ascii="Arial" w:hAnsi="Arial" w:cs="Arial"/>
          <w:sz w:val="24"/>
          <w:szCs w:val="24"/>
        </w:rPr>
      </w:pPr>
      <w:r w:rsidRPr="00840A41">
        <w:rPr>
          <w:rFonts w:ascii="Arial" w:hAnsi="Arial" w:cs="Arial"/>
          <w:sz w:val="24"/>
          <w:szCs w:val="24"/>
        </w:rPr>
        <w:lastRenderedPageBreak/>
        <w:t xml:space="preserve">There is a careful selection and vetting of staff and volunteers working with children at CAST and monitoring of such people to help prevent unsuitable people from having the opportunity to harm children. </w:t>
      </w:r>
    </w:p>
    <w:p w14:paraId="157D0BFB" w14:textId="77777777" w:rsidR="00843DD4" w:rsidRPr="00840A41" w:rsidRDefault="00843DD4" w:rsidP="00843DD4">
      <w:pPr>
        <w:ind w:left="-142" w:right="-625"/>
        <w:jc w:val="both"/>
        <w:rPr>
          <w:rFonts w:ascii="Arial" w:hAnsi="Arial" w:cs="Arial"/>
          <w:sz w:val="24"/>
          <w:szCs w:val="24"/>
        </w:rPr>
      </w:pPr>
    </w:p>
    <w:p w14:paraId="794162FD" w14:textId="77777777" w:rsidR="00843DD4" w:rsidRPr="00840A41" w:rsidRDefault="00843DD4" w:rsidP="00843DD4">
      <w:pPr>
        <w:widowControl w:val="0"/>
        <w:autoSpaceDE w:val="0"/>
        <w:autoSpaceDN w:val="0"/>
        <w:adjustRightInd w:val="0"/>
        <w:ind w:left="-142" w:right="-625"/>
        <w:jc w:val="both"/>
        <w:rPr>
          <w:rFonts w:ascii="Arial" w:hAnsi="Arial" w:cs="Arial"/>
          <w:bCs/>
          <w:sz w:val="24"/>
          <w:szCs w:val="24"/>
          <w:lang w:val="en-US"/>
        </w:rPr>
      </w:pPr>
      <w:r w:rsidRPr="00840A41">
        <w:rPr>
          <w:rFonts w:ascii="Arial" w:hAnsi="Arial" w:cs="Arial"/>
          <w:bCs/>
          <w:sz w:val="24"/>
          <w:szCs w:val="24"/>
          <w:lang w:val="en-US"/>
        </w:rPr>
        <w:t>Safer practice in recruitment means thinking about and including issues to do with child protection, safeguarding and promoting the welfare of children at every stage of the recruitment process and in staff management development and training. Throughout the processes of recruitment and selection, it is therefore important that applicants for positions working with children are aware of the commitment to safer recruitment and safeguarding children in general.</w:t>
      </w:r>
    </w:p>
    <w:p w14:paraId="5C7F76B3" w14:textId="77777777" w:rsidR="00843DD4" w:rsidRPr="00840A41" w:rsidRDefault="00843DD4" w:rsidP="00843DD4">
      <w:pPr>
        <w:widowControl w:val="0"/>
        <w:autoSpaceDE w:val="0"/>
        <w:autoSpaceDN w:val="0"/>
        <w:adjustRightInd w:val="0"/>
        <w:ind w:left="-142" w:right="-625"/>
        <w:jc w:val="both"/>
        <w:rPr>
          <w:rFonts w:ascii="Arial" w:hAnsi="Arial" w:cs="Arial"/>
          <w:sz w:val="24"/>
          <w:szCs w:val="24"/>
          <w:lang w:val="en-US"/>
        </w:rPr>
      </w:pPr>
    </w:p>
    <w:p w14:paraId="1A403E53" w14:textId="1F6A8C6F" w:rsidR="00843DD4" w:rsidRDefault="00843DD4" w:rsidP="00544ECB">
      <w:pPr>
        <w:widowControl w:val="0"/>
        <w:autoSpaceDE w:val="0"/>
        <w:autoSpaceDN w:val="0"/>
        <w:adjustRightInd w:val="0"/>
        <w:ind w:left="-142" w:right="-625"/>
        <w:jc w:val="both"/>
        <w:rPr>
          <w:rFonts w:ascii="Arial" w:hAnsi="Arial" w:cs="Arial"/>
          <w:bCs/>
          <w:sz w:val="24"/>
          <w:szCs w:val="24"/>
          <w:lang w:val="en-US"/>
        </w:rPr>
      </w:pPr>
      <w:r w:rsidRPr="00840A41">
        <w:rPr>
          <w:rFonts w:ascii="Arial" w:hAnsi="Arial" w:cs="Arial"/>
          <w:bCs/>
          <w:sz w:val="24"/>
          <w:szCs w:val="24"/>
          <w:lang w:val="en-US"/>
        </w:rPr>
        <w:t xml:space="preserve">The company makes sure that safeguarding features highly in all the processes, policies, procedures and practice and we hope to send a clear message to all applicants and existing staff and volunteers and helps to deters unsuitable individuals and inappropriate </w:t>
      </w:r>
      <w:proofErr w:type="spellStart"/>
      <w:r w:rsidRPr="00840A41">
        <w:rPr>
          <w:rFonts w:ascii="Arial" w:hAnsi="Arial" w:cs="Arial"/>
          <w:bCs/>
          <w:sz w:val="24"/>
          <w:szCs w:val="24"/>
          <w:lang w:val="en-US"/>
        </w:rPr>
        <w:t>behaviour</w:t>
      </w:r>
      <w:proofErr w:type="spellEnd"/>
      <w:r w:rsidRPr="00840A41">
        <w:rPr>
          <w:rFonts w:ascii="Arial" w:hAnsi="Arial" w:cs="Arial"/>
          <w:bCs/>
          <w:sz w:val="24"/>
          <w:szCs w:val="24"/>
          <w:lang w:val="en-US"/>
        </w:rPr>
        <w:t>.</w:t>
      </w:r>
    </w:p>
    <w:p w14:paraId="1A197527" w14:textId="77777777" w:rsidR="00544ECB" w:rsidRPr="00544ECB" w:rsidRDefault="00544ECB" w:rsidP="00544ECB">
      <w:pPr>
        <w:widowControl w:val="0"/>
        <w:autoSpaceDE w:val="0"/>
        <w:autoSpaceDN w:val="0"/>
        <w:adjustRightInd w:val="0"/>
        <w:ind w:left="-142" w:right="-625"/>
        <w:jc w:val="both"/>
        <w:rPr>
          <w:rFonts w:ascii="Arial" w:hAnsi="Arial" w:cs="Arial"/>
          <w:bCs/>
          <w:sz w:val="24"/>
          <w:szCs w:val="24"/>
          <w:lang w:val="en-US"/>
        </w:rPr>
      </w:pPr>
    </w:p>
    <w:p w14:paraId="2DA3C79A" w14:textId="78D60FCA" w:rsidR="00843DD4" w:rsidRPr="00840A41" w:rsidRDefault="00843DD4" w:rsidP="00843DD4">
      <w:pPr>
        <w:ind w:left="-142" w:right="-625"/>
        <w:jc w:val="both"/>
        <w:rPr>
          <w:rFonts w:ascii="Arial" w:hAnsi="Arial" w:cs="Arial"/>
          <w:b/>
          <w:sz w:val="24"/>
          <w:szCs w:val="24"/>
        </w:rPr>
      </w:pPr>
      <w:r w:rsidRPr="00840A41">
        <w:rPr>
          <w:rFonts w:ascii="Arial" w:hAnsi="Arial" w:cs="Arial"/>
          <w:b/>
          <w:sz w:val="24"/>
          <w:szCs w:val="24"/>
        </w:rPr>
        <w:t xml:space="preserve">Aims </w:t>
      </w:r>
      <w:r w:rsidR="00544ECB">
        <w:rPr>
          <w:rFonts w:ascii="Arial" w:hAnsi="Arial" w:cs="Arial"/>
          <w:b/>
          <w:sz w:val="24"/>
          <w:szCs w:val="24"/>
        </w:rPr>
        <w:t>of the Policy</w:t>
      </w:r>
    </w:p>
    <w:p w14:paraId="7F2D236D" w14:textId="77777777" w:rsidR="00843DD4" w:rsidRPr="00840A41" w:rsidRDefault="00843DD4" w:rsidP="00843DD4">
      <w:pPr>
        <w:ind w:left="-142" w:right="-625"/>
        <w:jc w:val="both"/>
        <w:rPr>
          <w:rFonts w:ascii="Arial" w:hAnsi="Arial" w:cs="Arial"/>
          <w:b/>
          <w:sz w:val="24"/>
          <w:szCs w:val="24"/>
        </w:rPr>
      </w:pPr>
    </w:p>
    <w:p w14:paraId="01B50D8E" w14:textId="77777777" w:rsidR="00843DD4" w:rsidRPr="00840A41" w:rsidRDefault="00843DD4" w:rsidP="00843DD4">
      <w:pPr>
        <w:ind w:left="-142" w:right="-625"/>
        <w:jc w:val="both"/>
        <w:rPr>
          <w:rFonts w:ascii="Arial" w:hAnsi="Arial" w:cs="Arial"/>
          <w:sz w:val="24"/>
          <w:szCs w:val="24"/>
        </w:rPr>
      </w:pPr>
      <w:r w:rsidRPr="00840A41">
        <w:rPr>
          <w:rFonts w:ascii="Arial" w:hAnsi="Arial" w:cs="Arial"/>
          <w:sz w:val="24"/>
          <w:szCs w:val="24"/>
        </w:rPr>
        <w:t xml:space="preserve">As an organisation, we recognise the importance of recruiting the right people to work with the children in our care, ensuring that we have a balanced team in terms of gender and age and take stringent steps to maintain the safety of the young people. CAST adopts a consistent and thorough process of safe recruitment to ensure that those recruited are suitable to work. </w:t>
      </w:r>
    </w:p>
    <w:p w14:paraId="19D5A4EE" w14:textId="77777777" w:rsidR="00843DD4" w:rsidRPr="00840A41" w:rsidRDefault="00843DD4" w:rsidP="00843DD4">
      <w:pPr>
        <w:ind w:left="-142" w:right="-625"/>
        <w:jc w:val="both"/>
        <w:rPr>
          <w:rFonts w:ascii="Arial" w:hAnsi="Arial" w:cs="Arial"/>
          <w:sz w:val="24"/>
          <w:szCs w:val="24"/>
        </w:rPr>
      </w:pPr>
    </w:p>
    <w:p w14:paraId="3424F59D" w14:textId="3C7F2439" w:rsidR="00843DD4" w:rsidRPr="00840A41" w:rsidRDefault="00544ECB" w:rsidP="00843DD4">
      <w:pPr>
        <w:ind w:left="-142" w:right="-625"/>
        <w:jc w:val="both"/>
        <w:rPr>
          <w:rFonts w:ascii="Arial" w:hAnsi="Arial" w:cs="Arial"/>
          <w:b/>
          <w:sz w:val="24"/>
          <w:szCs w:val="24"/>
        </w:rPr>
      </w:pPr>
      <w:r>
        <w:rPr>
          <w:rFonts w:ascii="Arial" w:hAnsi="Arial" w:cs="Arial"/>
          <w:b/>
          <w:sz w:val="24"/>
          <w:szCs w:val="24"/>
        </w:rPr>
        <w:t>Safer Recruitment at CAST</w:t>
      </w:r>
    </w:p>
    <w:p w14:paraId="08EF4687" w14:textId="77777777" w:rsidR="00843DD4" w:rsidRPr="00840A41" w:rsidRDefault="00843DD4" w:rsidP="00843DD4">
      <w:pPr>
        <w:ind w:left="-142" w:right="-625"/>
        <w:jc w:val="both"/>
        <w:rPr>
          <w:rFonts w:ascii="Arial" w:hAnsi="Arial" w:cs="Arial"/>
          <w:b/>
          <w:sz w:val="24"/>
          <w:szCs w:val="24"/>
        </w:rPr>
      </w:pPr>
    </w:p>
    <w:p w14:paraId="5E716F40" w14:textId="77777777" w:rsidR="00843DD4" w:rsidRPr="00840A41" w:rsidRDefault="00843DD4" w:rsidP="00843DD4">
      <w:pPr>
        <w:ind w:left="-142" w:right="-625"/>
        <w:jc w:val="both"/>
        <w:rPr>
          <w:rFonts w:ascii="Arial" w:hAnsi="Arial" w:cs="Arial"/>
          <w:sz w:val="24"/>
          <w:szCs w:val="24"/>
        </w:rPr>
      </w:pPr>
      <w:r w:rsidRPr="00840A41">
        <w:rPr>
          <w:rFonts w:ascii="Arial" w:hAnsi="Arial" w:cs="Arial"/>
          <w:sz w:val="24"/>
          <w:szCs w:val="24"/>
        </w:rPr>
        <w:t xml:space="preserve">At CAST safer recruitment practice is applied at all stages of the recruitment process. The organisation refers to the Safer Recruitment Guide, DfE 2012 (2018) for further reference. </w:t>
      </w:r>
    </w:p>
    <w:p w14:paraId="40C5CBA8" w14:textId="77777777" w:rsidR="00843DD4" w:rsidRPr="00840A41" w:rsidRDefault="00843DD4" w:rsidP="00843DD4">
      <w:pPr>
        <w:ind w:left="-142" w:right="-625"/>
        <w:jc w:val="both"/>
        <w:rPr>
          <w:rFonts w:ascii="Arial" w:hAnsi="Arial" w:cs="Arial"/>
          <w:sz w:val="24"/>
          <w:szCs w:val="24"/>
        </w:rPr>
      </w:pPr>
    </w:p>
    <w:p w14:paraId="7F22CAF6" w14:textId="77777777" w:rsidR="00843DD4" w:rsidRPr="00840A41" w:rsidRDefault="00843DD4" w:rsidP="00843DD4">
      <w:pPr>
        <w:pStyle w:val="ListParagraph"/>
        <w:numPr>
          <w:ilvl w:val="0"/>
          <w:numId w:val="44"/>
        </w:numPr>
        <w:ind w:left="567" w:right="-625" w:hanging="426"/>
        <w:jc w:val="both"/>
        <w:rPr>
          <w:rFonts w:ascii="Arial" w:hAnsi="Arial" w:cs="Arial"/>
          <w:sz w:val="24"/>
          <w:szCs w:val="24"/>
        </w:rPr>
      </w:pPr>
      <w:r w:rsidRPr="00840A41">
        <w:rPr>
          <w:rFonts w:ascii="Arial" w:hAnsi="Arial" w:cs="Arial"/>
          <w:sz w:val="24"/>
          <w:szCs w:val="24"/>
        </w:rPr>
        <w:t>Advertising and information for applicants</w:t>
      </w:r>
      <w:r>
        <w:rPr>
          <w:rFonts w:ascii="Arial" w:hAnsi="Arial" w:cs="Arial"/>
          <w:sz w:val="24"/>
          <w:szCs w:val="24"/>
        </w:rPr>
        <w:t>.</w:t>
      </w:r>
    </w:p>
    <w:p w14:paraId="74D144E3" w14:textId="77777777" w:rsidR="00843DD4" w:rsidRPr="00840A41" w:rsidRDefault="00843DD4" w:rsidP="00843DD4">
      <w:pPr>
        <w:pStyle w:val="ListParagraph"/>
        <w:numPr>
          <w:ilvl w:val="0"/>
          <w:numId w:val="44"/>
        </w:numPr>
        <w:ind w:left="567" w:right="-625" w:hanging="426"/>
        <w:jc w:val="both"/>
        <w:rPr>
          <w:rFonts w:ascii="Arial" w:hAnsi="Arial" w:cs="Arial"/>
          <w:sz w:val="24"/>
          <w:szCs w:val="24"/>
        </w:rPr>
      </w:pPr>
      <w:r w:rsidRPr="00840A41">
        <w:rPr>
          <w:rFonts w:ascii="Arial" w:hAnsi="Arial" w:cs="Arial"/>
          <w:sz w:val="24"/>
          <w:szCs w:val="24"/>
        </w:rPr>
        <w:t>Selection of candidates through person specification</w:t>
      </w:r>
      <w:r>
        <w:rPr>
          <w:rFonts w:ascii="Arial" w:hAnsi="Arial" w:cs="Arial"/>
          <w:sz w:val="24"/>
          <w:szCs w:val="24"/>
        </w:rPr>
        <w:t>.</w:t>
      </w:r>
    </w:p>
    <w:p w14:paraId="1B4CACAE" w14:textId="77777777" w:rsidR="00843DD4" w:rsidRPr="00840A41" w:rsidRDefault="00843DD4" w:rsidP="00843DD4">
      <w:pPr>
        <w:pStyle w:val="ListParagraph"/>
        <w:numPr>
          <w:ilvl w:val="0"/>
          <w:numId w:val="44"/>
        </w:numPr>
        <w:ind w:left="567" w:right="-625" w:hanging="426"/>
        <w:jc w:val="both"/>
        <w:rPr>
          <w:rFonts w:ascii="Arial" w:hAnsi="Arial" w:cs="Arial"/>
          <w:sz w:val="24"/>
          <w:szCs w:val="24"/>
        </w:rPr>
      </w:pPr>
      <w:r w:rsidRPr="00840A41">
        <w:rPr>
          <w:rFonts w:ascii="Arial" w:hAnsi="Arial" w:cs="Arial"/>
          <w:sz w:val="24"/>
          <w:szCs w:val="24"/>
        </w:rPr>
        <w:t>Interviewing short-listed candidates, questions and written exercise</w:t>
      </w:r>
      <w:r>
        <w:rPr>
          <w:rFonts w:ascii="Arial" w:hAnsi="Arial" w:cs="Arial"/>
          <w:sz w:val="24"/>
          <w:szCs w:val="24"/>
        </w:rPr>
        <w:t>.</w:t>
      </w:r>
    </w:p>
    <w:p w14:paraId="67895E8F" w14:textId="77777777" w:rsidR="00843DD4" w:rsidRPr="00840A41" w:rsidRDefault="00843DD4" w:rsidP="00843DD4">
      <w:pPr>
        <w:pStyle w:val="ListParagraph"/>
        <w:numPr>
          <w:ilvl w:val="0"/>
          <w:numId w:val="44"/>
        </w:numPr>
        <w:ind w:left="567" w:right="-625" w:hanging="426"/>
        <w:jc w:val="both"/>
        <w:rPr>
          <w:rFonts w:ascii="Arial" w:hAnsi="Arial" w:cs="Arial"/>
          <w:sz w:val="24"/>
          <w:szCs w:val="24"/>
        </w:rPr>
      </w:pPr>
      <w:r w:rsidRPr="00840A41">
        <w:rPr>
          <w:rFonts w:ascii="Arial" w:hAnsi="Arial" w:cs="Arial"/>
          <w:sz w:val="24"/>
          <w:szCs w:val="24"/>
        </w:rPr>
        <w:t>Linking certificates with application form</w:t>
      </w:r>
      <w:r>
        <w:rPr>
          <w:rFonts w:ascii="Arial" w:hAnsi="Arial" w:cs="Arial"/>
          <w:sz w:val="24"/>
          <w:szCs w:val="24"/>
        </w:rPr>
        <w:t>.</w:t>
      </w:r>
    </w:p>
    <w:p w14:paraId="1BFD7B81" w14:textId="77777777" w:rsidR="00843DD4" w:rsidRPr="00840A41" w:rsidRDefault="00843DD4" w:rsidP="00843DD4">
      <w:pPr>
        <w:pStyle w:val="ListParagraph"/>
        <w:numPr>
          <w:ilvl w:val="0"/>
          <w:numId w:val="44"/>
        </w:numPr>
        <w:ind w:left="567" w:right="-625" w:hanging="426"/>
        <w:jc w:val="both"/>
        <w:rPr>
          <w:rFonts w:ascii="Arial" w:hAnsi="Arial" w:cs="Arial"/>
          <w:sz w:val="24"/>
          <w:szCs w:val="24"/>
        </w:rPr>
      </w:pPr>
      <w:r w:rsidRPr="00840A41">
        <w:rPr>
          <w:rFonts w:ascii="Arial" w:hAnsi="Arial" w:cs="Arial"/>
          <w:sz w:val="24"/>
          <w:szCs w:val="24"/>
        </w:rPr>
        <w:t>Identity check</w:t>
      </w:r>
      <w:r>
        <w:rPr>
          <w:rFonts w:ascii="Arial" w:hAnsi="Arial" w:cs="Arial"/>
          <w:sz w:val="24"/>
          <w:szCs w:val="24"/>
        </w:rPr>
        <w:t>.</w:t>
      </w:r>
    </w:p>
    <w:p w14:paraId="6677B863" w14:textId="77777777" w:rsidR="00843DD4" w:rsidRPr="00840A41" w:rsidRDefault="00843DD4" w:rsidP="00843DD4">
      <w:pPr>
        <w:pStyle w:val="ListParagraph"/>
        <w:numPr>
          <w:ilvl w:val="0"/>
          <w:numId w:val="44"/>
        </w:numPr>
        <w:ind w:left="567" w:right="-625" w:hanging="426"/>
        <w:jc w:val="both"/>
        <w:rPr>
          <w:rFonts w:ascii="Arial" w:hAnsi="Arial" w:cs="Arial"/>
          <w:sz w:val="24"/>
          <w:szCs w:val="24"/>
        </w:rPr>
      </w:pPr>
      <w:r w:rsidRPr="00840A41">
        <w:rPr>
          <w:rFonts w:ascii="Arial" w:hAnsi="Arial" w:cs="Arial"/>
          <w:sz w:val="24"/>
          <w:szCs w:val="24"/>
        </w:rPr>
        <w:t>Offer of appointment to successful candidates</w:t>
      </w:r>
      <w:r>
        <w:rPr>
          <w:rFonts w:ascii="Arial" w:hAnsi="Arial" w:cs="Arial"/>
          <w:sz w:val="24"/>
          <w:szCs w:val="24"/>
        </w:rPr>
        <w:t>.</w:t>
      </w:r>
    </w:p>
    <w:p w14:paraId="19E99478" w14:textId="77777777" w:rsidR="00843DD4" w:rsidRPr="00840A41" w:rsidRDefault="00843DD4" w:rsidP="00843DD4">
      <w:pPr>
        <w:pStyle w:val="ListParagraph"/>
        <w:numPr>
          <w:ilvl w:val="0"/>
          <w:numId w:val="44"/>
        </w:numPr>
        <w:ind w:left="567" w:right="-625" w:hanging="426"/>
        <w:jc w:val="both"/>
        <w:rPr>
          <w:rFonts w:ascii="Arial" w:hAnsi="Arial" w:cs="Arial"/>
          <w:sz w:val="24"/>
          <w:szCs w:val="24"/>
        </w:rPr>
      </w:pPr>
      <w:r w:rsidRPr="00840A41">
        <w:rPr>
          <w:rFonts w:ascii="Arial" w:hAnsi="Arial" w:cs="Arial"/>
          <w:sz w:val="24"/>
          <w:szCs w:val="24"/>
        </w:rPr>
        <w:t>References, written and verbal</w:t>
      </w:r>
      <w:r>
        <w:rPr>
          <w:rFonts w:ascii="Arial" w:hAnsi="Arial" w:cs="Arial"/>
          <w:sz w:val="24"/>
          <w:szCs w:val="24"/>
        </w:rPr>
        <w:t>.</w:t>
      </w:r>
    </w:p>
    <w:p w14:paraId="30F185A7" w14:textId="77777777" w:rsidR="00843DD4" w:rsidRPr="00840A41" w:rsidRDefault="00843DD4" w:rsidP="00843DD4">
      <w:pPr>
        <w:pStyle w:val="ListParagraph"/>
        <w:numPr>
          <w:ilvl w:val="0"/>
          <w:numId w:val="44"/>
        </w:numPr>
        <w:ind w:left="567" w:right="-625" w:hanging="426"/>
        <w:jc w:val="both"/>
        <w:rPr>
          <w:rFonts w:ascii="Arial" w:hAnsi="Arial" w:cs="Arial"/>
          <w:sz w:val="24"/>
          <w:szCs w:val="24"/>
        </w:rPr>
      </w:pPr>
      <w:r w:rsidRPr="00840A41">
        <w:rPr>
          <w:rFonts w:ascii="Arial" w:hAnsi="Arial" w:cs="Arial"/>
          <w:sz w:val="24"/>
          <w:szCs w:val="24"/>
        </w:rPr>
        <w:t>Enhanced DBS Checks</w:t>
      </w:r>
      <w:r>
        <w:rPr>
          <w:rFonts w:ascii="Arial" w:hAnsi="Arial" w:cs="Arial"/>
          <w:sz w:val="24"/>
          <w:szCs w:val="24"/>
        </w:rPr>
        <w:t>.</w:t>
      </w:r>
    </w:p>
    <w:p w14:paraId="3CA12B23" w14:textId="77777777" w:rsidR="00843DD4" w:rsidRPr="00840A41" w:rsidRDefault="00843DD4" w:rsidP="00843DD4">
      <w:pPr>
        <w:pStyle w:val="ListParagraph"/>
        <w:numPr>
          <w:ilvl w:val="0"/>
          <w:numId w:val="44"/>
        </w:numPr>
        <w:ind w:left="567" w:right="-625" w:hanging="426"/>
        <w:jc w:val="both"/>
        <w:rPr>
          <w:rFonts w:ascii="Arial" w:hAnsi="Arial" w:cs="Arial"/>
          <w:sz w:val="24"/>
          <w:szCs w:val="24"/>
        </w:rPr>
      </w:pPr>
      <w:r w:rsidRPr="00840A41">
        <w:rPr>
          <w:rFonts w:ascii="Arial" w:hAnsi="Arial" w:cs="Arial"/>
          <w:sz w:val="24"/>
          <w:szCs w:val="24"/>
        </w:rPr>
        <w:t xml:space="preserve">Check that you can work in the UK and if you have lived outside the UK before- We check driving licence and passport. </w:t>
      </w:r>
    </w:p>
    <w:p w14:paraId="0E00C4E5" w14:textId="77777777" w:rsidR="00843DD4" w:rsidRPr="00840A41" w:rsidRDefault="00843DD4" w:rsidP="00843DD4">
      <w:pPr>
        <w:pStyle w:val="ListParagraph"/>
        <w:numPr>
          <w:ilvl w:val="0"/>
          <w:numId w:val="44"/>
        </w:numPr>
        <w:ind w:left="567" w:right="-625" w:hanging="426"/>
        <w:jc w:val="both"/>
        <w:rPr>
          <w:rFonts w:ascii="Arial" w:hAnsi="Arial" w:cs="Arial"/>
          <w:sz w:val="24"/>
          <w:szCs w:val="24"/>
        </w:rPr>
      </w:pPr>
      <w:r w:rsidRPr="00840A41">
        <w:rPr>
          <w:rFonts w:ascii="Arial" w:hAnsi="Arial" w:cs="Arial"/>
          <w:sz w:val="24"/>
          <w:szCs w:val="24"/>
        </w:rPr>
        <w:t>Induction and supervision or newly appointed staff</w:t>
      </w:r>
      <w:r>
        <w:rPr>
          <w:rFonts w:ascii="Arial" w:hAnsi="Arial" w:cs="Arial"/>
          <w:sz w:val="24"/>
          <w:szCs w:val="24"/>
        </w:rPr>
        <w:t>.</w:t>
      </w:r>
    </w:p>
    <w:p w14:paraId="4E8E3D3D" w14:textId="77777777" w:rsidR="00843DD4" w:rsidRPr="00840A41" w:rsidRDefault="00843DD4" w:rsidP="00843DD4">
      <w:pPr>
        <w:pStyle w:val="ListParagraph"/>
        <w:numPr>
          <w:ilvl w:val="0"/>
          <w:numId w:val="44"/>
        </w:numPr>
        <w:ind w:left="567" w:right="-625" w:hanging="426"/>
        <w:jc w:val="both"/>
        <w:rPr>
          <w:rFonts w:ascii="Arial" w:hAnsi="Arial" w:cs="Arial"/>
          <w:sz w:val="24"/>
          <w:szCs w:val="24"/>
        </w:rPr>
      </w:pPr>
      <w:r w:rsidRPr="00840A41">
        <w:rPr>
          <w:rFonts w:ascii="Arial" w:hAnsi="Arial" w:cs="Arial"/>
          <w:sz w:val="24"/>
          <w:szCs w:val="24"/>
        </w:rPr>
        <w:t>GDPR 2018 Regulations are followed and informed within process</w:t>
      </w:r>
      <w:r>
        <w:rPr>
          <w:rFonts w:ascii="Arial" w:hAnsi="Arial" w:cs="Arial"/>
          <w:sz w:val="24"/>
          <w:szCs w:val="24"/>
        </w:rPr>
        <w:t>.</w:t>
      </w:r>
    </w:p>
    <w:p w14:paraId="41D021E7" w14:textId="77777777" w:rsidR="00843DD4" w:rsidRPr="00840A41" w:rsidRDefault="00843DD4" w:rsidP="00843DD4">
      <w:pPr>
        <w:pStyle w:val="ListParagraph"/>
        <w:numPr>
          <w:ilvl w:val="0"/>
          <w:numId w:val="44"/>
        </w:numPr>
        <w:ind w:left="567" w:right="-625" w:hanging="426"/>
        <w:jc w:val="both"/>
        <w:rPr>
          <w:rFonts w:ascii="Arial" w:hAnsi="Arial" w:cs="Arial"/>
          <w:sz w:val="24"/>
          <w:szCs w:val="24"/>
        </w:rPr>
      </w:pPr>
      <w:r w:rsidRPr="00840A41">
        <w:rPr>
          <w:rFonts w:ascii="Arial" w:hAnsi="Arial" w:cs="Arial"/>
          <w:sz w:val="24"/>
          <w:szCs w:val="24"/>
        </w:rPr>
        <w:t xml:space="preserve">Support the Equality and Diversity; Mental Well Being Strategy Plan. </w:t>
      </w:r>
      <w:hyperlink r:id="rId8" w:history="1">
        <w:r w:rsidRPr="00840A41">
          <w:rPr>
            <w:rFonts w:ascii="Arial" w:hAnsi="Arial" w:cs="Arial"/>
            <w:color w:val="0000FF"/>
            <w:sz w:val="24"/>
            <w:szCs w:val="24"/>
            <w:u w:val="single"/>
          </w:rPr>
          <w:t>Equality and diversity - Department for Education - GOV.UK (www.gov.uk)</w:t>
        </w:r>
      </w:hyperlink>
      <w:r w:rsidRPr="00840A41">
        <w:rPr>
          <w:rFonts w:ascii="Arial" w:hAnsi="Arial" w:cs="Arial"/>
          <w:sz w:val="24"/>
          <w:szCs w:val="24"/>
        </w:rPr>
        <w:t xml:space="preserve"> See CAST Equality and Diversity Policy.</w:t>
      </w:r>
    </w:p>
    <w:p w14:paraId="68B18577" w14:textId="77777777" w:rsidR="00843DD4" w:rsidRPr="00840A41" w:rsidRDefault="00843DD4" w:rsidP="00843DD4">
      <w:pPr>
        <w:pStyle w:val="ListParagraph"/>
        <w:ind w:left="567" w:right="-625"/>
        <w:jc w:val="both"/>
        <w:rPr>
          <w:rFonts w:ascii="Arial" w:hAnsi="Arial" w:cs="Arial"/>
          <w:sz w:val="24"/>
          <w:szCs w:val="24"/>
        </w:rPr>
      </w:pPr>
      <w:r w:rsidRPr="00840A41">
        <w:rPr>
          <w:rFonts w:ascii="Arial" w:hAnsi="Arial" w:cs="Arial"/>
          <w:sz w:val="24"/>
          <w:szCs w:val="24"/>
        </w:rPr>
        <w:t xml:space="preserve"> </w:t>
      </w:r>
    </w:p>
    <w:p w14:paraId="7D5A0B4E" w14:textId="77777777" w:rsidR="00843DD4" w:rsidRPr="00840A41" w:rsidRDefault="00843DD4" w:rsidP="00843DD4">
      <w:pPr>
        <w:ind w:left="-142" w:right="-625"/>
        <w:jc w:val="both"/>
        <w:rPr>
          <w:rFonts w:ascii="Arial" w:hAnsi="Arial" w:cs="Arial"/>
          <w:sz w:val="24"/>
          <w:szCs w:val="24"/>
        </w:rPr>
      </w:pPr>
      <w:r w:rsidRPr="00840A41">
        <w:rPr>
          <w:rFonts w:ascii="Arial" w:hAnsi="Arial" w:cs="Arial"/>
          <w:sz w:val="24"/>
          <w:szCs w:val="24"/>
        </w:rPr>
        <w:lastRenderedPageBreak/>
        <w:t>All advertisements or approaches to potential staff clearly state the role and responsibilities required for each post advertised.</w:t>
      </w:r>
    </w:p>
    <w:p w14:paraId="0270B0D1" w14:textId="77777777" w:rsidR="00843DD4" w:rsidRPr="00840A41" w:rsidRDefault="00843DD4" w:rsidP="00843DD4">
      <w:pPr>
        <w:ind w:left="-142" w:right="-625"/>
        <w:jc w:val="both"/>
        <w:rPr>
          <w:rFonts w:ascii="Arial" w:hAnsi="Arial" w:cs="Arial"/>
          <w:sz w:val="24"/>
          <w:szCs w:val="24"/>
        </w:rPr>
      </w:pPr>
    </w:p>
    <w:p w14:paraId="383BF09B" w14:textId="77777777" w:rsidR="00843DD4" w:rsidRPr="00840A41" w:rsidRDefault="00843DD4" w:rsidP="00843DD4">
      <w:pPr>
        <w:ind w:left="-142" w:right="-625"/>
        <w:jc w:val="both"/>
        <w:rPr>
          <w:rFonts w:ascii="Arial" w:hAnsi="Arial" w:cs="Arial"/>
          <w:sz w:val="24"/>
          <w:szCs w:val="24"/>
        </w:rPr>
      </w:pPr>
      <w:r w:rsidRPr="00840A41">
        <w:rPr>
          <w:rFonts w:ascii="Arial" w:hAnsi="Arial" w:cs="Arial"/>
          <w:sz w:val="24"/>
          <w:szCs w:val="24"/>
        </w:rPr>
        <w:t>An application form is sent to the person, along with details on the company, job description and person specification. We do not consider applicants unless a fully completed application form is returned. The application form asks for:</w:t>
      </w:r>
    </w:p>
    <w:p w14:paraId="6E8A4A5E" w14:textId="77777777" w:rsidR="00843DD4" w:rsidRPr="00840A41" w:rsidRDefault="00843DD4" w:rsidP="00843DD4">
      <w:pPr>
        <w:pStyle w:val="ListParagraph"/>
        <w:numPr>
          <w:ilvl w:val="0"/>
          <w:numId w:val="45"/>
        </w:numPr>
        <w:ind w:left="567" w:right="-625" w:hanging="426"/>
        <w:jc w:val="both"/>
        <w:rPr>
          <w:rFonts w:ascii="Arial" w:hAnsi="Arial" w:cs="Arial"/>
          <w:sz w:val="24"/>
          <w:szCs w:val="24"/>
        </w:rPr>
      </w:pPr>
      <w:r w:rsidRPr="00840A41">
        <w:rPr>
          <w:rFonts w:ascii="Arial" w:hAnsi="Arial" w:cs="Arial"/>
          <w:sz w:val="24"/>
          <w:szCs w:val="24"/>
        </w:rPr>
        <w:t>Full personal details</w:t>
      </w:r>
      <w:r>
        <w:rPr>
          <w:rFonts w:ascii="Arial" w:hAnsi="Arial" w:cs="Arial"/>
          <w:sz w:val="24"/>
          <w:szCs w:val="24"/>
        </w:rPr>
        <w:t>.</w:t>
      </w:r>
    </w:p>
    <w:p w14:paraId="4A53E3BF" w14:textId="77777777" w:rsidR="00843DD4" w:rsidRPr="00840A41" w:rsidRDefault="00843DD4" w:rsidP="00843DD4">
      <w:pPr>
        <w:pStyle w:val="ListParagraph"/>
        <w:numPr>
          <w:ilvl w:val="0"/>
          <w:numId w:val="45"/>
        </w:numPr>
        <w:ind w:left="567" w:right="-625" w:hanging="426"/>
        <w:jc w:val="both"/>
        <w:rPr>
          <w:rFonts w:ascii="Arial" w:hAnsi="Arial" w:cs="Arial"/>
          <w:sz w:val="24"/>
          <w:szCs w:val="24"/>
        </w:rPr>
      </w:pPr>
      <w:r w:rsidRPr="00840A41">
        <w:rPr>
          <w:rFonts w:ascii="Arial" w:hAnsi="Arial" w:cs="Arial"/>
          <w:sz w:val="24"/>
          <w:szCs w:val="24"/>
        </w:rPr>
        <w:t>A full history of employment, both paid and voluntary, since leaving school</w:t>
      </w:r>
    </w:p>
    <w:p w14:paraId="0F54E9EF" w14:textId="77777777" w:rsidR="00843DD4" w:rsidRPr="00840A41" w:rsidRDefault="00843DD4" w:rsidP="00843DD4">
      <w:pPr>
        <w:pStyle w:val="ListParagraph"/>
        <w:ind w:left="567" w:right="-625"/>
        <w:jc w:val="both"/>
        <w:rPr>
          <w:rFonts w:ascii="Arial" w:hAnsi="Arial" w:cs="Arial"/>
          <w:sz w:val="24"/>
          <w:szCs w:val="24"/>
        </w:rPr>
      </w:pPr>
      <w:r w:rsidRPr="00840A41">
        <w:rPr>
          <w:rFonts w:ascii="Arial" w:hAnsi="Arial" w:cs="Arial"/>
          <w:sz w:val="24"/>
          <w:szCs w:val="24"/>
        </w:rPr>
        <w:t>including any period of further education or training</w:t>
      </w:r>
      <w:r>
        <w:rPr>
          <w:rFonts w:ascii="Arial" w:hAnsi="Arial" w:cs="Arial"/>
          <w:sz w:val="24"/>
          <w:szCs w:val="24"/>
        </w:rPr>
        <w:t>.</w:t>
      </w:r>
    </w:p>
    <w:p w14:paraId="479F3D9B" w14:textId="77777777" w:rsidR="00843DD4" w:rsidRPr="00840A41" w:rsidRDefault="00843DD4" w:rsidP="00843DD4">
      <w:pPr>
        <w:pStyle w:val="ListParagraph"/>
        <w:numPr>
          <w:ilvl w:val="0"/>
          <w:numId w:val="45"/>
        </w:numPr>
        <w:ind w:left="567" w:right="-625" w:hanging="426"/>
        <w:jc w:val="both"/>
        <w:rPr>
          <w:rFonts w:ascii="Arial" w:hAnsi="Arial" w:cs="Arial"/>
          <w:sz w:val="24"/>
          <w:szCs w:val="24"/>
        </w:rPr>
      </w:pPr>
      <w:r w:rsidRPr="00840A41">
        <w:rPr>
          <w:rFonts w:ascii="Arial" w:hAnsi="Arial" w:cs="Arial"/>
          <w:sz w:val="24"/>
          <w:szCs w:val="24"/>
        </w:rPr>
        <w:t>Gaps in employment and explanations for these, if any</w:t>
      </w:r>
      <w:r>
        <w:rPr>
          <w:rFonts w:ascii="Arial" w:hAnsi="Arial" w:cs="Arial"/>
          <w:sz w:val="24"/>
          <w:szCs w:val="24"/>
        </w:rPr>
        <w:t>.</w:t>
      </w:r>
    </w:p>
    <w:p w14:paraId="430B3D99" w14:textId="77777777" w:rsidR="00843DD4" w:rsidRPr="00840A41" w:rsidRDefault="00843DD4" w:rsidP="00843DD4">
      <w:pPr>
        <w:pStyle w:val="ListParagraph"/>
        <w:numPr>
          <w:ilvl w:val="0"/>
          <w:numId w:val="45"/>
        </w:numPr>
        <w:ind w:left="567" w:right="-625" w:hanging="426"/>
        <w:jc w:val="both"/>
        <w:rPr>
          <w:rFonts w:ascii="Arial" w:hAnsi="Arial" w:cs="Arial"/>
          <w:sz w:val="24"/>
          <w:szCs w:val="24"/>
        </w:rPr>
      </w:pPr>
      <w:r w:rsidRPr="00840A41">
        <w:rPr>
          <w:rFonts w:ascii="Arial" w:hAnsi="Arial" w:cs="Arial"/>
          <w:sz w:val="24"/>
          <w:szCs w:val="24"/>
        </w:rPr>
        <w:t>Relevant academic and vocational qualifications</w:t>
      </w:r>
      <w:r>
        <w:rPr>
          <w:rFonts w:ascii="Arial" w:hAnsi="Arial" w:cs="Arial"/>
          <w:sz w:val="24"/>
          <w:szCs w:val="24"/>
        </w:rPr>
        <w:t>.</w:t>
      </w:r>
    </w:p>
    <w:p w14:paraId="2146EBB4" w14:textId="77777777" w:rsidR="00843DD4" w:rsidRPr="00840A41" w:rsidRDefault="00843DD4" w:rsidP="00843DD4">
      <w:pPr>
        <w:pStyle w:val="ListParagraph"/>
        <w:numPr>
          <w:ilvl w:val="0"/>
          <w:numId w:val="45"/>
        </w:numPr>
        <w:ind w:left="567" w:right="-625" w:hanging="426"/>
        <w:jc w:val="both"/>
        <w:rPr>
          <w:rFonts w:ascii="Arial" w:hAnsi="Arial" w:cs="Arial"/>
          <w:sz w:val="24"/>
          <w:szCs w:val="24"/>
        </w:rPr>
      </w:pPr>
      <w:r w:rsidRPr="00840A41">
        <w:rPr>
          <w:rFonts w:ascii="Arial" w:hAnsi="Arial" w:cs="Arial"/>
          <w:sz w:val="24"/>
          <w:szCs w:val="24"/>
        </w:rPr>
        <w:t>A declaration that the person has no convictions and cautions</w:t>
      </w:r>
      <w:r>
        <w:rPr>
          <w:rFonts w:ascii="Arial" w:hAnsi="Arial" w:cs="Arial"/>
          <w:sz w:val="24"/>
          <w:szCs w:val="24"/>
        </w:rPr>
        <w:t>.</w:t>
      </w:r>
    </w:p>
    <w:p w14:paraId="38CD190E" w14:textId="77777777" w:rsidR="00843DD4" w:rsidRPr="00840A41" w:rsidRDefault="00843DD4" w:rsidP="00843DD4">
      <w:pPr>
        <w:pStyle w:val="ListParagraph"/>
        <w:numPr>
          <w:ilvl w:val="0"/>
          <w:numId w:val="45"/>
        </w:numPr>
        <w:ind w:left="567" w:right="-625" w:hanging="426"/>
        <w:jc w:val="both"/>
        <w:rPr>
          <w:rFonts w:ascii="Arial" w:hAnsi="Arial" w:cs="Arial"/>
          <w:sz w:val="24"/>
          <w:szCs w:val="24"/>
        </w:rPr>
      </w:pPr>
      <w:r w:rsidRPr="00840A41">
        <w:rPr>
          <w:rFonts w:ascii="Arial" w:hAnsi="Arial" w:cs="Arial"/>
          <w:sz w:val="24"/>
          <w:szCs w:val="24"/>
        </w:rPr>
        <w:t>Referee details</w:t>
      </w:r>
      <w:r>
        <w:rPr>
          <w:rFonts w:ascii="Arial" w:hAnsi="Arial" w:cs="Arial"/>
          <w:sz w:val="24"/>
          <w:szCs w:val="24"/>
        </w:rPr>
        <w:t>.</w:t>
      </w:r>
    </w:p>
    <w:p w14:paraId="2F46FE8F" w14:textId="77777777" w:rsidR="00843DD4" w:rsidRPr="00840A41" w:rsidRDefault="00843DD4" w:rsidP="00843DD4">
      <w:pPr>
        <w:pStyle w:val="ListParagraph"/>
        <w:numPr>
          <w:ilvl w:val="0"/>
          <w:numId w:val="45"/>
        </w:numPr>
        <w:ind w:left="567" w:right="-625" w:hanging="426"/>
        <w:jc w:val="both"/>
        <w:rPr>
          <w:rFonts w:ascii="Arial" w:hAnsi="Arial" w:cs="Arial"/>
          <w:sz w:val="24"/>
          <w:szCs w:val="24"/>
        </w:rPr>
      </w:pPr>
      <w:r w:rsidRPr="00840A41">
        <w:rPr>
          <w:rFonts w:ascii="Arial" w:hAnsi="Arial" w:cs="Arial"/>
          <w:sz w:val="24"/>
          <w:szCs w:val="24"/>
        </w:rPr>
        <w:t>GDPR related questions/signatures needed</w:t>
      </w:r>
      <w:r>
        <w:rPr>
          <w:rFonts w:ascii="Arial" w:hAnsi="Arial" w:cs="Arial"/>
          <w:sz w:val="24"/>
          <w:szCs w:val="24"/>
        </w:rPr>
        <w:t>.</w:t>
      </w:r>
    </w:p>
    <w:p w14:paraId="51A090EF" w14:textId="77777777" w:rsidR="00843DD4" w:rsidRPr="00840A41" w:rsidRDefault="00843DD4" w:rsidP="00843DD4">
      <w:pPr>
        <w:pStyle w:val="ListParagraph"/>
        <w:numPr>
          <w:ilvl w:val="0"/>
          <w:numId w:val="45"/>
        </w:numPr>
        <w:ind w:left="567" w:right="-625" w:hanging="426"/>
        <w:jc w:val="both"/>
        <w:rPr>
          <w:rFonts w:ascii="Arial" w:hAnsi="Arial" w:cs="Arial"/>
          <w:sz w:val="24"/>
          <w:szCs w:val="24"/>
        </w:rPr>
      </w:pPr>
      <w:r w:rsidRPr="00840A41">
        <w:rPr>
          <w:rFonts w:ascii="Arial" w:hAnsi="Arial" w:cs="Arial"/>
          <w:sz w:val="24"/>
          <w:szCs w:val="24"/>
        </w:rPr>
        <w:t xml:space="preserve">Induction and probation </w:t>
      </w:r>
      <w:proofErr w:type="gramStart"/>
      <w:r w:rsidRPr="00840A41">
        <w:rPr>
          <w:rFonts w:ascii="Arial" w:hAnsi="Arial" w:cs="Arial"/>
          <w:sz w:val="24"/>
          <w:szCs w:val="24"/>
        </w:rPr>
        <w:t>period of time</w:t>
      </w:r>
      <w:proofErr w:type="gramEnd"/>
      <w:r w:rsidRPr="00840A41">
        <w:rPr>
          <w:rFonts w:ascii="Arial" w:hAnsi="Arial" w:cs="Arial"/>
          <w:sz w:val="24"/>
          <w:szCs w:val="24"/>
        </w:rPr>
        <w:t xml:space="preserve"> to ensure employee and employer are agreeable for continued employment</w:t>
      </w:r>
      <w:r>
        <w:rPr>
          <w:rFonts w:ascii="Arial" w:hAnsi="Arial" w:cs="Arial"/>
          <w:sz w:val="24"/>
          <w:szCs w:val="24"/>
        </w:rPr>
        <w:t>.</w:t>
      </w:r>
    </w:p>
    <w:p w14:paraId="17E50AA0" w14:textId="77777777" w:rsidR="00843DD4" w:rsidRPr="00840A41" w:rsidRDefault="00843DD4" w:rsidP="00843DD4">
      <w:pPr>
        <w:ind w:left="-142" w:right="-625"/>
        <w:jc w:val="both"/>
        <w:rPr>
          <w:rFonts w:ascii="Arial" w:hAnsi="Arial" w:cs="Arial"/>
          <w:sz w:val="24"/>
          <w:szCs w:val="24"/>
        </w:rPr>
      </w:pPr>
    </w:p>
    <w:p w14:paraId="48D561E2" w14:textId="77777777" w:rsidR="00843DD4" w:rsidRPr="00840A41" w:rsidRDefault="00843DD4" w:rsidP="00843DD4">
      <w:pPr>
        <w:ind w:left="-142" w:right="-625"/>
        <w:jc w:val="both"/>
        <w:rPr>
          <w:rFonts w:ascii="Arial" w:hAnsi="Arial" w:cs="Arial"/>
          <w:sz w:val="24"/>
          <w:szCs w:val="24"/>
        </w:rPr>
      </w:pPr>
      <w:r w:rsidRPr="00840A41">
        <w:rPr>
          <w:rFonts w:ascii="Arial" w:hAnsi="Arial" w:cs="Arial"/>
          <w:sz w:val="24"/>
          <w:szCs w:val="24"/>
        </w:rPr>
        <w:t xml:space="preserve">Once candidates are shortlisted against person specifications for positions available, the candidates are contacted and invited in for interview.  At least one week’s notice is offered for candidate to attend an interview, unless otherwise agreed. The candidates at this stage are asked to bring in information for identity checking, and all original certificates and qualifications to link against the application form and information that has already been provided. </w:t>
      </w:r>
    </w:p>
    <w:p w14:paraId="3D18F910" w14:textId="77777777" w:rsidR="00843DD4" w:rsidRPr="00840A41" w:rsidRDefault="00843DD4" w:rsidP="00843DD4">
      <w:pPr>
        <w:ind w:left="-142" w:right="-625"/>
        <w:jc w:val="both"/>
        <w:rPr>
          <w:rFonts w:ascii="Arial" w:hAnsi="Arial" w:cs="Arial"/>
          <w:sz w:val="24"/>
          <w:szCs w:val="24"/>
        </w:rPr>
      </w:pPr>
    </w:p>
    <w:p w14:paraId="0217AC1D" w14:textId="77777777" w:rsidR="00843DD4" w:rsidRPr="00840A41" w:rsidRDefault="00843DD4" w:rsidP="00843DD4">
      <w:pPr>
        <w:ind w:left="-142" w:right="-625"/>
        <w:jc w:val="both"/>
        <w:rPr>
          <w:rFonts w:ascii="Arial" w:hAnsi="Arial" w:cs="Arial"/>
          <w:sz w:val="24"/>
          <w:szCs w:val="24"/>
        </w:rPr>
      </w:pPr>
      <w:r w:rsidRPr="00840A41">
        <w:rPr>
          <w:rFonts w:ascii="Arial" w:hAnsi="Arial" w:cs="Arial"/>
          <w:sz w:val="24"/>
          <w:szCs w:val="24"/>
        </w:rPr>
        <w:t xml:space="preserve">Wherever possible young people will be involved in the interview stage, whether this be on the interview panel, via an informal interview in situ or offering guided tours around CAST.  This allows for the candidate’s attitude towards children to be viewed and for children to have a part in in the decision-making process.  Children will not be left alone with candidates at any time. </w:t>
      </w:r>
    </w:p>
    <w:p w14:paraId="61328B15" w14:textId="77777777" w:rsidR="00843DD4" w:rsidRPr="00840A41" w:rsidRDefault="00843DD4" w:rsidP="00843DD4">
      <w:pPr>
        <w:ind w:left="-142" w:right="-625"/>
        <w:jc w:val="both"/>
        <w:rPr>
          <w:rFonts w:ascii="Arial" w:hAnsi="Arial" w:cs="Arial"/>
          <w:sz w:val="24"/>
          <w:szCs w:val="24"/>
        </w:rPr>
      </w:pPr>
    </w:p>
    <w:p w14:paraId="276F9AC0" w14:textId="4735911F" w:rsidR="00843DD4" w:rsidRPr="00840A41" w:rsidRDefault="00843DD4" w:rsidP="00544ECB">
      <w:pPr>
        <w:ind w:left="-142" w:right="-625"/>
        <w:jc w:val="both"/>
        <w:rPr>
          <w:rFonts w:ascii="Arial" w:hAnsi="Arial" w:cs="Arial"/>
          <w:sz w:val="24"/>
          <w:szCs w:val="24"/>
        </w:rPr>
      </w:pPr>
      <w:r w:rsidRPr="00840A41">
        <w:rPr>
          <w:rFonts w:ascii="Arial" w:hAnsi="Arial" w:cs="Arial"/>
          <w:sz w:val="24"/>
          <w:szCs w:val="24"/>
        </w:rPr>
        <w:t xml:space="preserve">Applicants are again asked to discuss any convictions or cautions, if declared on the application form and gaps in employment are discussed to confirm previous information. The candidate’s fitness to work is asked during the interview stage as part of the interview process. </w:t>
      </w:r>
    </w:p>
    <w:p w14:paraId="7F908C57" w14:textId="036CEF6F" w:rsidR="00843DD4" w:rsidRPr="00840A41" w:rsidRDefault="00843DD4" w:rsidP="00843DD4">
      <w:pPr>
        <w:ind w:left="-142" w:right="-625"/>
        <w:jc w:val="both"/>
        <w:rPr>
          <w:rFonts w:ascii="Arial" w:hAnsi="Arial" w:cs="Arial"/>
          <w:sz w:val="24"/>
          <w:szCs w:val="24"/>
        </w:rPr>
      </w:pPr>
    </w:p>
    <w:p w14:paraId="6764E894" w14:textId="0F05B6E3" w:rsidR="00843DD4" w:rsidRPr="00840A41" w:rsidRDefault="00843DD4" w:rsidP="00843DD4">
      <w:pPr>
        <w:ind w:left="-142" w:right="-625"/>
        <w:jc w:val="both"/>
        <w:rPr>
          <w:rFonts w:ascii="Arial" w:hAnsi="Arial" w:cs="Arial"/>
          <w:sz w:val="24"/>
          <w:szCs w:val="24"/>
        </w:rPr>
      </w:pPr>
      <w:r w:rsidRPr="00840A41">
        <w:rPr>
          <w:rFonts w:ascii="Arial" w:hAnsi="Arial" w:cs="Arial"/>
          <w:sz w:val="24"/>
          <w:szCs w:val="24"/>
        </w:rPr>
        <w:t>The Panel will ask agreed questions to candidate relating to the requirements of the post. The questions are then graded. This will be explained to the candidate before the interview commences. The interview panel will also explore the candidate’s attitude towards children, their ability to support and commit to the safeguarding and promotion of children and any discrepancies arising from the information provided.</w:t>
      </w:r>
    </w:p>
    <w:p w14:paraId="253B6317" w14:textId="77777777" w:rsidR="00843DD4" w:rsidRPr="00840A41" w:rsidRDefault="00843DD4" w:rsidP="00843DD4">
      <w:pPr>
        <w:ind w:left="-142" w:right="-625"/>
        <w:jc w:val="both"/>
        <w:rPr>
          <w:rFonts w:ascii="Arial" w:hAnsi="Arial" w:cs="Arial"/>
          <w:sz w:val="24"/>
          <w:szCs w:val="24"/>
        </w:rPr>
      </w:pPr>
    </w:p>
    <w:p w14:paraId="72551D5A" w14:textId="3F025561" w:rsidR="00843DD4" w:rsidRPr="00840A41" w:rsidRDefault="00843DD4" w:rsidP="00843DD4">
      <w:pPr>
        <w:ind w:left="-142" w:right="-625"/>
        <w:jc w:val="both"/>
        <w:rPr>
          <w:rFonts w:ascii="Arial" w:hAnsi="Arial" w:cs="Arial"/>
          <w:sz w:val="24"/>
          <w:szCs w:val="24"/>
        </w:rPr>
      </w:pPr>
      <w:r w:rsidRPr="00840A41">
        <w:rPr>
          <w:rFonts w:ascii="Arial" w:hAnsi="Arial" w:cs="Arial"/>
          <w:sz w:val="24"/>
          <w:szCs w:val="24"/>
        </w:rPr>
        <w:t>The interviewe</w:t>
      </w:r>
      <w:r w:rsidR="00A12884">
        <w:rPr>
          <w:rFonts w:ascii="Arial" w:hAnsi="Arial" w:cs="Arial"/>
          <w:sz w:val="24"/>
          <w:szCs w:val="24"/>
        </w:rPr>
        <w:t xml:space="preserve">r </w:t>
      </w:r>
      <w:r w:rsidRPr="00840A41">
        <w:rPr>
          <w:rFonts w:ascii="Arial" w:hAnsi="Arial" w:cs="Arial"/>
          <w:sz w:val="24"/>
          <w:szCs w:val="24"/>
        </w:rPr>
        <w:t xml:space="preserve">will ask whether the candidate wishes to add anything or ask any further questions. </w:t>
      </w:r>
    </w:p>
    <w:p w14:paraId="46540825" w14:textId="77777777" w:rsidR="00843DD4" w:rsidRPr="00840A41" w:rsidRDefault="00843DD4" w:rsidP="00843DD4">
      <w:pPr>
        <w:ind w:left="-142" w:right="-625"/>
        <w:jc w:val="both"/>
        <w:rPr>
          <w:rFonts w:ascii="Arial" w:hAnsi="Arial" w:cs="Arial"/>
          <w:sz w:val="24"/>
          <w:szCs w:val="24"/>
        </w:rPr>
      </w:pPr>
    </w:p>
    <w:p w14:paraId="20C9566D" w14:textId="77777777" w:rsidR="00843DD4" w:rsidRPr="00840A41" w:rsidRDefault="00843DD4" w:rsidP="00843DD4">
      <w:pPr>
        <w:ind w:left="-142" w:right="-625"/>
        <w:jc w:val="both"/>
        <w:rPr>
          <w:rFonts w:ascii="Arial" w:hAnsi="Arial" w:cs="Arial"/>
          <w:sz w:val="24"/>
          <w:szCs w:val="24"/>
        </w:rPr>
      </w:pPr>
      <w:r w:rsidRPr="00840A41">
        <w:rPr>
          <w:rFonts w:ascii="Arial" w:hAnsi="Arial" w:cs="Arial"/>
          <w:sz w:val="24"/>
          <w:szCs w:val="24"/>
        </w:rPr>
        <w:t xml:space="preserve">Candidates may be asked to visit the setting, if interviews are held elsewhere. This enables potential candidates to meet staff and children on a sessional basis and ask </w:t>
      </w:r>
      <w:r w:rsidRPr="00840A41">
        <w:rPr>
          <w:rFonts w:ascii="Arial" w:hAnsi="Arial" w:cs="Arial"/>
          <w:sz w:val="24"/>
          <w:szCs w:val="24"/>
        </w:rPr>
        <w:lastRenderedPageBreak/>
        <w:t xml:space="preserve">any further questions.  Observation of interaction and character would then be monitored and recorded on feedback from which is completed by staff with support from the children if appropriate, which will further inform a decision. </w:t>
      </w:r>
    </w:p>
    <w:p w14:paraId="6705450C" w14:textId="77777777" w:rsidR="00843DD4" w:rsidRPr="00840A41" w:rsidRDefault="00843DD4" w:rsidP="00843DD4">
      <w:pPr>
        <w:ind w:left="-142" w:right="-625"/>
        <w:jc w:val="both"/>
        <w:rPr>
          <w:rFonts w:ascii="Arial" w:hAnsi="Arial" w:cs="Arial"/>
          <w:sz w:val="24"/>
          <w:szCs w:val="24"/>
        </w:rPr>
      </w:pPr>
    </w:p>
    <w:p w14:paraId="5036D911" w14:textId="77777777" w:rsidR="00843DD4" w:rsidRPr="00840A41" w:rsidRDefault="00843DD4" w:rsidP="00843DD4">
      <w:pPr>
        <w:ind w:left="-142" w:right="-625"/>
        <w:jc w:val="both"/>
        <w:rPr>
          <w:rFonts w:ascii="Arial" w:hAnsi="Arial" w:cs="Arial"/>
          <w:sz w:val="24"/>
          <w:szCs w:val="24"/>
        </w:rPr>
      </w:pPr>
      <w:r w:rsidRPr="00840A41">
        <w:rPr>
          <w:rFonts w:ascii="Arial" w:hAnsi="Arial" w:cs="Arial"/>
          <w:sz w:val="24"/>
          <w:szCs w:val="24"/>
        </w:rPr>
        <w:t>A decision is made once any applicants have been interviewing on each session, and successful candidates are contacted via email in the form of an offer letter, pending successful references and DBS and other necessary checks (such as right to work in the UK). A candidate may be invited back for an informal chat regarding the role if a decision has not been reached from the first interview, as some areas may not have been demonstrated well or fully covered at the interview.</w:t>
      </w:r>
    </w:p>
    <w:p w14:paraId="633236BE" w14:textId="77777777" w:rsidR="00843DD4" w:rsidRPr="00840A41" w:rsidRDefault="00843DD4" w:rsidP="00843DD4">
      <w:pPr>
        <w:ind w:left="-142" w:right="-625"/>
        <w:jc w:val="both"/>
        <w:rPr>
          <w:rFonts w:ascii="Arial" w:hAnsi="Arial" w:cs="Arial"/>
          <w:sz w:val="24"/>
          <w:szCs w:val="24"/>
        </w:rPr>
      </w:pPr>
    </w:p>
    <w:p w14:paraId="186B0180" w14:textId="77777777" w:rsidR="00843DD4" w:rsidRPr="00840A41" w:rsidRDefault="00843DD4" w:rsidP="00843DD4">
      <w:pPr>
        <w:ind w:left="-142" w:right="-625"/>
        <w:jc w:val="both"/>
        <w:rPr>
          <w:rFonts w:ascii="Arial" w:hAnsi="Arial" w:cs="Arial"/>
          <w:sz w:val="24"/>
          <w:szCs w:val="24"/>
        </w:rPr>
      </w:pPr>
      <w:r w:rsidRPr="00840A41">
        <w:rPr>
          <w:rFonts w:ascii="Arial" w:hAnsi="Arial" w:cs="Arial"/>
          <w:sz w:val="24"/>
          <w:szCs w:val="24"/>
        </w:rPr>
        <w:t xml:space="preserve">References are then obtained, with one reference at least being from a current or previous employer.  Once the written references are obtained then verbal references are followed up to confirm the viability of the reference and to allow any further information to begin passed on that may assist in the decision-making process. </w:t>
      </w:r>
    </w:p>
    <w:p w14:paraId="5C25433F" w14:textId="77777777" w:rsidR="00843DD4" w:rsidRPr="00840A41" w:rsidRDefault="00843DD4" w:rsidP="00843DD4">
      <w:pPr>
        <w:ind w:left="-142" w:right="-625"/>
        <w:jc w:val="both"/>
        <w:rPr>
          <w:rFonts w:ascii="Arial" w:hAnsi="Arial" w:cs="Arial"/>
          <w:sz w:val="24"/>
          <w:szCs w:val="24"/>
        </w:rPr>
      </w:pPr>
    </w:p>
    <w:p w14:paraId="1C91A720" w14:textId="77777777" w:rsidR="00843DD4" w:rsidRPr="00840A41" w:rsidRDefault="00843DD4" w:rsidP="00843DD4">
      <w:pPr>
        <w:ind w:left="-142" w:right="-625"/>
        <w:jc w:val="both"/>
        <w:rPr>
          <w:rFonts w:ascii="Arial" w:hAnsi="Arial" w:cs="Arial"/>
          <w:sz w:val="24"/>
          <w:szCs w:val="24"/>
        </w:rPr>
      </w:pPr>
      <w:r w:rsidRPr="00840A41">
        <w:rPr>
          <w:rFonts w:ascii="Arial" w:hAnsi="Arial" w:cs="Arial"/>
          <w:sz w:val="24"/>
          <w:szCs w:val="24"/>
        </w:rPr>
        <w:t xml:space="preserve">If a candidate provides an existing and clear enhanced DBS that is less than 18 months old and signs an employment contract stating that no other offences have been committed during this period, then we will allow the successful candidate to begin work with supervision and no lone working with young people until a DBS has been obtained through the company. </w:t>
      </w:r>
    </w:p>
    <w:p w14:paraId="1AC524EF" w14:textId="77777777" w:rsidR="00843DD4" w:rsidRPr="00840A41" w:rsidRDefault="00843DD4" w:rsidP="00843DD4">
      <w:pPr>
        <w:ind w:right="-625"/>
        <w:jc w:val="both"/>
        <w:rPr>
          <w:rFonts w:ascii="Arial" w:hAnsi="Arial" w:cs="Arial"/>
          <w:sz w:val="24"/>
          <w:szCs w:val="24"/>
        </w:rPr>
      </w:pPr>
    </w:p>
    <w:p w14:paraId="1826A20B" w14:textId="77777777" w:rsidR="00843DD4" w:rsidRPr="00840A41" w:rsidRDefault="00843DD4" w:rsidP="00843DD4">
      <w:pPr>
        <w:ind w:left="-142" w:right="-625"/>
        <w:jc w:val="both"/>
        <w:rPr>
          <w:rFonts w:ascii="Arial" w:hAnsi="Arial" w:cs="Arial"/>
          <w:sz w:val="24"/>
          <w:szCs w:val="24"/>
        </w:rPr>
      </w:pPr>
      <w:r w:rsidRPr="00840A41">
        <w:rPr>
          <w:rFonts w:ascii="Arial" w:hAnsi="Arial" w:cs="Arial"/>
          <w:sz w:val="24"/>
          <w:szCs w:val="24"/>
        </w:rPr>
        <w:t xml:space="preserve">Once all relevant documentation has been verified and approved by the manager, a letter is sent to the successful candidate stating such.  This letter might also at this stage include a start date and contract of employment. The company will then require that this is sent back signed, along with 2 passport photos for an ID card and personnel file. </w:t>
      </w:r>
    </w:p>
    <w:p w14:paraId="1D2342D6" w14:textId="77777777" w:rsidR="00843DD4" w:rsidRPr="00840A41" w:rsidRDefault="00843DD4" w:rsidP="00843DD4">
      <w:pPr>
        <w:ind w:left="-142" w:right="-625"/>
        <w:jc w:val="both"/>
        <w:rPr>
          <w:rFonts w:ascii="Arial" w:hAnsi="Arial" w:cs="Arial"/>
          <w:sz w:val="24"/>
          <w:szCs w:val="24"/>
        </w:rPr>
      </w:pPr>
    </w:p>
    <w:p w14:paraId="6CC7C01D" w14:textId="77777777" w:rsidR="00843DD4" w:rsidRPr="00840A41" w:rsidRDefault="00843DD4" w:rsidP="00843DD4">
      <w:pPr>
        <w:ind w:left="-142" w:right="-625"/>
        <w:jc w:val="both"/>
        <w:rPr>
          <w:rFonts w:ascii="Arial" w:hAnsi="Arial" w:cs="Arial"/>
          <w:sz w:val="24"/>
          <w:szCs w:val="24"/>
        </w:rPr>
      </w:pPr>
      <w:r w:rsidRPr="00840A41">
        <w:rPr>
          <w:rFonts w:ascii="Arial" w:hAnsi="Arial" w:cs="Arial"/>
          <w:sz w:val="24"/>
          <w:szCs w:val="24"/>
        </w:rPr>
        <w:t>The new employee is on probation for six months and only then will be confirmed in post, if performance is not to the standard required employment can be terminated or an individual action plan be put in place and probationary period extended.</w:t>
      </w:r>
    </w:p>
    <w:p w14:paraId="46221777" w14:textId="77777777" w:rsidR="00843DD4" w:rsidRPr="00840A41" w:rsidRDefault="00843DD4" w:rsidP="00843DD4">
      <w:pPr>
        <w:ind w:left="-142" w:right="-625"/>
        <w:jc w:val="both"/>
        <w:rPr>
          <w:rFonts w:ascii="Arial" w:hAnsi="Arial" w:cs="Arial"/>
          <w:sz w:val="24"/>
          <w:szCs w:val="24"/>
        </w:rPr>
      </w:pPr>
    </w:p>
    <w:p w14:paraId="24EAFEAF" w14:textId="77777777" w:rsidR="00843DD4" w:rsidRPr="00840A41" w:rsidRDefault="00843DD4" w:rsidP="00843DD4">
      <w:pPr>
        <w:ind w:left="-142" w:right="-625"/>
        <w:jc w:val="both"/>
        <w:rPr>
          <w:rFonts w:ascii="Arial" w:hAnsi="Arial" w:cs="Arial"/>
          <w:sz w:val="24"/>
          <w:szCs w:val="24"/>
        </w:rPr>
      </w:pPr>
      <w:r w:rsidRPr="00840A41">
        <w:rPr>
          <w:rFonts w:ascii="Arial" w:hAnsi="Arial" w:cs="Arial"/>
          <w:sz w:val="24"/>
          <w:szCs w:val="24"/>
        </w:rPr>
        <w:t xml:space="preserve">Throughout the process a Recruitment check list is completed to ensure that all information is obtained. </w:t>
      </w:r>
    </w:p>
    <w:p w14:paraId="663939DE" w14:textId="77777777" w:rsidR="00843DD4" w:rsidRPr="00840A41" w:rsidRDefault="00843DD4" w:rsidP="00843DD4">
      <w:pPr>
        <w:ind w:left="-142" w:right="-625"/>
        <w:jc w:val="both"/>
        <w:rPr>
          <w:rFonts w:ascii="Arial" w:hAnsi="Arial" w:cs="Arial"/>
          <w:sz w:val="24"/>
          <w:szCs w:val="24"/>
        </w:rPr>
      </w:pPr>
    </w:p>
    <w:p w14:paraId="3C6DDFA0" w14:textId="77777777" w:rsidR="00843DD4" w:rsidRPr="00840A41" w:rsidRDefault="00843DD4" w:rsidP="00843DD4">
      <w:pPr>
        <w:ind w:left="-142" w:right="-625"/>
        <w:jc w:val="both"/>
        <w:rPr>
          <w:rFonts w:ascii="Arial" w:hAnsi="Arial" w:cs="Arial"/>
          <w:sz w:val="24"/>
          <w:szCs w:val="24"/>
        </w:rPr>
      </w:pPr>
      <w:r w:rsidRPr="00840A41">
        <w:rPr>
          <w:rFonts w:ascii="Arial" w:hAnsi="Arial" w:cs="Arial"/>
          <w:sz w:val="24"/>
          <w:szCs w:val="24"/>
        </w:rPr>
        <w:t>All staff upon beginning employment will undergo a thorough induction training programme (see training policy).</w:t>
      </w:r>
    </w:p>
    <w:p w14:paraId="5E28DF21" w14:textId="77777777" w:rsidR="00843DD4" w:rsidRPr="00840A41" w:rsidRDefault="00843DD4" w:rsidP="00843DD4">
      <w:pPr>
        <w:ind w:left="-142" w:right="-625"/>
        <w:jc w:val="both"/>
        <w:rPr>
          <w:rFonts w:ascii="Arial" w:hAnsi="Arial" w:cs="Arial"/>
          <w:sz w:val="24"/>
          <w:szCs w:val="24"/>
        </w:rPr>
      </w:pPr>
    </w:p>
    <w:p w14:paraId="6104E54E" w14:textId="77777777" w:rsidR="00843DD4" w:rsidRPr="00840A41" w:rsidRDefault="00843DD4" w:rsidP="00843DD4">
      <w:pPr>
        <w:ind w:left="-142" w:right="-625"/>
        <w:jc w:val="both"/>
        <w:rPr>
          <w:rFonts w:ascii="Arial" w:hAnsi="Arial" w:cs="Arial"/>
          <w:sz w:val="24"/>
          <w:szCs w:val="24"/>
        </w:rPr>
      </w:pPr>
      <w:r w:rsidRPr="00840A41">
        <w:rPr>
          <w:rFonts w:ascii="Arial" w:hAnsi="Arial" w:cs="Arial"/>
          <w:sz w:val="24"/>
          <w:szCs w:val="24"/>
        </w:rPr>
        <w:t xml:space="preserve">Staff will receive regular supervision. (See Supervision policy) </w:t>
      </w:r>
    </w:p>
    <w:p w14:paraId="13DDC5E5" w14:textId="77777777" w:rsidR="00843DD4" w:rsidRPr="00840A41" w:rsidRDefault="00843DD4" w:rsidP="00843DD4">
      <w:pPr>
        <w:ind w:left="-142" w:right="-625"/>
        <w:jc w:val="both"/>
        <w:rPr>
          <w:rFonts w:ascii="Arial" w:hAnsi="Arial" w:cs="Arial"/>
          <w:sz w:val="24"/>
          <w:szCs w:val="24"/>
        </w:rPr>
      </w:pPr>
    </w:p>
    <w:p w14:paraId="3DFD8C87" w14:textId="77777777" w:rsidR="00843DD4" w:rsidRPr="00840A41" w:rsidRDefault="00843DD4" w:rsidP="00843DD4">
      <w:pPr>
        <w:ind w:left="-142" w:right="-625"/>
        <w:jc w:val="both"/>
        <w:rPr>
          <w:rFonts w:ascii="Arial" w:hAnsi="Arial" w:cs="Arial"/>
          <w:b/>
          <w:sz w:val="24"/>
          <w:szCs w:val="24"/>
        </w:rPr>
      </w:pPr>
      <w:r w:rsidRPr="00840A41">
        <w:rPr>
          <w:rFonts w:ascii="Arial" w:hAnsi="Arial" w:cs="Arial"/>
          <w:b/>
          <w:sz w:val="24"/>
          <w:szCs w:val="24"/>
        </w:rPr>
        <w:t>Agency Staff and Contractors</w:t>
      </w:r>
    </w:p>
    <w:p w14:paraId="4304E292" w14:textId="77777777" w:rsidR="00843DD4" w:rsidRPr="00840A41" w:rsidRDefault="00843DD4" w:rsidP="00843DD4">
      <w:pPr>
        <w:ind w:left="-142" w:right="-625"/>
        <w:jc w:val="both"/>
        <w:rPr>
          <w:rFonts w:ascii="Arial" w:hAnsi="Arial" w:cs="Arial"/>
          <w:b/>
          <w:sz w:val="24"/>
          <w:szCs w:val="24"/>
        </w:rPr>
      </w:pPr>
    </w:p>
    <w:p w14:paraId="2D74D87A" w14:textId="77777777" w:rsidR="00843DD4" w:rsidRPr="00840A41" w:rsidRDefault="00843DD4" w:rsidP="00843DD4">
      <w:pPr>
        <w:widowControl w:val="0"/>
        <w:autoSpaceDE w:val="0"/>
        <w:autoSpaceDN w:val="0"/>
        <w:adjustRightInd w:val="0"/>
        <w:ind w:left="-142" w:right="-625"/>
        <w:jc w:val="both"/>
        <w:rPr>
          <w:rFonts w:ascii="Arial" w:hAnsi="Arial" w:cs="Arial"/>
          <w:sz w:val="24"/>
          <w:szCs w:val="24"/>
          <w:lang w:val="en-US"/>
        </w:rPr>
      </w:pPr>
      <w:r w:rsidRPr="00840A41">
        <w:rPr>
          <w:rFonts w:ascii="Arial" w:hAnsi="Arial" w:cs="Arial"/>
          <w:sz w:val="24"/>
          <w:szCs w:val="24"/>
          <w:lang w:val="en-US"/>
        </w:rPr>
        <w:t xml:space="preserve">If agency staff are used to work with children, we will obtain confirmation from the staffing agency that the appropriate checks have been carried out and are satisfactory. We will ensure that the contract or arrangement with the staffing agency imposes an obligation on it to carry out the same checks as the company does for its own staff. We </w:t>
      </w:r>
      <w:r w:rsidRPr="00840A41">
        <w:rPr>
          <w:rFonts w:ascii="Arial" w:hAnsi="Arial" w:cs="Arial"/>
          <w:sz w:val="24"/>
          <w:szCs w:val="24"/>
          <w:lang w:val="en-US"/>
        </w:rPr>
        <w:lastRenderedPageBreak/>
        <w:t>will also ask if the DBS disclosure contains information and, if so, obtain relevant information from the agency that obtained it. The same enquiries will be made of any contractor we use to provide services that give rise to the staff having contact with children.</w:t>
      </w:r>
    </w:p>
    <w:p w14:paraId="76A18733" w14:textId="77777777" w:rsidR="00843DD4" w:rsidRPr="00840A41" w:rsidRDefault="00843DD4" w:rsidP="00843DD4">
      <w:pPr>
        <w:widowControl w:val="0"/>
        <w:autoSpaceDE w:val="0"/>
        <w:autoSpaceDN w:val="0"/>
        <w:adjustRightInd w:val="0"/>
        <w:ind w:left="-142" w:right="-625"/>
        <w:jc w:val="both"/>
        <w:rPr>
          <w:rFonts w:ascii="Arial" w:hAnsi="Arial" w:cs="Arial"/>
          <w:sz w:val="24"/>
          <w:szCs w:val="24"/>
          <w:lang w:val="en-US"/>
        </w:rPr>
      </w:pPr>
    </w:p>
    <w:p w14:paraId="2DCCA94A" w14:textId="77777777" w:rsidR="00843DD4" w:rsidRPr="00840A41" w:rsidRDefault="00843DD4" w:rsidP="00843DD4">
      <w:pPr>
        <w:widowControl w:val="0"/>
        <w:autoSpaceDE w:val="0"/>
        <w:autoSpaceDN w:val="0"/>
        <w:adjustRightInd w:val="0"/>
        <w:ind w:left="-142" w:right="-625"/>
        <w:jc w:val="both"/>
        <w:rPr>
          <w:rFonts w:ascii="Arial" w:hAnsi="Arial" w:cs="Arial"/>
          <w:sz w:val="24"/>
          <w:szCs w:val="24"/>
          <w:lang w:val="en-US"/>
        </w:rPr>
      </w:pPr>
      <w:r w:rsidRPr="00840A41">
        <w:rPr>
          <w:rFonts w:ascii="Arial" w:hAnsi="Arial" w:cs="Arial"/>
          <w:sz w:val="24"/>
          <w:szCs w:val="24"/>
          <w:lang w:val="en-US"/>
        </w:rPr>
        <w:t>ALTHOUGH CAST ANGLING PROJECTS DO NOT USE THESE CURRENTLY.</w:t>
      </w:r>
    </w:p>
    <w:p w14:paraId="1F8735CE" w14:textId="77777777" w:rsidR="00843DD4" w:rsidRPr="00840A41" w:rsidRDefault="00843DD4" w:rsidP="00843DD4">
      <w:pPr>
        <w:pStyle w:val="NoSpacing"/>
        <w:ind w:left="-142" w:right="-625"/>
        <w:jc w:val="both"/>
        <w:rPr>
          <w:rFonts w:ascii="Arial" w:eastAsia="Calibri" w:hAnsi="Arial" w:cs="Arial"/>
          <w:b/>
          <w:sz w:val="24"/>
          <w:szCs w:val="24"/>
        </w:rPr>
      </w:pPr>
    </w:p>
    <w:p w14:paraId="2127E2F9" w14:textId="445BFE2A" w:rsidR="00843DD4" w:rsidRDefault="00843DD4" w:rsidP="00843DD4">
      <w:pPr>
        <w:widowControl w:val="0"/>
        <w:autoSpaceDE w:val="0"/>
        <w:autoSpaceDN w:val="0"/>
        <w:adjustRightInd w:val="0"/>
        <w:ind w:left="-142" w:right="-625"/>
        <w:jc w:val="both"/>
        <w:rPr>
          <w:rFonts w:cs="Arial"/>
          <w:b/>
          <w:sz w:val="24"/>
          <w:szCs w:val="24"/>
          <w:lang w:val="en-US"/>
        </w:rPr>
      </w:pPr>
      <w:r w:rsidRPr="00840A41">
        <w:rPr>
          <w:rFonts w:ascii="Arial" w:hAnsi="Arial" w:cs="Arial"/>
          <w:b/>
          <w:sz w:val="24"/>
          <w:szCs w:val="24"/>
          <w:lang w:val="en-US"/>
        </w:rPr>
        <w:t xml:space="preserve">Interviews, </w:t>
      </w:r>
      <w:r>
        <w:rPr>
          <w:rFonts w:ascii="Arial" w:hAnsi="Arial" w:cs="Arial"/>
          <w:b/>
          <w:sz w:val="24"/>
          <w:szCs w:val="24"/>
          <w:lang w:val="en-US"/>
        </w:rPr>
        <w:t>Q</w:t>
      </w:r>
      <w:r w:rsidRPr="00840A41">
        <w:rPr>
          <w:rFonts w:ascii="Arial" w:hAnsi="Arial" w:cs="Arial"/>
          <w:b/>
          <w:sz w:val="24"/>
          <w:szCs w:val="24"/>
          <w:lang w:val="en-US"/>
        </w:rPr>
        <w:t>ualifications</w:t>
      </w:r>
      <w:r>
        <w:rPr>
          <w:rFonts w:ascii="Arial" w:hAnsi="Arial" w:cs="Arial"/>
          <w:b/>
          <w:sz w:val="24"/>
          <w:szCs w:val="24"/>
          <w:lang w:val="en-US"/>
        </w:rPr>
        <w:t>,</w:t>
      </w:r>
      <w:r w:rsidRPr="00840A41">
        <w:rPr>
          <w:rFonts w:ascii="Arial" w:hAnsi="Arial" w:cs="Arial"/>
          <w:b/>
          <w:sz w:val="24"/>
          <w:szCs w:val="24"/>
          <w:lang w:val="en-US"/>
        </w:rPr>
        <w:t xml:space="preserve"> and </w:t>
      </w:r>
      <w:r>
        <w:rPr>
          <w:rFonts w:ascii="Arial" w:hAnsi="Arial" w:cs="Arial"/>
          <w:b/>
          <w:sz w:val="24"/>
          <w:szCs w:val="24"/>
          <w:lang w:val="en-US"/>
        </w:rPr>
        <w:t>E</w:t>
      </w:r>
      <w:r w:rsidRPr="00840A41">
        <w:rPr>
          <w:rFonts w:ascii="Arial" w:hAnsi="Arial" w:cs="Arial"/>
          <w:b/>
          <w:sz w:val="24"/>
          <w:szCs w:val="24"/>
          <w:lang w:val="en-US"/>
        </w:rPr>
        <w:t>xperience</w:t>
      </w:r>
      <w:r>
        <w:rPr>
          <w:rFonts w:ascii="Arial" w:hAnsi="Arial" w:cs="Arial"/>
          <w:b/>
          <w:sz w:val="24"/>
          <w:szCs w:val="24"/>
          <w:lang w:val="en-US"/>
        </w:rPr>
        <w:t>s</w:t>
      </w:r>
    </w:p>
    <w:p w14:paraId="123B3AB5" w14:textId="77777777" w:rsidR="00843DD4" w:rsidRDefault="00843DD4" w:rsidP="00843DD4">
      <w:pPr>
        <w:widowControl w:val="0"/>
        <w:autoSpaceDE w:val="0"/>
        <w:autoSpaceDN w:val="0"/>
        <w:adjustRightInd w:val="0"/>
        <w:ind w:left="-142" w:right="-625"/>
        <w:jc w:val="both"/>
        <w:rPr>
          <w:rFonts w:cs="Arial"/>
          <w:sz w:val="24"/>
          <w:szCs w:val="24"/>
        </w:rPr>
      </w:pPr>
    </w:p>
    <w:p w14:paraId="0547F9D7" w14:textId="7CC78BDE" w:rsidR="00843DD4" w:rsidRPr="00843DD4" w:rsidRDefault="00843DD4" w:rsidP="00843DD4">
      <w:pPr>
        <w:widowControl w:val="0"/>
        <w:autoSpaceDE w:val="0"/>
        <w:autoSpaceDN w:val="0"/>
        <w:adjustRightInd w:val="0"/>
        <w:ind w:left="-142" w:right="-625"/>
        <w:jc w:val="both"/>
        <w:rPr>
          <w:rFonts w:cs="Arial"/>
          <w:sz w:val="24"/>
          <w:szCs w:val="24"/>
        </w:rPr>
      </w:pPr>
      <w:r w:rsidRPr="00840A41">
        <w:rPr>
          <w:rFonts w:ascii="Arial" w:hAnsi="Arial" w:cs="Arial"/>
          <w:sz w:val="24"/>
          <w:szCs w:val="24"/>
        </w:rPr>
        <w:t xml:space="preserve">All prospective staff are interviewed by Directors of CAST who have completed </w:t>
      </w:r>
      <w:r w:rsidRPr="00843DD4">
        <w:rPr>
          <w:rFonts w:ascii="Arial" w:hAnsi="Arial" w:cs="Arial"/>
          <w:sz w:val="24"/>
          <w:szCs w:val="24"/>
        </w:rPr>
        <w:t>updated and current training in Safer Recruitment (Level 2).</w:t>
      </w:r>
    </w:p>
    <w:p w14:paraId="3548568B" w14:textId="77777777" w:rsidR="00843DD4" w:rsidRPr="00843DD4" w:rsidRDefault="00843DD4" w:rsidP="00843DD4">
      <w:pPr>
        <w:widowControl w:val="0"/>
        <w:autoSpaceDE w:val="0"/>
        <w:autoSpaceDN w:val="0"/>
        <w:adjustRightInd w:val="0"/>
        <w:ind w:left="-142" w:right="-625"/>
        <w:jc w:val="both"/>
        <w:rPr>
          <w:rFonts w:cs="Arial"/>
          <w:sz w:val="24"/>
          <w:szCs w:val="24"/>
        </w:rPr>
      </w:pPr>
    </w:p>
    <w:p w14:paraId="332CD722" w14:textId="575CC96C" w:rsidR="00843DD4" w:rsidRPr="00843DD4" w:rsidRDefault="00843DD4" w:rsidP="00843DD4">
      <w:pPr>
        <w:widowControl w:val="0"/>
        <w:autoSpaceDE w:val="0"/>
        <w:autoSpaceDN w:val="0"/>
        <w:adjustRightInd w:val="0"/>
        <w:ind w:left="-142" w:right="-625"/>
        <w:jc w:val="both"/>
        <w:rPr>
          <w:rFonts w:cs="Arial"/>
          <w:sz w:val="24"/>
          <w:szCs w:val="24"/>
        </w:rPr>
      </w:pPr>
      <w:r w:rsidRPr="00843DD4">
        <w:rPr>
          <w:rFonts w:ascii="Arial" w:hAnsi="Arial" w:cs="Arial"/>
          <w:sz w:val="24"/>
          <w:szCs w:val="24"/>
        </w:rPr>
        <w:t>Mick Leive</w:t>
      </w:r>
      <w:r w:rsidR="0002663D">
        <w:rPr>
          <w:rFonts w:ascii="Arial" w:hAnsi="Arial" w:cs="Arial"/>
          <w:sz w:val="24"/>
          <w:szCs w:val="24"/>
        </w:rPr>
        <w:t>rs</w:t>
      </w:r>
    </w:p>
    <w:p w14:paraId="5A45F583" w14:textId="77777777" w:rsidR="00843DD4" w:rsidRPr="00843DD4" w:rsidRDefault="00843DD4" w:rsidP="00843DD4">
      <w:pPr>
        <w:widowControl w:val="0"/>
        <w:autoSpaceDE w:val="0"/>
        <w:autoSpaceDN w:val="0"/>
        <w:adjustRightInd w:val="0"/>
        <w:ind w:left="-142" w:right="-625"/>
        <w:jc w:val="both"/>
        <w:rPr>
          <w:rFonts w:cs="Arial"/>
          <w:sz w:val="24"/>
          <w:szCs w:val="24"/>
        </w:rPr>
      </w:pPr>
      <w:r w:rsidRPr="00843DD4">
        <w:rPr>
          <w:rFonts w:ascii="Arial" w:hAnsi="Arial" w:cs="Arial"/>
          <w:sz w:val="24"/>
          <w:szCs w:val="24"/>
        </w:rPr>
        <w:t>Ash Day</w:t>
      </w:r>
    </w:p>
    <w:p w14:paraId="1383E444" w14:textId="027B58B0" w:rsidR="003C724F" w:rsidRPr="00843DD4" w:rsidRDefault="0002663D" w:rsidP="00843DD4">
      <w:pPr>
        <w:widowControl w:val="0"/>
        <w:autoSpaceDE w:val="0"/>
        <w:autoSpaceDN w:val="0"/>
        <w:adjustRightInd w:val="0"/>
        <w:ind w:left="-142" w:right="-625"/>
        <w:jc w:val="both"/>
        <w:rPr>
          <w:rFonts w:ascii="Arial" w:hAnsi="Arial" w:cs="Arial"/>
          <w:sz w:val="24"/>
          <w:szCs w:val="24"/>
          <w:lang w:val="en-US"/>
        </w:rPr>
      </w:pPr>
      <w:r>
        <w:rPr>
          <w:rFonts w:ascii="Arial" w:hAnsi="Arial" w:cs="Arial"/>
          <w:sz w:val="24"/>
          <w:szCs w:val="24"/>
        </w:rPr>
        <w:t>Dean Gladwin</w:t>
      </w:r>
    </w:p>
    <w:sectPr w:rsidR="003C724F" w:rsidRPr="00843DD4">
      <w:headerReference w:type="default" r:id="rId9"/>
      <w:footerReference w:type="even" r:id="rId10"/>
      <w:foot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6A616" w14:textId="77777777" w:rsidR="00934AF7" w:rsidRDefault="00934AF7">
      <w:r>
        <w:separator/>
      </w:r>
    </w:p>
  </w:endnote>
  <w:endnote w:type="continuationSeparator" w:id="0">
    <w:p w14:paraId="0251F702" w14:textId="77777777" w:rsidR="00934AF7" w:rsidRDefault="00934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47973895"/>
      <w:docPartObj>
        <w:docPartGallery w:val="Page Numbers (Bottom of Page)"/>
        <w:docPartUnique/>
      </w:docPartObj>
    </w:sdtPr>
    <w:sdtEndPr>
      <w:rPr>
        <w:rStyle w:val="PageNumber"/>
      </w:rPr>
    </w:sdtEndPr>
    <w:sdtContent>
      <w:p w14:paraId="7808453A" w14:textId="7FB63D46" w:rsidR="00BB1929" w:rsidRDefault="00BB1929" w:rsidP="00BB19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254656" w14:textId="77777777" w:rsidR="00BB1929" w:rsidRDefault="00BB1929" w:rsidP="00497B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2066876304"/>
      <w:docPartObj>
        <w:docPartGallery w:val="Page Numbers (Bottom of Page)"/>
        <w:docPartUnique/>
      </w:docPartObj>
    </w:sdtPr>
    <w:sdtEndPr>
      <w:rPr>
        <w:rStyle w:val="PageNumber"/>
      </w:rPr>
    </w:sdtEndPr>
    <w:sdtContent>
      <w:p w14:paraId="6996148E" w14:textId="0F9201C7" w:rsidR="00BB1929" w:rsidRPr="00497BB4" w:rsidRDefault="00BB1929" w:rsidP="00BB1929">
        <w:pPr>
          <w:pStyle w:val="Footer"/>
          <w:framePr w:wrap="none" w:vAnchor="text" w:hAnchor="margin" w:xAlign="right" w:y="1"/>
          <w:rPr>
            <w:rStyle w:val="PageNumber"/>
            <w:rFonts w:ascii="Arial" w:hAnsi="Arial" w:cs="Arial"/>
          </w:rPr>
        </w:pPr>
        <w:r w:rsidRPr="00497BB4">
          <w:rPr>
            <w:rStyle w:val="PageNumber"/>
            <w:rFonts w:ascii="Arial" w:hAnsi="Arial" w:cs="Arial"/>
          </w:rPr>
          <w:fldChar w:fldCharType="begin"/>
        </w:r>
        <w:r w:rsidRPr="00497BB4">
          <w:rPr>
            <w:rStyle w:val="PageNumber"/>
            <w:rFonts w:ascii="Arial" w:hAnsi="Arial" w:cs="Arial"/>
          </w:rPr>
          <w:instrText xml:space="preserve"> PAGE </w:instrText>
        </w:r>
        <w:r w:rsidRPr="00497BB4">
          <w:rPr>
            <w:rStyle w:val="PageNumber"/>
            <w:rFonts w:ascii="Arial" w:hAnsi="Arial" w:cs="Arial"/>
          </w:rPr>
          <w:fldChar w:fldCharType="separate"/>
        </w:r>
        <w:r w:rsidRPr="00497BB4">
          <w:rPr>
            <w:rStyle w:val="PageNumber"/>
            <w:rFonts w:ascii="Arial" w:hAnsi="Arial" w:cs="Arial"/>
            <w:noProof/>
          </w:rPr>
          <w:t>2</w:t>
        </w:r>
        <w:r w:rsidRPr="00497BB4">
          <w:rPr>
            <w:rStyle w:val="PageNumber"/>
            <w:rFonts w:ascii="Arial" w:hAnsi="Arial" w:cs="Arial"/>
          </w:rPr>
          <w:fldChar w:fldCharType="end"/>
        </w:r>
      </w:p>
    </w:sdtContent>
  </w:sdt>
  <w:p w14:paraId="67EB4768" w14:textId="43C6D672" w:rsidR="00BB1929" w:rsidRPr="004C1C85" w:rsidRDefault="00843DD4" w:rsidP="00497BB4">
    <w:pPr>
      <w:pStyle w:val="Footer"/>
      <w:ind w:right="360"/>
      <w:rPr>
        <w:rFonts w:ascii="Arial" w:hAnsi="Arial" w:cs="Arial"/>
        <w:sz w:val="22"/>
      </w:rPr>
    </w:pPr>
    <w:r>
      <w:rPr>
        <w:rFonts w:ascii="Arial" w:hAnsi="Arial" w:cs="Arial"/>
        <w:sz w:val="22"/>
      </w:rPr>
      <w:t>Safer Recruitment and Selection of Staff</w:t>
    </w:r>
    <w:r w:rsidR="00BB1929" w:rsidRPr="004C1C85">
      <w:rPr>
        <w:rFonts w:ascii="Arial" w:hAnsi="Arial" w:cs="Arial"/>
        <w:sz w:val="22"/>
      </w:rPr>
      <w:t xml:space="preserve"> Policy</w:t>
    </w:r>
  </w:p>
  <w:p w14:paraId="40860DDE" w14:textId="0DE700CA" w:rsidR="00BB1929" w:rsidRPr="004C1C85" w:rsidRDefault="00BB1929" w:rsidP="00497BB4">
    <w:pPr>
      <w:pStyle w:val="Footer"/>
      <w:ind w:right="360"/>
      <w:rPr>
        <w:rFonts w:ascii="Arial" w:hAnsi="Arial" w:cs="Arial"/>
        <w:sz w:val="22"/>
      </w:rPr>
    </w:pPr>
    <w:r w:rsidRPr="004C1C85">
      <w:rPr>
        <w:rFonts w:ascii="Arial" w:hAnsi="Arial" w:cs="Arial"/>
        <w:sz w:val="22"/>
      </w:rPr>
      <w:t>Reviewed August 202</w:t>
    </w:r>
    <w:r w:rsidR="001E2BC8">
      <w:rPr>
        <w:rFonts w:ascii="Arial" w:hAnsi="Arial" w:cs="Arial"/>
        <w:sz w:val="22"/>
      </w:rPr>
      <w:t>4</w:t>
    </w:r>
  </w:p>
  <w:p w14:paraId="6112AF35" w14:textId="77777777" w:rsidR="00BB1929" w:rsidRDefault="00BB1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8324F" w14:textId="77777777" w:rsidR="00934AF7" w:rsidRDefault="00934AF7">
      <w:r>
        <w:separator/>
      </w:r>
    </w:p>
  </w:footnote>
  <w:footnote w:type="continuationSeparator" w:id="0">
    <w:p w14:paraId="03E6A124" w14:textId="77777777" w:rsidR="00934AF7" w:rsidRDefault="00934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70" w:type="dxa"/>
      <w:tblInd w:w="-1140" w:type="dxa"/>
      <w:tblBorders>
        <w:bottom w:val="single" w:sz="4" w:space="0" w:color="auto"/>
      </w:tblBorders>
      <w:tblLayout w:type="fixed"/>
      <w:tblLook w:val="01E0" w:firstRow="1" w:lastRow="1" w:firstColumn="1" w:lastColumn="1" w:noHBand="0" w:noVBand="0"/>
    </w:tblPr>
    <w:tblGrid>
      <w:gridCol w:w="2673"/>
      <w:gridCol w:w="7797"/>
    </w:tblGrid>
    <w:tr w:rsidR="00BB1929" w14:paraId="4312310B" w14:textId="77777777" w:rsidTr="008A7A0A">
      <w:trPr>
        <w:trHeight w:val="1455"/>
      </w:trPr>
      <w:tc>
        <w:tcPr>
          <w:tcW w:w="2673" w:type="dxa"/>
          <w:tcBorders>
            <w:top w:val="nil"/>
            <w:left w:val="nil"/>
            <w:bottom w:val="single" w:sz="4" w:space="0" w:color="auto"/>
            <w:right w:val="nil"/>
          </w:tcBorders>
          <w:hideMark/>
        </w:tcPr>
        <w:p w14:paraId="72910380" w14:textId="57F86448" w:rsidR="00BB1929" w:rsidRDefault="00BB1929" w:rsidP="00EF6BB3">
          <w:pPr>
            <w:jc w:val="center"/>
            <w:rPr>
              <w:rFonts w:ascii="Arial" w:hAnsi="Arial" w:cs="Arial"/>
              <w:b/>
              <w:bCs/>
              <w:sz w:val="28"/>
              <w:szCs w:val="28"/>
            </w:rPr>
          </w:pPr>
          <w:r>
            <w:rPr>
              <w:noProof/>
            </w:rPr>
            <w:drawing>
              <wp:anchor distT="0" distB="0" distL="114300" distR="114300" simplePos="0" relativeHeight="251658240" behindDoc="1" locked="0" layoutInCell="1" allowOverlap="1" wp14:anchorId="558EDA20" wp14:editId="0AC737C3">
                <wp:simplePos x="0" y="0"/>
                <wp:positionH relativeFrom="column">
                  <wp:posOffset>-38100</wp:posOffset>
                </wp:positionH>
                <wp:positionV relativeFrom="paragraph">
                  <wp:posOffset>169545</wp:posOffset>
                </wp:positionV>
                <wp:extent cx="828675" cy="728980"/>
                <wp:effectExtent l="0" t="0" r="9525" b="0"/>
                <wp:wrapTight wrapText="bothSides">
                  <wp:wrapPolygon edited="0">
                    <wp:start x="0" y="0"/>
                    <wp:lineTo x="0" y="20885"/>
                    <wp:lineTo x="21352" y="20885"/>
                    <wp:lineTo x="21352"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728980"/>
                        </a:xfrm>
                        <a:prstGeom prst="rect">
                          <a:avLst/>
                        </a:prstGeom>
                        <a:noFill/>
                      </pic:spPr>
                    </pic:pic>
                  </a:graphicData>
                </a:graphic>
                <wp14:sizeRelH relativeFrom="page">
                  <wp14:pctWidth>0</wp14:pctWidth>
                </wp14:sizeRelH>
                <wp14:sizeRelV relativeFrom="page">
                  <wp14:pctHeight>0</wp14:pctHeight>
                </wp14:sizeRelV>
              </wp:anchor>
            </w:drawing>
          </w:r>
        </w:p>
        <w:p w14:paraId="40402A34" w14:textId="3A6536E9" w:rsidR="00BB1929" w:rsidRPr="00EF6BB3" w:rsidRDefault="00BB1929" w:rsidP="00EF6BB3">
          <w:pPr>
            <w:rPr>
              <w:rFonts w:ascii="Arial" w:hAnsi="Arial" w:cs="Arial"/>
              <w:sz w:val="28"/>
              <w:szCs w:val="28"/>
            </w:rPr>
          </w:pPr>
        </w:p>
        <w:p w14:paraId="789FEB86" w14:textId="392C3D80" w:rsidR="00BB1929" w:rsidRDefault="00BB1929" w:rsidP="00EF6BB3">
          <w:pPr>
            <w:tabs>
              <w:tab w:val="left" w:pos="1770"/>
            </w:tabs>
            <w:rPr>
              <w:rFonts w:ascii="Arial" w:hAnsi="Arial" w:cs="Arial"/>
              <w:sz w:val="28"/>
              <w:szCs w:val="28"/>
            </w:rPr>
          </w:pPr>
          <w:r>
            <w:rPr>
              <w:rFonts w:ascii="Arial" w:hAnsi="Arial" w:cs="Arial"/>
              <w:sz w:val="28"/>
              <w:szCs w:val="28"/>
            </w:rPr>
            <w:tab/>
          </w:r>
        </w:p>
        <w:p w14:paraId="2A1B5D55" w14:textId="77777777" w:rsidR="00BB1929" w:rsidRPr="00EF6BB3" w:rsidRDefault="00BB1929" w:rsidP="00EF6BB3">
          <w:pPr>
            <w:rPr>
              <w:rFonts w:ascii="Arial" w:hAnsi="Arial" w:cs="Arial"/>
              <w:sz w:val="28"/>
              <w:szCs w:val="28"/>
            </w:rPr>
          </w:pPr>
        </w:p>
      </w:tc>
      <w:tc>
        <w:tcPr>
          <w:tcW w:w="7797" w:type="dxa"/>
          <w:tcBorders>
            <w:top w:val="nil"/>
            <w:left w:val="nil"/>
            <w:bottom w:val="single" w:sz="4" w:space="0" w:color="auto"/>
            <w:right w:val="nil"/>
          </w:tcBorders>
        </w:tcPr>
        <w:p w14:paraId="76D83DD9" w14:textId="4D993C09" w:rsidR="00BB1929" w:rsidRDefault="00BB1929">
          <w:pPr>
            <w:jc w:val="center"/>
            <w:rPr>
              <w:rFonts w:ascii="Arial" w:hAnsi="Arial" w:cs="Arial"/>
              <w:b/>
              <w:bCs/>
            </w:rPr>
          </w:pPr>
        </w:p>
        <w:p w14:paraId="60C9A1F8" w14:textId="6C713736" w:rsidR="00BB1929" w:rsidRPr="00C25E5A" w:rsidRDefault="00BB1929">
          <w:pPr>
            <w:jc w:val="center"/>
            <w:rPr>
              <w:rFonts w:ascii="Arial" w:hAnsi="Arial" w:cs="Arial"/>
              <w:b/>
              <w:bCs/>
              <w:sz w:val="24"/>
              <w:szCs w:val="24"/>
            </w:rPr>
          </w:pPr>
          <w:r>
            <w:rPr>
              <w:noProof/>
            </w:rPr>
            <w:drawing>
              <wp:anchor distT="0" distB="0" distL="114300" distR="114300" simplePos="0" relativeHeight="251660288" behindDoc="1" locked="0" layoutInCell="1" allowOverlap="1" wp14:anchorId="7AA1C35B" wp14:editId="6DDEA06C">
                <wp:simplePos x="0" y="0"/>
                <wp:positionH relativeFrom="column">
                  <wp:posOffset>4044315</wp:posOffset>
                </wp:positionH>
                <wp:positionV relativeFrom="paragraph">
                  <wp:posOffset>33655</wp:posOffset>
                </wp:positionV>
                <wp:extent cx="828675" cy="728980"/>
                <wp:effectExtent l="0" t="0" r="9525" b="0"/>
                <wp:wrapTight wrapText="bothSides">
                  <wp:wrapPolygon edited="0">
                    <wp:start x="0" y="0"/>
                    <wp:lineTo x="0" y="20885"/>
                    <wp:lineTo x="21352" y="20885"/>
                    <wp:lineTo x="21352"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728980"/>
                        </a:xfrm>
                        <a:prstGeom prst="rect">
                          <a:avLst/>
                        </a:prstGeom>
                        <a:noFill/>
                      </pic:spPr>
                    </pic:pic>
                  </a:graphicData>
                </a:graphic>
                <wp14:sizeRelH relativeFrom="page">
                  <wp14:pctWidth>0</wp14:pctWidth>
                </wp14:sizeRelH>
                <wp14:sizeRelV relativeFrom="page">
                  <wp14:pctHeight>0</wp14:pctHeight>
                </wp14:sizeRelV>
              </wp:anchor>
            </w:drawing>
          </w:r>
        </w:p>
        <w:p w14:paraId="325795EA" w14:textId="05545DA6" w:rsidR="00BB1929" w:rsidRPr="00C25E5A" w:rsidRDefault="00BB1929" w:rsidP="00C25E5A">
          <w:pPr>
            <w:rPr>
              <w:rFonts w:ascii="Arial" w:hAnsi="Arial" w:cs="Arial"/>
              <w:b/>
              <w:bCs/>
              <w:sz w:val="24"/>
              <w:szCs w:val="24"/>
            </w:rPr>
          </w:pPr>
          <w:r>
            <w:rPr>
              <w:rFonts w:ascii="Arial" w:hAnsi="Arial" w:cs="Arial"/>
              <w:b/>
              <w:bCs/>
              <w:sz w:val="24"/>
              <w:szCs w:val="24"/>
            </w:rPr>
            <w:t xml:space="preserve">               </w:t>
          </w:r>
          <w:r w:rsidRPr="00C25E5A">
            <w:rPr>
              <w:rFonts w:ascii="Arial" w:hAnsi="Arial" w:cs="Arial"/>
              <w:b/>
              <w:bCs/>
              <w:sz w:val="24"/>
              <w:szCs w:val="24"/>
            </w:rPr>
            <w:t>CAST Angling Project</w:t>
          </w:r>
        </w:p>
        <w:p w14:paraId="651EFE48" w14:textId="2543BFAA" w:rsidR="00BB1929" w:rsidRPr="00C25E5A" w:rsidRDefault="00BB1929" w:rsidP="00C25E5A">
          <w:pPr>
            <w:rPr>
              <w:rFonts w:ascii="Arial" w:hAnsi="Arial" w:cs="Arial"/>
              <w:bCs/>
              <w:sz w:val="24"/>
              <w:szCs w:val="24"/>
            </w:rPr>
          </w:pPr>
          <w:r>
            <w:rPr>
              <w:rFonts w:ascii="Arial" w:hAnsi="Arial" w:cs="Arial"/>
              <w:bCs/>
              <w:sz w:val="24"/>
              <w:szCs w:val="24"/>
            </w:rPr>
            <w:t xml:space="preserve">        </w:t>
          </w:r>
          <w:r w:rsidRPr="00C25E5A">
            <w:rPr>
              <w:rFonts w:ascii="Arial" w:hAnsi="Arial" w:cs="Arial"/>
              <w:bCs/>
              <w:sz w:val="24"/>
              <w:szCs w:val="24"/>
            </w:rPr>
            <w:t>Cornerstone House, Tilford Road,</w:t>
          </w:r>
        </w:p>
        <w:p w14:paraId="710E0CE9" w14:textId="35438656" w:rsidR="00BB1929" w:rsidRDefault="00BB1929" w:rsidP="00C25E5A">
          <w:pPr>
            <w:spacing w:line="276" w:lineRule="auto"/>
            <w:rPr>
              <w:rFonts w:ascii="Arial" w:hAnsi="Arial" w:cs="Arial"/>
              <w:b/>
              <w:bCs/>
              <w:u w:val="single"/>
            </w:rPr>
          </w:pPr>
          <w:r>
            <w:rPr>
              <w:rFonts w:ascii="Arial" w:hAnsi="Arial" w:cs="Arial"/>
              <w:bCs/>
              <w:sz w:val="24"/>
              <w:szCs w:val="24"/>
            </w:rPr>
            <w:t xml:space="preserve"> </w:t>
          </w:r>
          <w:r w:rsidRPr="00C25E5A">
            <w:rPr>
              <w:rFonts w:ascii="Arial" w:hAnsi="Arial" w:cs="Arial"/>
              <w:bCs/>
              <w:sz w:val="24"/>
              <w:szCs w:val="24"/>
            </w:rPr>
            <w:t>Newstead Village, Nottingham NG15 0B</w:t>
          </w:r>
          <w:r>
            <w:rPr>
              <w:rFonts w:ascii="Arial" w:hAnsi="Arial" w:cs="Arial"/>
              <w:bCs/>
              <w:sz w:val="24"/>
              <w:szCs w:val="24"/>
            </w:rPr>
            <w:t>U</w:t>
          </w:r>
        </w:p>
      </w:tc>
    </w:tr>
  </w:tbl>
  <w:p w14:paraId="2BF04A24" w14:textId="2F264BAD" w:rsidR="00BB1929" w:rsidRDefault="00BB1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205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11392F"/>
    <w:multiLevelType w:val="hybridMultilevel"/>
    <w:tmpl w:val="0F2A340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 w15:restartNumberingAfterBreak="0">
    <w:nsid w:val="047C3F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3A130D"/>
    <w:multiLevelType w:val="hybridMultilevel"/>
    <w:tmpl w:val="3C70F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222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145914"/>
    <w:multiLevelType w:val="hybridMultilevel"/>
    <w:tmpl w:val="C82275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F60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9D27D5"/>
    <w:multiLevelType w:val="hybridMultilevel"/>
    <w:tmpl w:val="BF4A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A23EB5"/>
    <w:multiLevelType w:val="hybridMultilevel"/>
    <w:tmpl w:val="3C60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E9043B"/>
    <w:multiLevelType w:val="hybridMultilevel"/>
    <w:tmpl w:val="D772E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1F137A"/>
    <w:multiLevelType w:val="hybridMultilevel"/>
    <w:tmpl w:val="AC548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8C10E0"/>
    <w:multiLevelType w:val="hybridMultilevel"/>
    <w:tmpl w:val="4468A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FE3353"/>
    <w:multiLevelType w:val="hybridMultilevel"/>
    <w:tmpl w:val="4FFC1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05389C"/>
    <w:multiLevelType w:val="hybridMultilevel"/>
    <w:tmpl w:val="E578E03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23B9319F"/>
    <w:multiLevelType w:val="hybridMultilevel"/>
    <w:tmpl w:val="B26C72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76457A0"/>
    <w:multiLevelType w:val="hybridMultilevel"/>
    <w:tmpl w:val="A232E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7B03F3D"/>
    <w:multiLevelType w:val="hybridMultilevel"/>
    <w:tmpl w:val="A010F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4722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0A276CB"/>
    <w:multiLevelType w:val="singleLevel"/>
    <w:tmpl w:val="08090001"/>
    <w:lvl w:ilvl="0">
      <w:start w:val="1"/>
      <w:numFmt w:val="bullet"/>
      <w:lvlText w:val=""/>
      <w:lvlJc w:val="left"/>
      <w:pPr>
        <w:ind w:left="720" w:hanging="360"/>
      </w:pPr>
      <w:rPr>
        <w:rFonts w:ascii="Symbol" w:hAnsi="Symbol" w:hint="default"/>
      </w:rPr>
    </w:lvl>
  </w:abstractNum>
  <w:abstractNum w:abstractNumId="19" w15:restartNumberingAfterBreak="0">
    <w:nsid w:val="310C5E5E"/>
    <w:multiLevelType w:val="hybridMultilevel"/>
    <w:tmpl w:val="2CA87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A922E4"/>
    <w:multiLevelType w:val="hybridMultilevel"/>
    <w:tmpl w:val="987C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CC4C15"/>
    <w:multiLevelType w:val="singleLevel"/>
    <w:tmpl w:val="0809000F"/>
    <w:lvl w:ilvl="0">
      <w:start w:val="1"/>
      <w:numFmt w:val="decimal"/>
      <w:lvlText w:val="%1."/>
      <w:lvlJc w:val="left"/>
      <w:pPr>
        <w:tabs>
          <w:tab w:val="num" w:pos="360"/>
        </w:tabs>
        <w:ind w:left="360" w:hanging="360"/>
      </w:pPr>
      <w:rPr>
        <w:rFonts w:hint="default"/>
      </w:rPr>
    </w:lvl>
  </w:abstractNum>
  <w:abstractNum w:abstractNumId="22" w15:restartNumberingAfterBreak="0">
    <w:nsid w:val="33FE5586"/>
    <w:multiLevelType w:val="hybridMultilevel"/>
    <w:tmpl w:val="F088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D73EE7"/>
    <w:multiLevelType w:val="hybridMultilevel"/>
    <w:tmpl w:val="B1E63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815889"/>
    <w:multiLevelType w:val="hybridMultilevel"/>
    <w:tmpl w:val="7D280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8D26E5"/>
    <w:multiLevelType w:val="hybridMultilevel"/>
    <w:tmpl w:val="B748B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2B1F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CEE47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DC74CBD"/>
    <w:multiLevelType w:val="hybridMultilevel"/>
    <w:tmpl w:val="84D2D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E07944"/>
    <w:multiLevelType w:val="hybridMultilevel"/>
    <w:tmpl w:val="F8EE5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2C1791"/>
    <w:multiLevelType w:val="hybridMultilevel"/>
    <w:tmpl w:val="C748B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67E02"/>
    <w:multiLevelType w:val="hybridMultilevel"/>
    <w:tmpl w:val="94CE486E"/>
    <w:lvl w:ilvl="0" w:tplc="7DD60C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7D252A"/>
    <w:multiLevelType w:val="hybridMultilevel"/>
    <w:tmpl w:val="E95AD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BD593E"/>
    <w:multiLevelType w:val="hybridMultilevel"/>
    <w:tmpl w:val="CF68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2632CC"/>
    <w:multiLevelType w:val="hybridMultilevel"/>
    <w:tmpl w:val="03369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49043E"/>
    <w:multiLevelType w:val="hybridMultilevel"/>
    <w:tmpl w:val="D624CCE8"/>
    <w:lvl w:ilvl="0" w:tplc="7DD60C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3931B4"/>
    <w:multiLevelType w:val="hybridMultilevel"/>
    <w:tmpl w:val="102812D0"/>
    <w:lvl w:ilvl="0" w:tplc="7DD60C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AC6A50"/>
    <w:multiLevelType w:val="hybridMultilevel"/>
    <w:tmpl w:val="A91AD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EF3007"/>
    <w:multiLevelType w:val="hybridMultilevel"/>
    <w:tmpl w:val="5AF0F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830710"/>
    <w:multiLevelType w:val="hybridMultilevel"/>
    <w:tmpl w:val="6062E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892ED5"/>
    <w:multiLevelType w:val="hybridMultilevel"/>
    <w:tmpl w:val="A2820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252236"/>
    <w:multiLevelType w:val="hybridMultilevel"/>
    <w:tmpl w:val="41FA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774DE6"/>
    <w:multiLevelType w:val="hybridMultilevel"/>
    <w:tmpl w:val="8FB46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2C601F"/>
    <w:multiLevelType w:val="hybridMultilevel"/>
    <w:tmpl w:val="9D36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577A8E"/>
    <w:multiLevelType w:val="hybridMultilevel"/>
    <w:tmpl w:val="E1D8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3C4B2B"/>
    <w:multiLevelType w:val="hybridMultilevel"/>
    <w:tmpl w:val="CF860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0768900">
    <w:abstractNumId w:val="21"/>
  </w:num>
  <w:num w:numId="2" w16cid:durableId="572743308">
    <w:abstractNumId w:val="6"/>
  </w:num>
  <w:num w:numId="3" w16cid:durableId="402795922">
    <w:abstractNumId w:val="0"/>
  </w:num>
  <w:num w:numId="4" w16cid:durableId="549223996">
    <w:abstractNumId w:val="4"/>
  </w:num>
  <w:num w:numId="5" w16cid:durableId="1070035105">
    <w:abstractNumId w:val="26"/>
  </w:num>
  <w:num w:numId="6" w16cid:durableId="571743866">
    <w:abstractNumId w:val="2"/>
  </w:num>
  <w:num w:numId="7" w16cid:durableId="840852260">
    <w:abstractNumId w:val="17"/>
  </w:num>
  <w:num w:numId="8" w16cid:durableId="397945385">
    <w:abstractNumId w:val="18"/>
  </w:num>
  <w:num w:numId="9" w16cid:durableId="245766470">
    <w:abstractNumId w:val="27"/>
  </w:num>
  <w:num w:numId="10" w16cid:durableId="1021322157">
    <w:abstractNumId w:val="5"/>
  </w:num>
  <w:num w:numId="11" w16cid:durableId="1365181101">
    <w:abstractNumId w:val="16"/>
  </w:num>
  <w:num w:numId="12" w16cid:durableId="1927766093">
    <w:abstractNumId w:val="38"/>
  </w:num>
  <w:num w:numId="13" w16cid:durableId="1950353672">
    <w:abstractNumId w:val="31"/>
  </w:num>
  <w:num w:numId="14" w16cid:durableId="1116831520">
    <w:abstractNumId w:val="35"/>
  </w:num>
  <w:num w:numId="15" w16cid:durableId="356465520">
    <w:abstractNumId w:val="36"/>
  </w:num>
  <w:num w:numId="16" w16cid:durableId="14311380">
    <w:abstractNumId w:val="8"/>
  </w:num>
  <w:num w:numId="17" w16cid:durableId="874388824">
    <w:abstractNumId w:val="43"/>
  </w:num>
  <w:num w:numId="18" w16cid:durableId="161899417">
    <w:abstractNumId w:val="37"/>
  </w:num>
  <w:num w:numId="19" w16cid:durableId="540747808">
    <w:abstractNumId w:val="10"/>
  </w:num>
  <w:num w:numId="20" w16cid:durableId="1509179786">
    <w:abstractNumId w:val="32"/>
  </w:num>
  <w:num w:numId="21" w16cid:durableId="1087649819">
    <w:abstractNumId w:val="20"/>
  </w:num>
  <w:num w:numId="22" w16cid:durableId="252445540">
    <w:abstractNumId w:val="39"/>
  </w:num>
  <w:num w:numId="23" w16cid:durableId="1427656547">
    <w:abstractNumId w:val="40"/>
  </w:num>
  <w:num w:numId="24" w16cid:durableId="796215633">
    <w:abstractNumId w:val="24"/>
  </w:num>
  <w:num w:numId="25" w16cid:durableId="1038818030">
    <w:abstractNumId w:val="11"/>
  </w:num>
  <w:num w:numId="26" w16cid:durableId="955796230">
    <w:abstractNumId w:val="34"/>
  </w:num>
  <w:num w:numId="27" w16cid:durableId="1125540362">
    <w:abstractNumId w:val="7"/>
  </w:num>
  <w:num w:numId="28" w16cid:durableId="4331417">
    <w:abstractNumId w:val="42"/>
  </w:num>
  <w:num w:numId="29" w16cid:durableId="1689795099">
    <w:abstractNumId w:val="25"/>
  </w:num>
  <w:num w:numId="30" w16cid:durableId="880939018">
    <w:abstractNumId w:val="19"/>
  </w:num>
  <w:num w:numId="31" w16cid:durableId="468014925">
    <w:abstractNumId w:val="29"/>
  </w:num>
  <w:num w:numId="32" w16cid:durableId="349838493">
    <w:abstractNumId w:val="9"/>
  </w:num>
  <w:num w:numId="33" w16cid:durableId="1449007791">
    <w:abstractNumId w:val="3"/>
  </w:num>
  <w:num w:numId="34" w16cid:durableId="716860743">
    <w:abstractNumId w:val="1"/>
  </w:num>
  <w:num w:numId="35" w16cid:durableId="1469854838">
    <w:abstractNumId w:val="28"/>
  </w:num>
  <w:num w:numId="36" w16cid:durableId="269552818">
    <w:abstractNumId w:val="12"/>
  </w:num>
  <w:num w:numId="37" w16cid:durableId="939486656">
    <w:abstractNumId w:val="22"/>
  </w:num>
  <w:num w:numId="38" w16cid:durableId="576600401">
    <w:abstractNumId w:val="33"/>
  </w:num>
  <w:num w:numId="39" w16cid:durableId="118694762">
    <w:abstractNumId w:val="41"/>
  </w:num>
  <w:num w:numId="40" w16cid:durableId="1391348202">
    <w:abstractNumId w:val="45"/>
  </w:num>
  <w:num w:numId="41" w16cid:durableId="1274439021">
    <w:abstractNumId w:val="30"/>
  </w:num>
  <w:num w:numId="42" w16cid:durableId="1840389396">
    <w:abstractNumId w:val="44"/>
  </w:num>
  <w:num w:numId="43" w16cid:durableId="1798329109">
    <w:abstractNumId w:val="14"/>
  </w:num>
  <w:num w:numId="44" w16cid:durableId="392628839">
    <w:abstractNumId w:val="15"/>
  </w:num>
  <w:num w:numId="45" w16cid:durableId="1147553007">
    <w:abstractNumId w:val="23"/>
  </w:num>
  <w:num w:numId="46" w16cid:durableId="10444480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9F4"/>
    <w:rsid w:val="00007F40"/>
    <w:rsid w:val="0002663D"/>
    <w:rsid w:val="00030456"/>
    <w:rsid w:val="00031369"/>
    <w:rsid w:val="000370B0"/>
    <w:rsid w:val="0003738E"/>
    <w:rsid w:val="000B7EF3"/>
    <w:rsid w:val="000C3D2A"/>
    <w:rsid w:val="000D626D"/>
    <w:rsid w:val="0011163F"/>
    <w:rsid w:val="00122467"/>
    <w:rsid w:val="00151B42"/>
    <w:rsid w:val="00157E44"/>
    <w:rsid w:val="0016538F"/>
    <w:rsid w:val="0016742D"/>
    <w:rsid w:val="0017422C"/>
    <w:rsid w:val="001A0329"/>
    <w:rsid w:val="001D348D"/>
    <w:rsid w:val="001E18CF"/>
    <w:rsid w:val="001E2BC8"/>
    <w:rsid w:val="00244E86"/>
    <w:rsid w:val="002553AB"/>
    <w:rsid w:val="00280939"/>
    <w:rsid w:val="0028176A"/>
    <w:rsid w:val="002A100E"/>
    <w:rsid w:val="002B5FD5"/>
    <w:rsid w:val="003008BF"/>
    <w:rsid w:val="003040BA"/>
    <w:rsid w:val="00322DD3"/>
    <w:rsid w:val="0032415D"/>
    <w:rsid w:val="00347C3E"/>
    <w:rsid w:val="00363AEC"/>
    <w:rsid w:val="003652C9"/>
    <w:rsid w:val="003749E2"/>
    <w:rsid w:val="00380408"/>
    <w:rsid w:val="003815A5"/>
    <w:rsid w:val="0038675C"/>
    <w:rsid w:val="00387159"/>
    <w:rsid w:val="0039170E"/>
    <w:rsid w:val="003953EA"/>
    <w:rsid w:val="003972BB"/>
    <w:rsid w:val="003B4119"/>
    <w:rsid w:val="003C24AB"/>
    <w:rsid w:val="003C724F"/>
    <w:rsid w:val="003D3FC6"/>
    <w:rsid w:val="003D6307"/>
    <w:rsid w:val="003E5CFA"/>
    <w:rsid w:val="003E7DD8"/>
    <w:rsid w:val="00401E6E"/>
    <w:rsid w:val="00422358"/>
    <w:rsid w:val="004269B5"/>
    <w:rsid w:val="00432CB3"/>
    <w:rsid w:val="0043465F"/>
    <w:rsid w:val="00457E1C"/>
    <w:rsid w:val="00482516"/>
    <w:rsid w:val="00486814"/>
    <w:rsid w:val="00486C74"/>
    <w:rsid w:val="004904F6"/>
    <w:rsid w:val="004930C2"/>
    <w:rsid w:val="00497BB4"/>
    <w:rsid w:val="004C1C85"/>
    <w:rsid w:val="005078F3"/>
    <w:rsid w:val="00515045"/>
    <w:rsid w:val="00521776"/>
    <w:rsid w:val="00544ECB"/>
    <w:rsid w:val="0056561D"/>
    <w:rsid w:val="005712AC"/>
    <w:rsid w:val="005761FC"/>
    <w:rsid w:val="00595FE9"/>
    <w:rsid w:val="005C5B9E"/>
    <w:rsid w:val="00600925"/>
    <w:rsid w:val="00607E53"/>
    <w:rsid w:val="0061796D"/>
    <w:rsid w:val="00623F7F"/>
    <w:rsid w:val="006323F1"/>
    <w:rsid w:val="006728A0"/>
    <w:rsid w:val="00673301"/>
    <w:rsid w:val="006A7BF3"/>
    <w:rsid w:val="006B4A01"/>
    <w:rsid w:val="00733906"/>
    <w:rsid w:val="00741A67"/>
    <w:rsid w:val="007422AB"/>
    <w:rsid w:val="007600DB"/>
    <w:rsid w:val="00766551"/>
    <w:rsid w:val="00781192"/>
    <w:rsid w:val="00785A03"/>
    <w:rsid w:val="007D5444"/>
    <w:rsid w:val="007E6BDE"/>
    <w:rsid w:val="00801FC1"/>
    <w:rsid w:val="00802EED"/>
    <w:rsid w:val="00843DD4"/>
    <w:rsid w:val="00845419"/>
    <w:rsid w:val="008A7A0A"/>
    <w:rsid w:val="008B53BE"/>
    <w:rsid w:val="008C2AB3"/>
    <w:rsid w:val="008D2A2B"/>
    <w:rsid w:val="008D5120"/>
    <w:rsid w:val="00903C0C"/>
    <w:rsid w:val="00934AF7"/>
    <w:rsid w:val="00954784"/>
    <w:rsid w:val="0096195C"/>
    <w:rsid w:val="0096395E"/>
    <w:rsid w:val="009669D3"/>
    <w:rsid w:val="00997E52"/>
    <w:rsid w:val="009B6F28"/>
    <w:rsid w:val="009B7847"/>
    <w:rsid w:val="009E29B0"/>
    <w:rsid w:val="009E2D3F"/>
    <w:rsid w:val="009E395E"/>
    <w:rsid w:val="009F22F6"/>
    <w:rsid w:val="009F42F0"/>
    <w:rsid w:val="009F725C"/>
    <w:rsid w:val="00A12884"/>
    <w:rsid w:val="00A43C00"/>
    <w:rsid w:val="00A651A6"/>
    <w:rsid w:val="00A76173"/>
    <w:rsid w:val="00A846F5"/>
    <w:rsid w:val="00AC2D74"/>
    <w:rsid w:val="00AD534F"/>
    <w:rsid w:val="00B11867"/>
    <w:rsid w:val="00B217A3"/>
    <w:rsid w:val="00B30A5D"/>
    <w:rsid w:val="00B42895"/>
    <w:rsid w:val="00B42B54"/>
    <w:rsid w:val="00B87B66"/>
    <w:rsid w:val="00BB1929"/>
    <w:rsid w:val="00BC1101"/>
    <w:rsid w:val="00BD742F"/>
    <w:rsid w:val="00BE47E0"/>
    <w:rsid w:val="00BF2531"/>
    <w:rsid w:val="00C116FE"/>
    <w:rsid w:val="00C25E5A"/>
    <w:rsid w:val="00C53164"/>
    <w:rsid w:val="00C535A6"/>
    <w:rsid w:val="00C54F22"/>
    <w:rsid w:val="00C977BA"/>
    <w:rsid w:val="00CA35BA"/>
    <w:rsid w:val="00CD5AC0"/>
    <w:rsid w:val="00CE2B54"/>
    <w:rsid w:val="00CE3C8B"/>
    <w:rsid w:val="00CE76B8"/>
    <w:rsid w:val="00D4145F"/>
    <w:rsid w:val="00D557F8"/>
    <w:rsid w:val="00DA5389"/>
    <w:rsid w:val="00DA638B"/>
    <w:rsid w:val="00DB10DA"/>
    <w:rsid w:val="00DD69F4"/>
    <w:rsid w:val="00DD7E33"/>
    <w:rsid w:val="00E139A2"/>
    <w:rsid w:val="00E23F70"/>
    <w:rsid w:val="00E35089"/>
    <w:rsid w:val="00E43A4F"/>
    <w:rsid w:val="00E90A82"/>
    <w:rsid w:val="00EA6DB3"/>
    <w:rsid w:val="00EC36CE"/>
    <w:rsid w:val="00EC4B87"/>
    <w:rsid w:val="00EE7218"/>
    <w:rsid w:val="00EF6BB3"/>
    <w:rsid w:val="00F034FF"/>
    <w:rsid w:val="00F04812"/>
    <w:rsid w:val="00F15426"/>
    <w:rsid w:val="00F300F0"/>
    <w:rsid w:val="00F52231"/>
    <w:rsid w:val="00F72F60"/>
    <w:rsid w:val="00F85C35"/>
    <w:rsid w:val="00F961E4"/>
    <w:rsid w:val="00FE0C26"/>
    <w:rsid w:val="00FE6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B6395"/>
  <w15:docId w15:val="{CE752A3B-12D3-4399-8CA7-79551549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Tahoma" w:hAnsi="Tahoma"/>
      <w:sz w:val="24"/>
    </w:rPr>
  </w:style>
  <w:style w:type="paragraph" w:styleId="Heading2">
    <w:name w:val="heading 2"/>
    <w:basedOn w:val="Normal"/>
    <w:next w:val="Normal"/>
    <w:qFormat/>
    <w:pPr>
      <w:keepNext/>
      <w:outlineLvl w:val="1"/>
    </w:pPr>
    <w:rPr>
      <w:rFonts w:ascii="Tahoma" w:hAnsi="Tahoma"/>
      <w:sz w:val="24"/>
      <w:u w:val="single"/>
    </w:rPr>
  </w:style>
  <w:style w:type="paragraph" w:styleId="Heading3">
    <w:name w:val="heading 3"/>
    <w:basedOn w:val="Normal"/>
    <w:next w:val="Normal"/>
    <w:qFormat/>
    <w:pPr>
      <w:keepNext/>
      <w:jc w:val="center"/>
      <w:outlineLvl w:val="2"/>
    </w:pPr>
    <w:rPr>
      <w:rFonts w:ascii="Tahoma" w:hAnsi="Tahoma"/>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78F3"/>
    <w:pPr>
      <w:tabs>
        <w:tab w:val="center" w:pos="4320"/>
        <w:tab w:val="right" w:pos="8640"/>
      </w:tabs>
    </w:pPr>
  </w:style>
  <w:style w:type="paragraph" w:styleId="Footer">
    <w:name w:val="footer"/>
    <w:basedOn w:val="Normal"/>
    <w:link w:val="FooterChar"/>
    <w:uiPriority w:val="99"/>
    <w:rsid w:val="005078F3"/>
    <w:pPr>
      <w:tabs>
        <w:tab w:val="center" w:pos="4320"/>
        <w:tab w:val="right" w:pos="8640"/>
      </w:tabs>
    </w:pPr>
  </w:style>
  <w:style w:type="table" w:styleId="TableGrid">
    <w:name w:val="Table Grid"/>
    <w:basedOn w:val="TableNormal"/>
    <w:rsid w:val="00507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6BB3"/>
    <w:rPr>
      <w:rFonts w:ascii="Segoe UI" w:hAnsi="Segoe UI" w:cs="Segoe UI"/>
      <w:sz w:val="18"/>
      <w:szCs w:val="18"/>
    </w:rPr>
  </w:style>
  <w:style w:type="character" w:customStyle="1" w:styleId="BalloonTextChar">
    <w:name w:val="Balloon Text Char"/>
    <w:link w:val="BalloonText"/>
    <w:rsid w:val="00EF6BB3"/>
    <w:rPr>
      <w:rFonts w:ascii="Segoe UI" w:hAnsi="Segoe UI" w:cs="Segoe UI"/>
      <w:sz w:val="18"/>
      <w:szCs w:val="18"/>
    </w:rPr>
  </w:style>
  <w:style w:type="character" w:customStyle="1" w:styleId="FooterChar">
    <w:name w:val="Footer Char"/>
    <w:basedOn w:val="DefaultParagraphFont"/>
    <w:link w:val="Footer"/>
    <w:uiPriority w:val="99"/>
    <w:rsid w:val="00C25E5A"/>
  </w:style>
  <w:style w:type="paragraph" w:styleId="ListParagraph">
    <w:name w:val="List Paragraph"/>
    <w:basedOn w:val="Normal"/>
    <w:uiPriority w:val="34"/>
    <w:qFormat/>
    <w:rsid w:val="00F034FF"/>
    <w:pPr>
      <w:ind w:left="720"/>
      <w:contextualSpacing/>
    </w:pPr>
  </w:style>
  <w:style w:type="character" w:styleId="Hyperlink">
    <w:name w:val="Hyperlink"/>
    <w:basedOn w:val="DefaultParagraphFont"/>
    <w:unhideWhenUsed/>
    <w:rsid w:val="009F725C"/>
    <w:rPr>
      <w:color w:val="0563C1" w:themeColor="hyperlink"/>
      <w:u w:val="single"/>
    </w:rPr>
  </w:style>
  <w:style w:type="character" w:styleId="UnresolvedMention">
    <w:name w:val="Unresolved Mention"/>
    <w:basedOn w:val="DefaultParagraphFont"/>
    <w:uiPriority w:val="99"/>
    <w:semiHidden/>
    <w:unhideWhenUsed/>
    <w:rsid w:val="009F725C"/>
    <w:rPr>
      <w:color w:val="605E5C"/>
      <w:shd w:val="clear" w:color="auto" w:fill="E1DFDD"/>
    </w:rPr>
  </w:style>
  <w:style w:type="character" w:styleId="PageNumber">
    <w:name w:val="page number"/>
    <w:basedOn w:val="DefaultParagraphFont"/>
    <w:semiHidden/>
    <w:unhideWhenUsed/>
    <w:rsid w:val="00497BB4"/>
  </w:style>
  <w:style w:type="paragraph" w:styleId="NoSpacing">
    <w:name w:val="No Spacing"/>
    <w:uiPriority w:val="1"/>
    <w:qFormat/>
    <w:rsid w:val="00843DD4"/>
    <w:rPr>
      <w:rFonts w:ascii="Cambria" w:eastAsia="Cambria" w:hAnsi="Cambria"/>
      <w:sz w:val="22"/>
      <w:szCs w:val="22"/>
      <w:lang w:eastAsia="en-US"/>
    </w:rPr>
  </w:style>
  <w:style w:type="character" w:styleId="Strong">
    <w:name w:val="Strong"/>
    <w:basedOn w:val="DefaultParagraphFont"/>
    <w:uiPriority w:val="22"/>
    <w:qFormat/>
    <w:rsid w:val="00843DD4"/>
    <w:rPr>
      <w:b/>
      <w:bCs/>
    </w:rPr>
  </w:style>
  <w:style w:type="paragraph" w:styleId="BodyText">
    <w:name w:val="Body Text"/>
    <w:basedOn w:val="Normal"/>
    <w:link w:val="BodyTextChar"/>
    <w:rsid w:val="001E2BC8"/>
    <w:rPr>
      <w:rFonts w:ascii="Arial" w:hAnsi="Arial"/>
      <w:lang w:eastAsia="en-US"/>
    </w:rPr>
  </w:style>
  <w:style w:type="character" w:customStyle="1" w:styleId="BodyTextChar">
    <w:name w:val="Body Text Char"/>
    <w:basedOn w:val="DefaultParagraphFont"/>
    <w:link w:val="BodyText"/>
    <w:rsid w:val="001E2BC8"/>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7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department-for-education/about/equality-and-diversi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DEAEC-09D8-0D44-A899-BC2DEF4C8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1533</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Nottinghamshire Rural Community Council</vt:lpstr>
    </vt:vector>
  </TitlesOfParts>
  <Company>nrcc</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Nottinghamshire Rural Community Council</dc:title>
  <dc:creator>bob</dc:creator>
  <cp:lastModifiedBy>Isis Watson</cp:lastModifiedBy>
  <cp:revision>5</cp:revision>
  <cp:lastPrinted>2021-08-27T10:15:00Z</cp:lastPrinted>
  <dcterms:created xsi:type="dcterms:W3CDTF">2023-08-14T12:48:00Z</dcterms:created>
  <dcterms:modified xsi:type="dcterms:W3CDTF">2024-08-30T13:38:00Z</dcterms:modified>
</cp:coreProperties>
</file>