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6518" w14:textId="6A3CE71F" w:rsidR="00996CB5" w:rsidRDefault="009D6F30" w:rsidP="006659BF">
      <w:pPr>
        <w:pStyle w:val="AttorneyName"/>
        <w:tabs>
          <w:tab w:val="left" w:pos="4159"/>
        </w:tabs>
        <w:jc w:val="center"/>
        <w:rPr>
          <w:rFonts w:ascii="Aptos" w:hAnsi="Aptos" w:cs="Arial"/>
          <w:b/>
          <w:bCs/>
          <w:sz w:val="32"/>
          <w:szCs w:val="32"/>
        </w:rPr>
      </w:pPr>
      <w:r w:rsidRPr="00CE6D18">
        <w:rPr>
          <w:rFonts w:ascii="Aptos" w:hAnsi="Aptos" w:cs="Arial"/>
          <w:b/>
          <w:bCs/>
          <w:sz w:val="32"/>
          <w:szCs w:val="32"/>
        </w:rPr>
        <w:t xml:space="preserve">SEARCH WARRANT </w:t>
      </w:r>
      <w:r w:rsidR="002C760D">
        <w:rPr>
          <w:rFonts w:ascii="Aptos" w:hAnsi="Aptos" w:cs="Arial"/>
          <w:b/>
          <w:bCs/>
          <w:sz w:val="32"/>
          <w:szCs w:val="32"/>
        </w:rPr>
        <w:t>APPLICATION and AFFIDAVIT</w:t>
      </w:r>
    </w:p>
    <w:p w14:paraId="2D3C7340" w14:textId="784BA917" w:rsidR="006659BF" w:rsidRPr="006659BF" w:rsidRDefault="00021C5E" w:rsidP="006659BF">
      <w:pPr>
        <w:pStyle w:val="AttorneyName"/>
        <w:tabs>
          <w:tab w:val="left" w:pos="4159"/>
        </w:tabs>
        <w:jc w:val="center"/>
        <w:rPr>
          <w:rFonts w:ascii="Aptos" w:hAnsi="Aptos" w:cs="Arial"/>
          <w:b/>
          <w:bCs/>
          <w:sz w:val="2"/>
          <w:szCs w:val="2"/>
        </w:rPr>
      </w:pPr>
      <w:r>
        <w:rPr>
          <w:rFonts w:ascii="Aptos" w:hAnsi="Aptos" w:cs="Arial"/>
          <w:b/>
          <w:bCs/>
          <w:sz w:val="28"/>
          <w:szCs w:val="28"/>
        </w:rPr>
        <w:t>TIMING ADVANCE AREA SEARCH</w:t>
      </w:r>
      <w:r w:rsidR="00B21E63">
        <w:rPr>
          <w:rFonts w:ascii="Aptos" w:hAnsi="Aptos" w:cs="Arial"/>
          <w:b/>
          <w:bCs/>
          <w:sz w:val="28"/>
          <w:szCs w:val="28"/>
        </w:rPr>
        <w:t xml:space="preserve"> – STAGE </w:t>
      </w:r>
      <w:r w:rsidR="00873648">
        <w:rPr>
          <w:rFonts w:ascii="Aptos" w:hAnsi="Aptos" w:cs="Arial"/>
          <w:b/>
          <w:bCs/>
          <w:sz w:val="28"/>
          <w:szCs w:val="28"/>
        </w:rPr>
        <w:t>T</w:t>
      </w:r>
      <w:r w:rsidR="00C71B6D">
        <w:rPr>
          <w:rFonts w:ascii="Aptos" w:hAnsi="Aptos" w:cs="Arial"/>
          <w:b/>
          <w:bCs/>
          <w:sz w:val="28"/>
          <w:szCs w:val="28"/>
        </w:rPr>
        <w:t>HREE</w:t>
      </w: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413F9CE0"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 th</w:t>
      </w:r>
      <w:r w:rsidR="00FF3D17">
        <w:rPr>
          <w:rFonts w:ascii="Aptos" w:hAnsi="Aptos" w:cs="Arial"/>
          <w:sz w:val="18"/>
          <w:szCs w:val="18"/>
        </w:rPr>
        <w:t>is</w:t>
      </w:r>
      <w:r w:rsidR="00CC73F8" w:rsidRPr="005E27EC">
        <w:rPr>
          <w:rFonts w:ascii="Aptos" w:hAnsi="Aptos" w:cs="Arial"/>
          <w:sz w:val="18"/>
          <w:szCs w:val="18"/>
        </w:rPr>
        <w:t xml:space="preserve"> 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444EDEA0" w:rsidR="00E74119" w:rsidRPr="008A0519" w:rsidRDefault="000827EF"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933580985"/>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06A63598"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5089F65F"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72075E13" w14:textId="5E9C20B4"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0415584D"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5D9AB0BC"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05B6E96B" w:rsidR="00E74119" w:rsidRPr="008A0519" w:rsidRDefault="000827E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6C41FC">
                  <w:rPr>
                    <w:rFonts w:ascii="MS Gothic" w:eastAsia="MS Gothic" w:hAnsi="MS Gothic" w:cs="Arial" w:hint="eastAsia"/>
                    <w:sz w:val="18"/>
                    <w:szCs w:val="18"/>
                  </w:rPr>
                  <w:t>☐</w:t>
                </w:r>
              </w:sdtContent>
            </w:sdt>
            <w:r w:rsidR="00304EAC" w:rsidRPr="00304EAC">
              <w:rPr>
                <w:rFonts w:ascii="Aptos" w:hAnsi="Aptos" w:cs="Arial"/>
                <w:b w:val="0"/>
                <w:bCs w:val="0"/>
                <w:sz w:val="18"/>
                <w:szCs w:val="18"/>
              </w:rPr>
              <w:t>I have the following requests:</w:t>
            </w:r>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45A19A25"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2A1FDB">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01579192"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D47C04">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2037611514"/>
                      <w:placeholder>
                        <w:docPart w:val="694517665DC846C8B13DCBEE745F1438"/>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02F3E6DD"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 </w:t>
                  </w:r>
                  <w:r w:rsidR="00FF3D17">
                    <w:rPr>
                      <w:rFonts w:ascii="Aptos" w:hAnsi="Aptos" w:cs="Times New Roman"/>
                      <w:b w:val="0"/>
                      <w:bCs w:val="0"/>
                      <w:color w:val="auto"/>
                      <w:spacing w:val="-3"/>
                      <w:sz w:val="18"/>
                      <w:szCs w:val="18"/>
                    </w:rPr>
                    <w:t>document</w:t>
                  </w:r>
                  <w:r w:rsidR="00E74119" w:rsidRPr="00230E75">
                    <w:rPr>
                      <w:rFonts w:ascii="Aptos" w:hAnsi="Aptos" w:cs="Times New Roman"/>
                      <w:b w:val="0"/>
                      <w:bCs w:val="0"/>
                      <w:color w:val="auto"/>
                      <w:spacing w:val="-3"/>
                      <w:sz w:val="18"/>
                      <w:szCs w:val="18"/>
                    </w:rPr>
                    <w:t xml:space="preserve"> 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58AF49FF"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1945558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04B2B97D"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delay</w:t>
                  </w:r>
                  <w:r w:rsidR="00FF3D17">
                    <w:rPr>
                      <w:rFonts w:ascii="Aptos" w:hAnsi="Aptos" w:cs="Times New Roman"/>
                      <w:b w:val="0"/>
                      <w:bCs w:val="0"/>
                      <w:color w:val="auto"/>
                      <w:spacing w:val="-3"/>
                      <w:sz w:val="18"/>
                      <w:szCs w:val="18"/>
                    </w:rPr>
                    <w:t>ed</w:t>
                  </w:r>
                  <w:r w:rsidR="00E74119" w:rsidRPr="00230E75">
                    <w:rPr>
                      <w:rFonts w:ascii="Aptos" w:hAnsi="Aptos" w:cs="Times New Roman"/>
                      <w:b w:val="0"/>
                      <w:bCs w:val="0"/>
                      <w:color w:val="auto"/>
                      <w:spacing w:val="-3"/>
                      <w:sz w:val="18"/>
                      <w:szCs w:val="18"/>
                    </w:rPr>
                    <w:t xml:space="preserve"> 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0A82295"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6B42FD">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4825DC58"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2246063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77777777" w:rsidR="00E74119" w:rsidRPr="00230E75" w:rsidRDefault="000827E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color w:val="auto"/>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77777777" w:rsidR="00E74119" w:rsidRPr="00230E75" w:rsidRDefault="000827EF"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E74119" w:rsidRPr="00230E75">
                        <w:rPr>
                          <w:rFonts w:ascii="MS Gothic" w:eastAsia="MS Gothic" w:hAnsi="MS Gothic" w:cs="Arial" w:hint="eastAsia"/>
                          <w:color w:val="auto"/>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E74119">
                    <w:rPr>
                      <w:rFonts w:ascii="Aptos" w:hAnsi="Aptos" w:cs="Arial"/>
                      <w:b w:val="0"/>
                      <w:bCs w:val="0"/>
                      <w:color w:val="auto"/>
                      <w:sz w:val="18"/>
                      <w:szCs w:val="18"/>
                    </w:rPr>
                    <w:t>4</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77777777" w:rsidR="00E74119" w:rsidRPr="00230E75" w:rsidRDefault="000827EF"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sdt>
          <w:sdtPr>
            <w:rPr>
              <w:rFonts w:ascii="Aptos" w:hAnsi="Aptos" w:cs="Arial"/>
              <w:sz w:val="18"/>
              <w:szCs w:val="18"/>
            </w:rPr>
            <w:id w:val="179328868"/>
            <w:placeholder>
              <w:docPart w:val="DefaultPlaceholder_-1854013440"/>
            </w:placeholder>
            <w:showingPlcHdr/>
          </w:sdtPr>
          <w:sdtEndPr/>
          <w:sdtContent>
            <w:tc>
              <w:tcPr>
                <w:tcW w:w="2515" w:type="dxa"/>
                <w:tcBorders>
                  <w:bottom w:val="single" w:sz="4" w:space="0" w:color="auto"/>
                </w:tcBorders>
              </w:tcPr>
              <w:p w14:paraId="608A0F1D" w14:textId="2440DCCF" w:rsidR="00E74119" w:rsidRPr="005E27EC" w:rsidRDefault="007E1CB3" w:rsidP="006D28FF">
                <w:pPr>
                  <w:pStyle w:val="AttorneyName"/>
                  <w:tabs>
                    <w:tab w:val="left" w:pos="4159"/>
                  </w:tabs>
                  <w:jc w:val="center"/>
                  <w:rPr>
                    <w:rFonts w:ascii="Aptos" w:hAnsi="Aptos" w:cs="Arial"/>
                    <w:sz w:val="18"/>
                    <w:szCs w:val="18"/>
                  </w:rPr>
                </w:pPr>
                <w:r w:rsidRPr="00FA55FC">
                  <w:rPr>
                    <w:rStyle w:val="PlaceholderText"/>
                  </w:rPr>
                  <w:t>Click or tap here to enter text.</w:t>
                </w:r>
              </w:p>
            </w:tc>
          </w:sdtContent>
        </w:sdt>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4379DD09" w14:textId="77777777" w:rsidR="000E03D0" w:rsidRPr="005C188E" w:rsidRDefault="000E03D0" w:rsidP="000E03D0">
      <w:pPr>
        <w:ind w:firstLine="0"/>
        <w:rPr>
          <w:rFonts w:ascii="Times New Roman" w:hAnsi="Times New Roman" w:cs="Times New Roman"/>
          <w:sz w:val="18"/>
          <w:szCs w:val="18"/>
        </w:rPr>
      </w:pPr>
      <w:bookmarkStart w:id="0"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20D6207F"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FF3D17">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FF3D17">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602708B8" w14:textId="77777777" w:rsidR="00FF3D17" w:rsidRDefault="00FF3D17" w:rsidP="00E74119">
      <w:pPr>
        <w:spacing w:line="276" w:lineRule="auto"/>
        <w:ind w:right="180" w:firstLine="0"/>
        <w:rPr>
          <w:rFonts w:ascii="Aptos" w:eastAsia="Calibri" w:hAnsi="Aptos" w:cs="Times New Roman"/>
          <w:kern w:val="2"/>
          <w:sz w:val="18"/>
          <w:szCs w:val="18"/>
          <w:lang w:eastAsia="en-US"/>
          <w14:ligatures w14:val="standardContextual"/>
        </w:rPr>
      </w:pPr>
    </w:p>
    <w:p w14:paraId="4556BDB4" w14:textId="2EF09F96"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 xml:space="preserve">Any order that is not checked is denied </w:t>
            </w:r>
            <w:proofErr w:type="gramStart"/>
            <w:r w:rsidRPr="00F118DF">
              <w:rPr>
                <w:rFonts w:ascii="Aptos" w:hAnsi="Aptos" w:cs="Arial"/>
                <w:sz w:val="18"/>
                <w:szCs w:val="18"/>
              </w:rPr>
              <w:t>at this time</w:t>
            </w:r>
            <w:proofErr w:type="gramEnd"/>
            <w:r w:rsidRPr="00F118DF">
              <w:rPr>
                <w:rFonts w:ascii="Aptos" w:hAnsi="Aptos" w:cs="Arial"/>
                <w:sz w:val="18"/>
                <w:szCs w:val="18"/>
              </w:rPr>
              <w:t>.</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4F064DA4"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Portion” is ordered sealed p</w:t>
            </w:r>
            <w:r w:rsidR="00824328">
              <w:rPr>
                <w:rFonts w:ascii="Aptos" w:hAnsi="Aptos" w:cs="Arial"/>
                <w:b w:val="0"/>
                <w:bCs w:val="0"/>
                <w:sz w:val="18"/>
                <w:szCs w:val="18"/>
              </w:rPr>
              <w:t>ursuant to:</w:t>
            </w:r>
            <w:r w:rsidRPr="006918FB">
              <w:rPr>
                <w:rFonts w:ascii="Aptos" w:hAnsi="Aptos" w:cs="Arial"/>
                <w:b w:val="0"/>
                <w:bCs w:val="0"/>
                <w:sz w:val="18"/>
                <w:szCs w:val="18"/>
              </w:rPr>
              <w:t xml:space="preserve"> </w:t>
            </w:r>
          </w:p>
          <w:p w14:paraId="07314B57" w14:textId="568CE794" w:rsidR="00E74119" w:rsidRPr="006918FB" w:rsidRDefault="000827E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 xml:space="preserve">Evid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 Code 1041 (Hobbs)</w:t>
            </w:r>
          </w:p>
        </w:tc>
        <w:tc>
          <w:tcPr>
            <w:tcW w:w="4500" w:type="dxa"/>
          </w:tcPr>
          <w:p w14:paraId="0923F69D" w14:textId="77777777" w:rsidR="00E74119" w:rsidRPr="00FC0FDF" w:rsidRDefault="000827EF"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E74119" w:rsidRPr="00FC0FDF">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77777777" w:rsidR="00E74119" w:rsidRPr="006918FB" w:rsidRDefault="000827E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1DB71168" w:rsidR="00E74119" w:rsidRPr="006918FB" w:rsidRDefault="000827EF"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w:t>
            </w:r>
            <w:r w:rsidR="00FF3D17">
              <w:rPr>
                <w:rFonts w:ascii="Aptos" w:hAnsi="Aptos" w:cs="Arial"/>
                <w:sz w:val="18"/>
                <w:szCs w:val="18"/>
              </w:rPr>
              <w:t xml:space="preserve"> </w:t>
            </w:r>
            <w:r w:rsidR="00D47C04">
              <w:rPr>
                <w:rFonts w:ascii="Aptos" w:hAnsi="Aptos" w:cs="Arial"/>
                <w:sz w:val="18"/>
                <w:szCs w:val="18"/>
              </w:rPr>
              <w:t>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7777777" w:rsidR="00E74119" w:rsidRPr="006918FB" w:rsidRDefault="000827E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57F2C450" w:rsidR="00E74119" w:rsidRPr="006918FB" w:rsidRDefault="000827EF"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Peace Officers executing this warrant may delay PC 1546.2 notification for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77777777" w:rsidR="00E74119" w:rsidRPr="006918FB" w:rsidRDefault="000827EF"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77777777" w:rsidR="00E74119" w:rsidRPr="006918FB" w:rsidRDefault="000827EF"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p w14:paraId="5D379188" w14:textId="77777777" w:rsidR="00E74119" w:rsidRDefault="00E74119" w:rsidP="00E74119">
      <w:pPr>
        <w:ind w:right="180" w:firstLine="0"/>
        <w:rPr>
          <w:rFonts w:ascii="Aptos" w:hAnsi="Aptos" w:cs="Arial"/>
          <w:b/>
          <w:bCs/>
          <w:sz w:val="18"/>
          <w:szCs w:val="18"/>
        </w:rPr>
      </w:pPr>
    </w:p>
    <w:p w14:paraId="520D0F4A" w14:textId="77777777" w:rsidR="00EA4542" w:rsidRPr="00D17553" w:rsidRDefault="00EA4542" w:rsidP="00E74119">
      <w:pPr>
        <w:ind w:right="180" w:firstLine="0"/>
        <w:rPr>
          <w:rFonts w:ascii="Aptos" w:hAnsi="Aptos" w:cs="Arial"/>
          <w:b/>
          <w:bCs/>
          <w:sz w:val="18"/>
          <w:szCs w:val="18"/>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37D704CB" w14:textId="7FEC754A" w:rsidR="00E74119" w:rsidRPr="00DE6864" w:rsidRDefault="00EA4542" w:rsidP="00EA4542">
            <w:pPr>
              <w:ind w:right="180" w:firstLine="0"/>
              <w:rPr>
                <w:rFonts w:ascii="Aptos" w:hAnsi="Aptos" w:cs="Arial"/>
                <w:sz w:val="18"/>
                <w:szCs w:val="18"/>
              </w:rPr>
            </w:pPr>
            <w:r>
              <w:rPr>
                <w:rFonts w:ascii="Aptos" w:hAnsi="Aptos" w:cs="Arial"/>
                <w:sz w:val="18"/>
                <w:szCs w:val="18"/>
              </w:rPr>
              <w:t>Date and Time Issues                                                                                                      Signature and Printed Name</w:t>
            </w:r>
          </w:p>
        </w:tc>
      </w:tr>
    </w:tbl>
    <w:p w14:paraId="1B515A16" w14:textId="5DD99F67" w:rsidR="00E74119" w:rsidRDefault="00E74119" w:rsidP="00EA4542">
      <w:pPr>
        <w:spacing w:line="240" w:lineRule="auto"/>
        <w:ind w:left="1440" w:right="180" w:firstLine="720"/>
        <w:rPr>
          <w:rFonts w:ascii="Aptos" w:hAnsi="Aptos" w:cs="Arial"/>
          <w:sz w:val="18"/>
          <w:szCs w:val="18"/>
        </w:rPr>
      </w:pPr>
      <w:r w:rsidRPr="00D17553">
        <w:rPr>
          <w:rFonts w:ascii="Aptos" w:hAnsi="Aptos" w:cs="Arial"/>
          <w:sz w:val="18"/>
          <w:szCs w:val="18"/>
        </w:rPr>
        <w:t xml:space="preserve">Judge of the Superior Court of Los Angeles County                                                            </w:t>
      </w: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lastRenderedPageBreak/>
        <w:t>PENAL CODE 1546.1 (d)(2)</w:t>
      </w:r>
    </w:p>
    <w:p w14:paraId="6BABAEF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acting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3463BFC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3749229E"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0BC1D4A7"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468FFF5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1D4315C1"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557B2AD3"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p>
    <w:p w14:paraId="7126BAD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75DBA4CC" w14:textId="5D76CD3F" w:rsidR="00036896"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making a physical entry into a business or structure.</w:t>
      </w:r>
    </w:p>
    <w:p w14:paraId="4E145791" w14:textId="77777777" w:rsidR="000827EF" w:rsidRDefault="000827EF" w:rsidP="000827EF">
      <w:pPr>
        <w:pStyle w:val="AttorneyName"/>
        <w:jc w:val="center"/>
        <w:rPr>
          <w:rFonts w:ascii="Aptos" w:hAnsi="Aptos"/>
          <w:b/>
          <w:bCs/>
          <w:sz w:val="18"/>
          <w:szCs w:val="18"/>
        </w:rPr>
      </w:pPr>
    </w:p>
    <w:p w14:paraId="475DC72B" w14:textId="06C1A645" w:rsidR="000827EF" w:rsidRPr="00D60E6E" w:rsidRDefault="000827EF" w:rsidP="000827EF">
      <w:pPr>
        <w:pStyle w:val="AttorneyName"/>
        <w:jc w:val="center"/>
        <w:rPr>
          <w:rFonts w:ascii="Aptos" w:hAnsi="Aptos"/>
          <w:b/>
          <w:bCs/>
          <w:sz w:val="18"/>
          <w:szCs w:val="18"/>
        </w:rPr>
      </w:pPr>
      <w:r w:rsidRPr="00D60E6E">
        <w:rPr>
          <w:rFonts w:ascii="Aptos" w:hAnsi="Aptos"/>
          <w:b/>
          <w:bCs/>
          <w:sz w:val="18"/>
          <w:szCs w:val="18"/>
        </w:rPr>
        <w:t>INTEGRITY OF AN INVESTIGATION</w:t>
      </w:r>
    </w:p>
    <w:p w14:paraId="064E1156" w14:textId="15707BAF" w:rsidR="009435F5" w:rsidRPr="006A1A4B" w:rsidRDefault="000827EF" w:rsidP="000827EF">
      <w:pPr>
        <w:pStyle w:val="AttorneyName"/>
        <w:rPr>
          <w:rFonts w:ascii="Aptos" w:hAnsi="Aptos" w:cs="Arial"/>
          <w:sz w:val="18"/>
          <w:szCs w:val="18"/>
        </w:rPr>
      </w:pPr>
      <w:r w:rsidRPr="00D60E6E">
        <w:rPr>
          <w:rFonts w:ascii="Aptos" w:hAnsi="Aptos"/>
          <w:sz w:val="18"/>
          <w:szCs w:val="18"/>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if checked, I request that this document and the Return, be temporarily sealed and not made public until disclosure is required by Government Code section 7923.615 or Penal Code section 1546.2.</w:t>
      </w:r>
      <w:r w:rsidR="00036896">
        <w:rPr>
          <w:rFonts w:ascii="Aptos" w:hAnsi="Aptos" w:cs="Arial"/>
          <w:sz w:val="18"/>
          <w:szCs w:val="18"/>
        </w:rPr>
        <w:br w:type="page"/>
      </w:r>
    </w:p>
    <w:p w14:paraId="21E36BB2" w14:textId="77777777" w:rsidR="005F5300" w:rsidRPr="002D26B3" w:rsidRDefault="005F5300" w:rsidP="005F5300">
      <w:pPr>
        <w:spacing w:line="276" w:lineRule="auto"/>
        <w:ind w:firstLine="0"/>
        <w:rPr>
          <w:rFonts w:ascii="Aptos" w:hAnsi="Aptos" w:cs="Times New Roman"/>
          <w:b/>
          <w:bCs/>
          <w:sz w:val="18"/>
          <w:szCs w:val="18"/>
        </w:rPr>
      </w:pPr>
      <w:r w:rsidRPr="002D26B3">
        <w:rPr>
          <w:rFonts w:ascii="Aptos" w:hAnsi="Aptos" w:cs="Times New Roman"/>
          <w:b/>
          <w:bCs/>
          <w:sz w:val="18"/>
          <w:szCs w:val="18"/>
        </w:rPr>
        <w:lastRenderedPageBreak/>
        <w:t>SERVICE PROVIDER, LOCATION, PERSON, ENTITY OR THING TO BE SEARCHED</w:t>
      </w:r>
    </w:p>
    <w:p w14:paraId="2CA746C9" w14:textId="3379EA58" w:rsidR="005F5300" w:rsidRPr="005E4507" w:rsidRDefault="005F5300" w:rsidP="005F5300">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28534C8F" w14:textId="77777777" w:rsidR="005F5300" w:rsidRDefault="005F5300" w:rsidP="005F5300">
      <w:pPr>
        <w:ind w:firstLine="0"/>
        <w:rPr>
          <w:rFonts w:ascii="Aptos" w:hAnsi="Aptos" w:cs="Arial"/>
          <w:sz w:val="18"/>
          <w:szCs w:val="18"/>
        </w:rPr>
      </w:pPr>
    </w:p>
    <w:p w14:paraId="1EACE4FD" w14:textId="77777777" w:rsidR="005F5300" w:rsidRPr="002D26B3" w:rsidRDefault="005F5300" w:rsidP="005F5300">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 (TARGET PHONE NUMBERS):</w:t>
      </w:r>
    </w:p>
    <w:p w14:paraId="69D98BFC" w14:textId="77777777" w:rsidR="005F5300" w:rsidRPr="002D26B3" w:rsidRDefault="005F5300" w:rsidP="005F5300">
      <w:pPr>
        <w:spacing w:line="276" w:lineRule="auto"/>
        <w:ind w:firstLine="0"/>
        <w:rPr>
          <w:rFonts w:ascii="Aptos" w:hAnsi="Aptos" w:cs="Times New Roman"/>
          <w:b/>
          <w:bCs/>
          <w:sz w:val="18"/>
          <w:szCs w:val="18"/>
        </w:rPr>
      </w:pPr>
    </w:p>
    <w:p w14:paraId="59DC26BA" w14:textId="77777777" w:rsidR="005F5300" w:rsidRDefault="005F5300" w:rsidP="005F5300">
      <w:pPr>
        <w:spacing w:line="276" w:lineRule="auto"/>
        <w:ind w:firstLine="0"/>
        <w:rPr>
          <w:rFonts w:ascii="Aptos" w:hAnsi="Aptos" w:cs="Times New Roman"/>
          <w:sz w:val="18"/>
          <w:szCs w:val="18"/>
        </w:rPr>
      </w:pPr>
      <w:r w:rsidRPr="005E4507">
        <w:rPr>
          <w:rFonts w:ascii="Aptos" w:hAnsi="Aptos" w:cs="Times New Roman"/>
          <w:sz w:val="18"/>
          <w:szCs w:val="18"/>
        </w:rPr>
        <w:t xml:space="preserve"> [or simply identify it as Target Phone Number or Target Data and provide the number, or a more detailed identification, in the Statement of Probable Cause]</w:t>
      </w:r>
    </w:p>
    <w:p w14:paraId="52084B23" w14:textId="77777777" w:rsidR="00914C0E" w:rsidRDefault="00914C0E" w:rsidP="00914C0E">
      <w:pPr>
        <w:spacing w:line="276" w:lineRule="auto"/>
        <w:ind w:firstLine="0"/>
        <w:rPr>
          <w:rFonts w:ascii="Aptos" w:hAnsi="Aptos" w:cs="Times New Roman"/>
          <w:sz w:val="18"/>
          <w:szCs w:val="18"/>
        </w:rPr>
      </w:pPr>
    </w:p>
    <w:p w14:paraId="718A436C" w14:textId="77777777" w:rsidR="005F5300" w:rsidRDefault="005F5300" w:rsidP="00914C0E">
      <w:pPr>
        <w:spacing w:line="276" w:lineRule="auto"/>
        <w:ind w:firstLine="0"/>
        <w:rPr>
          <w:rFonts w:ascii="Aptos" w:hAnsi="Aptos" w:cs="Times New Roman"/>
          <w:sz w:val="18"/>
          <w:szCs w:val="18"/>
        </w:rPr>
      </w:pPr>
    </w:p>
    <w:p w14:paraId="2337686A" w14:textId="77777777" w:rsidR="00914C0E" w:rsidRPr="003F652C" w:rsidRDefault="00914C0E" w:rsidP="00914C0E">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w:t>
      </w:r>
      <w:r>
        <w:rPr>
          <w:rFonts w:ascii="Aptos" w:hAnsi="Aptos"/>
          <w:i/>
          <w:iCs/>
          <w:caps w:val="0"/>
          <w:sz w:val="16"/>
          <w:szCs w:val="16"/>
        </w:rPr>
        <w:t>numbers</w:t>
      </w:r>
      <w:r w:rsidRPr="003F652C">
        <w:rPr>
          <w:rFonts w:ascii="Aptos" w:hAnsi="Aptos"/>
          <w:i/>
          <w:iCs/>
          <w:caps w:val="0"/>
          <w:sz w:val="16"/>
          <w:szCs w:val="16"/>
        </w:rPr>
        <w:t xml:space="preserve">, click on the end of the </w:t>
      </w:r>
      <w:r>
        <w:rPr>
          <w:rFonts w:ascii="Aptos" w:hAnsi="Aptos"/>
          <w:i/>
          <w:iCs/>
          <w:caps w:val="0"/>
          <w:sz w:val="16"/>
          <w:szCs w:val="16"/>
        </w:rPr>
        <w:t>line</w:t>
      </w:r>
      <w:r w:rsidRPr="003F652C">
        <w:rPr>
          <w:rFonts w:ascii="Aptos" w:hAnsi="Aptos"/>
          <w:i/>
          <w:iCs/>
          <w:caps w:val="0"/>
          <w:sz w:val="16"/>
          <w:szCs w:val="16"/>
        </w:rPr>
        <w:t xml:space="preserve">, then click the </w:t>
      </w:r>
      <w:r w:rsidRPr="003F652C">
        <w:rPr>
          <w:rFonts w:ascii="Aptos" w:hAnsi="Aptos"/>
          <w:i/>
          <w:iCs/>
          <w:noProof/>
          <w:sz w:val="16"/>
          <w:szCs w:val="16"/>
        </w:rPr>
        <w:drawing>
          <wp:inline distT="0" distB="0" distL="0" distR="0" wp14:anchorId="43E09B18" wp14:editId="1AAAB7BF">
            <wp:extent cx="84827" cy="91418"/>
            <wp:effectExtent l="0" t="0" r="0" b="4445"/>
            <wp:docPr id="1486324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8"/>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tbl>
      <w:tblPr>
        <w:tblStyle w:val="TableGrid"/>
        <w:tblW w:w="0" w:type="auto"/>
        <w:tblLook w:val="04A0" w:firstRow="1" w:lastRow="0" w:firstColumn="1" w:lastColumn="0" w:noHBand="0" w:noVBand="1"/>
      </w:tblPr>
      <w:tblGrid>
        <w:gridCol w:w="445"/>
        <w:gridCol w:w="8905"/>
      </w:tblGrid>
      <w:sdt>
        <w:sdtPr>
          <w:rPr>
            <w:rFonts w:ascii="Aptos" w:hAnsi="Aptos" w:cs="Times New Roman"/>
            <w:sz w:val="18"/>
            <w:szCs w:val="18"/>
          </w:rPr>
          <w:id w:val="107557793"/>
          <w15:repeatingSection/>
        </w:sdtPr>
        <w:sdtEndPr/>
        <w:sdtContent>
          <w:sdt>
            <w:sdtPr>
              <w:rPr>
                <w:rFonts w:ascii="Aptos" w:hAnsi="Aptos" w:cs="Times New Roman"/>
                <w:sz w:val="18"/>
                <w:szCs w:val="18"/>
              </w:rPr>
              <w:id w:val="1856301249"/>
              <w:placeholder>
                <w:docPart w:val="6B761B6481FF4A8B86BEAD57689DD128"/>
              </w:placeholder>
              <w15:repeatingSectionItem/>
            </w:sdtPr>
            <w:sdtEndPr/>
            <w:sdtContent>
              <w:tr w:rsidR="00914C0E" w14:paraId="7AC55EFE" w14:textId="77777777" w:rsidTr="00030DEB">
                <w:trPr>
                  <w:trHeight w:val="413"/>
                </w:trPr>
                <w:sdt>
                  <w:sdtPr>
                    <w:rPr>
                      <w:rFonts w:ascii="Aptos" w:hAnsi="Aptos" w:cs="Times New Roman"/>
                      <w:sz w:val="18"/>
                      <w:szCs w:val="18"/>
                    </w:rPr>
                    <w:id w:val="-1180974717"/>
                    <w14:checkbox>
                      <w14:checked w14:val="0"/>
                      <w14:checkedState w14:val="2612" w14:font="MS Gothic"/>
                      <w14:uncheckedState w14:val="2610" w14:font="MS Gothic"/>
                    </w14:checkbox>
                  </w:sdtPr>
                  <w:sdtEndPr/>
                  <w:sdtContent>
                    <w:tc>
                      <w:tcPr>
                        <w:tcW w:w="445" w:type="dxa"/>
                        <w:vAlign w:val="center"/>
                      </w:tcPr>
                      <w:p w14:paraId="1FAD7729" w14:textId="1214704F" w:rsidR="00914C0E" w:rsidRDefault="009E65A7" w:rsidP="00030DEB">
                        <w:pPr>
                          <w:spacing w:line="276" w:lineRule="auto"/>
                          <w:ind w:firstLine="0"/>
                          <w:rPr>
                            <w:rFonts w:ascii="Aptos" w:hAnsi="Aptos" w:cs="Times New Roman"/>
                            <w:sz w:val="18"/>
                            <w:szCs w:val="18"/>
                          </w:rPr>
                        </w:pPr>
                        <w:r>
                          <w:rPr>
                            <w:rFonts w:ascii="MS Gothic" w:eastAsia="MS Gothic" w:hAnsi="MS Gothic" w:cs="Times New Roman" w:hint="eastAsia"/>
                            <w:sz w:val="18"/>
                            <w:szCs w:val="18"/>
                          </w:rPr>
                          <w:t>☐</w:t>
                        </w:r>
                      </w:p>
                    </w:tc>
                  </w:sdtContent>
                </w:sdt>
                <w:sdt>
                  <w:sdtPr>
                    <w:rPr>
                      <w:rFonts w:ascii="Aptos" w:hAnsi="Aptos" w:cs="Times New Roman"/>
                      <w:sz w:val="18"/>
                      <w:szCs w:val="18"/>
                    </w:rPr>
                    <w:id w:val="-1544354097"/>
                    <w:placeholder>
                      <w:docPart w:val="B77A46F5C2734290BA170F770008C719"/>
                    </w:placeholder>
                    <w:showingPlcHdr/>
                    <w:text/>
                  </w:sdtPr>
                  <w:sdtEndPr/>
                  <w:sdtContent>
                    <w:tc>
                      <w:tcPr>
                        <w:tcW w:w="8905" w:type="dxa"/>
                        <w:vAlign w:val="center"/>
                      </w:tcPr>
                      <w:p w14:paraId="5CC132C4" w14:textId="77777777" w:rsidR="00914C0E" w:rsidRDefault="00914C0E" w:rsidP="00030DEB">
                        <w:pPr>
                          <w:spacing w:line="276" w:lineRule="auto"/>
                          <w:ind w:firstLine="0"/>
                          <w:rPr>
                            <w:rFonts w:ascii="Aptos" w:hAnsi="Aptos" w:cs="Times New Roman"/>
                            <w:sz w:val="18"/>
                            <w:szCs w:val="18"/>
                          </w:rPr>
                        </w:pPr>
                        <w:r>
                          <w:rPr>
                            <w:rStyle w:val="PlaceholderText"/>
                            <w:rFonts w:ascii="Aptos" w:hAnsi="Aptos"/>
                          </w:rPr>
                          <w:t>Enter phone number</w:t>
                        </w:r>
                        <w:r w:rsidRPr="008E0633">
                          <w:rPr>
                            <w:rStyle w:val="PlaceholderText"/>
                            <w:rFonts w:ascii="Aptos" w:hAnsi="Aptos"/>
                          </w:rPr>
                          <w:t>.</w:t>
                        </w:r>
                      </w:p>
                    </w:tc>
                  </w:sdtContent>
                </w:sdt>
              </w:tr>
            </w:sdtContent>
          </w:sdt>
        </w:sdtContent>
      </w:sdt>
    </w:tbl>
    <w:p w14:paraId="00DA35A8" w14:textId="77777777" w:rsidR="00914C0E" w:rsidRPr="005E4507" w:rsidRDefault="00914C0E" w:rsidP="00914C0E">
      <w:pPr>
        <w:spacing w:line="276" w:lineRule="auto"/>
        <w:ind w:firstLine="0"/>
        <w:rPr>
          <w:rFonts w:ascii="Aptos" w:hAnsi="Aptos" w:cs="Times New Roman"/>
          <w:sz w:val="18"/>
          <w:szCs w:val="18"/>
        </w:rPr>
      </w:pPr>
    </w:p>
    <w:p w14:paraId="4E49196A" w14:textId="77777777" w:rsidR="00914C0E" w:rsidRPr="005E4507"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[Note to requesting Peace Officers: Checkmark each item requested]</w:t>
      </w:r>
    </w:p>
    <w:p w14:paraId="6560D7DD" w14:textId="77777777" w:rsidR="00914C0E" w:rsidRPr="005E4507" w:rsidRDefault="00914C0E" w:rsidP="00914C0E">
      <w:pPr>
        <w:spacing w:line="276" w:lineRule="auto"/>
        <w:ind w:firstLine="0"/>
        <w:rPr>
          <w:rFonts w:ascii="Aptos" w:hAnsi="Aptos" w:cs="Times New Roman"/>
          <w:sz w:val="18"/>
          <w:szCs w:val="18"/>
        </w:rPr>
      </w:pPr>
    </w:p>
    <w:p w14:paraId="3C7C3990" w14:textId="77777777" w:rsidR="00914C0E" w:rsidRPr="005E4507" w:rsidRDefault="00914C0E" w:rsidP="00914C0E">
      <w:pPr>
        <w:spacing w:line="276" w:lineRule="auto"/>
        <w:ind w:firstLine="0"/>
        <w:rPr>
          <w:rFonts w:ascii="Aptos" w:hAnsi="Aptos" w:cs="Times New Roman"/>
          <w:sz w:val="18"/>
          <w:szCs w:val="18"/>
        </w:rPr>
      </w:pPr>
    </w:p>
    <w:p w14:paraId="04B9179E" w14:textId="77777777" w:rsidR="00914C0E" w:rsidRPr="00D91FFA" w:rsidRDefault="00914C0E" w:rsidP="00914C0E">
      <w:pPr>
        <w:spacing w:line="276" w:lineRule="auto"/>
        <w:ind w:firstLine="0"/>
        <w:jc w:val="center"/>
        <w:rPr>
          <w:rFonts w:ascii="Aptos" w:hAnsi="Aptos" w:cs="Times New Roman"/>
          <w:b/>
          <w:bCs/>
          <w:sz w:val="18"/>
          <w:szCs w:val="18"/>
        </w:rPr>
      </w:pPr>
      <w:r w:rsidRPr="00D91FFA">
        <w:rPr>
          <w:rFonts w:ascii="Aptos" w:hAnsi="Aptos" w:cs="Times New Roman"/>
          <w:b/>
          <w:bCs/>
          <w:sz w:val="18"/>
          <w:szCs w:val="18"/>
        </w:rPr>
        <w:t>ORDERS TO SERVICE PROVIDERS</w:t>
      </w:r>
    </w:p>
    <w:p w14:paraId="4BCBB4C1" w14:textId="77777777" w:rsidR="00914C0E"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 xml:space="preserve">All check-marked items listed below are GRANTED, and Service Provider is ordered to provide the information and data referenced, unless the Magistrate uses a strikethrough, </w:t>
      </w:r>
      <w:proofErr w:type="spellStart"/>
      <w:r w:rsidRPr="005E4507">
        <w:rPr>
          <w:rFonts w:ascii="Aptos" w:hAnsi="Aptos" w:cs="Times New Roman"/>
          <w:sz w:val="18"/>
          <w:szCs w:val="18"/>
        </w:rPr>
        <w:t>Xs</w:t>
      </w:r>
      <w:proofErr w:type="spellEnd"/>
      <w:r w:rsidRPr="005E4507">
        <w:rPr>
          <w:rFonts w:ascii="Aptos" w:hAnsi="Aptos" w:cs="Times New Roman"/>
          <w:sz w:val="18"/>
          <w:szCs w:val="18"/>
        </w:rPr>
        <w:t xml:space="preserve"> out, or superimposes the word “DENIED” over the specific request.</w:t>
      </w:r>
    </w:p>
    <w:p w14:paraId="60E23E55" w14:textId="77777777" w:rsidR="00914C0E" w:rsidRPr="005E4507" w:rsidRDefault="00914C0E" w:rsidP="00914C0E">
      <w:pPr>
        <w:spacing w:line="276" w:lineRule="auto"/>
        <w:ind w:firstLine="0"/>
        <w:rPr>
          <w:rFonts w:ascii="Aptos" w:hAnsi="Aptos" w:cs="Times New Roman"/>
          <w:sz w:val="18"/>
          <w:szCs w:val="18"/>
        </w:rPr>
      </w:pPr>
    </w:p>
    <w:p w14:paraId="627E2422" w14:textId="77777777" w:rsidR="00914C0E"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 xml:space="preserve">The following information and services shall be provided within 24 hours of request for the </w:t>
      </w:r>
      <w:proofErr w:type="gramStart"/>
      <w:r w:rsidRPr="005E4507">
        <w:rPr>
          <w:rFonts w:ascii="Aptos" w:hAnsi="Aptos" w:cs="Times New Roman"/>
          <w:sz w:val="18"/>
          <w:szCs w:val="18"/>
        </w:rPr>
        <w:t>time period</w:t>
      </w:r>
      <w:proofErr w:type="gramEnd"/>
      <w:r w:rsidRPr="005E4507">
        <w:rPr>
          <w:rFonts w:ascii="Aptos" w:hAnsi="Aptos" w:cs="Times New Roman"/>
          <w:sz w:val="18"/>
          <w:szCs w:val="18"/>
        </w:rPr>
        <w:tab/>
      </w:r>
    </w:p>
    <w:p w14:paraId="1C3D23B7" w14:textId="77777777" w:rsidR="00914C0E" w:rsidRPr="005E4507" w:rsidRDefault="00914C0E" w:rsidP="00914C0E">
      <w:pPr>
        <w:spacing w:line="276" w:lineRule="auto"/>
        <w:ind w:firstLine="0"/>
        <w:rPr>
          <w:rFonts w:ascii="Aptos" w:hAnsi="Aptos" w:cs="Times New Roman"/>
          <w:sz w:val="18"/>
          <w:szCs w:val="18"/>
        </w:rPr>
      </w:pPr>
    </w:p>
    <w:p w14:paraId="708FE484" w14:textId="63809BE7" w:rsidR="00914C0E" w:rsidRPr="005E4507" w:rsidRDefault="000827EF" w:rsidP="00914C0E">
      <w:pPr>
        <w:spacing w:line="276" w:lineRule="auto"/>
        <w:ind w:firstLine="0"/>
        <w:rPr>
          <w:rFonts w:ascii="Aptos" w:hAnsi="Aptos" w:cs="Times New Roman"/>
          <w:sz w:val="18"/>
          <w:szCs w:val="18"/>
        </w:rPr>
      </w:pPr>
      <w:sdt>
        <w:sdtPr>
          <w:rPr>
            <w:rFonts w:ascii="Aptos" w:hAnsi="Aptos" w:cs="Times New Roman"/>
            <w:sz w:val="18"/>
            <w:szCs w:val="18"/>
          </w:rPr>
          <w:id w:val="1505620728"/>
          <w:placeholder>
            <w:docPart w:val="DefaultPlaceholder_-1854013440"/>
          </w:placeholder>
        </w:sdtPr>
        <w:sdtEndPr/>
        <w:sdtContent>
          <w:r w:rsidRPr="005E4507">
            <w:rPr>
              <w:rFonts w:ascii="Aptos" w:hAnsi="Aptos" w:cs="Times New Roman"/>
              <w:sz w:val="18"/>
              <w:szCs w:val="18"/>
            </w:rPr>
            <w:t>INSERT BEGINNING</w:t>
          </w:r>
          <w:r w:rsidR="00914C0E" w:rsidRPr="005E4507">
            <w:rPr>
              <w:rFonts w:ascii="Aptos" w:hAnsi="Aptos" w:cs="Times New Roman"/>
              <w:sz w:val="18"/>
              <w:szCs w:val="18"/>
            </w:rPr>
            <w:t xml:space="preserve"> DATE to ENDING DATE</w:t>
          </w:r>
        </w:sdtContent>
      </w:sdt>
      <w:r w:rsidR="00914C0E" w:rsidRPr="005E4507">
        <w:rPr>
          <w:rFonts w:ascii="Aptos" w:hAnsi="Aptos" w:cs="Times New Roman"/>
          <w:sz w:val="18"/>
          <w:szCs w:val="18"/>
        </w:rPr>
        <w:t xml:space="preserve">, </w:t>
      </w:r>
      <w:proofErr w:type="gramStart"/>
      <w:r w:rsidR="00914C0E" w:rsidRPr="005E4507">
        <w:rPr>
          <w:rFonts w:ascii="Aptos" w:hAnsi="Aptos" w:cs="Times New Roman"/>
          <w:sz w:val="18"/>
          <w:szCs w:val="18"/>
        </w:rPr>
        <w:t>inclusive :</w:t>
      </w:r>
      <w:proofErr w:type="gramEnd"/>
    </w:p>
    <w:p w14:paraId="7E1BC97E" w14:textId="77777777" w:rsidR="00914C0E" w:rsidRPr="005E4507" w:rsidRDefault="00914C0E" w:rsidP="00914C0E">
      <w:pPr>
        <w:spacing w:line="276" w:lineRule="auto"/>
        <w:ind w:firstLine="0"/>
        <w:rPr>
          <w:rFonts w:ascii="Aptos" w:hAnsi="Aptos" w:cs="Times New Roman"/>
          <w:sz w:val="18"/>
          <w:szCs w:val="18"/>
        </w:rPr>
      </w:pPr>
    </w:p>
    <w:p w14:paraId="0B0DF07F" w14:textId="77777777" w:rsidR="00914C0E" w:rsidRPr="005E4507"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The information and services ordered by this Search Warrant, not only applies to the original Target Phone Number(s</w:t>
      </w:r>
      <w:proofErr w:type="gramStart"/>
      <w:r w:rsidRPr="005E4507">
        <w:rPr>
          <w:rFonts w:ascii="Aptos" w:hAnsi="Aptos" w:cs="Times New Roman"/>
          <w:sz w:val="18"/>
          <w:szCs w:val="18"/>
        </w:rPr>
        <w:t>), but</w:t>
      </w:r>
      <w:proofErr w:type="gramEnd"/>
      <w:r w:rsidRPr="005E4507">
        <w:rPr>
          <w:rFonts w:ascii="Aptos" w:hAnsi="Aptos" w:cs="Times New Roman"/>
          <w:sz w:val="18"/>
          <w:szCs w:val="18"/>
        </w:rPr>
        <w:t xml:space="preserve"> also includes any Phone number(s) currently and/or subsequently assigned to the same handset, SIM card, and/or subscriber.  Additionally, the information and services requested in this Search Warrant not only applies to Service Provider, but to any other telecommunications carrier that provides service to the Target Phone Number(s) due to roaming agreements and/or changes in service. </w:t>
      </w:r>
    </w:p>
    <w:p w14:paraId="30CFE638" w14:textId="77777777" w:rsidR="00914C0E" w:rsidRPr="005E4507" w:rsidRDefault="00914C0E" w:rsidP="00914C0E">
      <w:pPr>
        <w:spacing w:line="276" w:lineRule="auto"/>
        <w:ind w:firstLine="0"/>
        <w:rPr>
          <w:rFonts w:ascii="Aptos" w:hAnsi="Aptos" w:cs="Times New Roman"/>
          <w:sz w:val="18"/>
          <w:szCs w:val="18"/>
        </w:rPr>
      </w:pPr>
    </w:p>
    <w:p w14:paraId="32BFC105" w14:textId="662056EA" w:rsidR="00914C0E" w:rsidRDefault="000827EF" w:rsidP="00914C0E">
      <w:pPr>
        <w:spacing w:line="276" w:lineRule="auto"/>
        <w:ind w:firstLine="0"/>
        <w:rPr>
          <w:rFonts w:ascii="Aptos" w:hAnsi="Aptos" w:cs="Times New Roman"/>
          <w:sz w:val="18"/>
          <w:szCs w:val="18"/>
        </w:rPr>
      </w:pPr>
      <w:sdt>
        <w:sdtPr>
          <w:rPr>
            <w:rFonts w:ascii="Aptos" w:hAnsi="Aptos" w:cs="Times New Roman"/>
            <w:sz w:val="18"/>
            <w:szCs w:val="18"/>
          </w:rPr>
          <w:id w:val="-469833039"/>
          <w14:checkbox>
            <w14:checked w14:val="0"/>
            <w14:checkedState w14:val="2612" w14:font="MS Gothic"/>
            <w14:uncheckedState w14:val="2610" w14:font="MS Gothic"/>
          </w14:checkbox>
        </w:sdtPr>
        <w:sdtEndPr/>
        <w:sdtContent>
          <w:r w:rsidR="00D47C04">
            <w:rPr>
              <w:rFonts w:ascii="MS Gothic" w:eastAsia="MS Gothic" w:hAnsi="MS Gothic" w:cs="Times New Roman" w:hint="eastAsia"/>
              <w:sz w:val="18"/>
              <w:szCs w:val="18"/>
            </w:rPr>
            <w:t>☐</w:t>
          </w:r>
        </w:sdtContent>
      </w:sdt>
      <w:r w:rsidR="00914C0E" w:rsidRPr="005E4507">
        <w:rPr>
          <w:rFonts w:ascii="Aptos" w:hAnsi="Aptos" w:cs="Times New Roman"/>
          <w:sz w:val="18"/>
          <w:szCs w:val="18"/>
        </w:rPr>
        <w:t xml:space="preserve"> Call Detail Records with Stored Cell Site Location for the cellular device to include any related wearables and paired devices, to include: Originating date and time and ending date and time of </w:t>
      </w:r>
      <w:r w:rsidR="00914C0E">
        <w:rPr>
          <w:rFonts w:ascii="Aptos" w:hAnsi="Aptos" w:cs="Times New Roman"/>
          <w:sz w:val="18"/>
          <w:szCs w:val="18"/>
        </w:rPr>
        <w:t>each event</w:t>
      </w:r>
      <w:r w:rsidR="00914C0E" w:rsidRPr="005E4507">
        <w:rPr>
          <w:rFonts w:ascii="Aptos" w:hAnsi="Aptos" w:cs="Times New Roman"/>
          <w:sz w:val="18"/>
          <w:szCs w:val="18"/>
        </w:rPr>
        <w:t>, beginning and ending</w:t>
      </w:r>
      <w:r w:rsidR="00914C0E">
        <w:rPr>
          <w:rFonts w:ascii="Aptos" w:hAnsi="Aptos" w:cs="Times New Roman"/>
          <w:sz w:val="18"/>
          <w:szCs w:val="18"/>
        </w:rPr>
        <w:t xml:space="preserve"> cell site and </w:t>
      </w:r>
      <w:proofErr w:type="gramStart"/>
      <w:r w:rsidR="00914C0E">
        <w:rPr>
          <w:rFonts w:ascii="Aptos" w:hAnsi="Aptos" w:cs="Times New Roman"/>
          <w:sz w:val="18"/>
          <w:szCs w:val="18"/>
        </w:rPr>
        <w:t>sector</w:t>
      </w:r>
      <w:r w:rsidR="00914C0E" w:rsidRPr="005E4507">
        <w:rPr>
          <w:rFonts w:ascii="Aptos" w:hAnsi="Aptos" w:cs="Times New Roman"/>
          <w:sz w:val="18"/>
          <w:szCs w:val="18"/>
        </w:rPr>
        <w:t xml:space="preserve">  for</w:t>
      </w:r>
      <w:proofErr w:type="gramEnd"/>
      <w:r w:rsidR="00914C0E" w:rsidRPr="005E4507">
        <w:rPr>
          <w:rFonts w:ascii="Aptos" w:hAnsi="Aptos" w:cs="Times New Roman"/>
          <w:sz w:val="18"/>
          <w:szCs w:val="18"/>
        </w:rPr>
        <w:t xml:space="preserve"> each </w:t>
      </w:r>
      <w:r w:rsidR="00914C0E">
        <w:rPr>
          <w:rFonts w:ascii="Aptos" w:hAnsi="Aptos" w:cs="Times New Roman"/>
          <w:sz w:val="18"/>
          <w:szCs w:val="18"/>
        </w:rPr>
        <w:t>event</w:t>
      </w:r>
      <w:r w:rsidR="00914C0E" w:rsidRPr="005E4507">
        <w:rPr>
          <w:rFonts w:ascii="Aptos" w:hAnsi="Aptos" w:cs="Times New Roman"/>
          <w:sz w:val="18"/>
          <w:szCs w:val="18"/>
        </w:rPr>
        <w:t>,  Range To Tower (</w:t>
      </w:r>
      <w:proofErr w:type="spellStart"/>
      <w:r w:rsidR="00914C0E" w:rsidRPr="005E4507">
        <w:rPr>
          <w:rFonts w:ascii="Aptos" w:hAnsi="Aptos" w:cs="Times New Roman"/>
          <w:sz w:val="18"/>
          <w:szCs w:val="18"/>
        </w:rPr>
        <w:t>RTT</w:t>
      </w:r>
      <w:proofErr w:type="spellEnd"/>
      <w:r w:rsidR="00914C0E" w:rsidRPr="005E4507">
        <w:rPr>
          <w:rFonts w:ascii="Aptos" w:hAnsi="Aptos" w:cs="Times New Roman"/>
          <w:sz w:val="18"/>
          <w:szCs w:val="18"/>
        </w:rPr>
        <w:t xml:space="preserve">) Data, Timing Advance Data, </w:t>
      </w:r>
      <w:proofErr w:type="spellStart"/>
      <w:r w:rsidR="00914C0E" w:rsidRPr="005E4507">
        <w:rPr>
          <w:rFonts w:ascii="Aptos" w:hAnsi="Aptos" w:cs="Times New Roman"/>
          <w:sz w:val="18"/>
          <w:szCs w:val="18"/>
        </w:rPr>
        <w:t>LOCDBOR</w:t>
      </w:r>
      <w:proofErr w:type="spellEnd"/>
      <w:r w:rsidR="00914C0E">
        <w:rPr>
          <w:rFonts w:ascii="Aptos" w:hAnsi="Aptos" w:cs="Times New Roman"/>
          <w:sz w:val="18"/>
          <w:szCs w:val="18"/>
        </w:rPr>
        <w:t>, and data usage records</w:t>
      </w:r>
      <w:r w:rsidR="00914C0E" w:rsidRPr="005E4507">
        <w:rPr>
          <w:rFonts w:ascii="Aptos" w:hAnsi="Aptos" w:cs="Times New Roman"/>
          <w:sz w:val="18"/>
          <w:szCs w:val="18"/>
        </w:rPr>
        <w:t>.</w:t>
      </w:r>
    </w:p>
    <w:p w14:paraId="015CAC05" w14:textId="77777777" w:rsidR="00914C0E" w:rsidRDefault="00914C0E" w:rsidP="00914C0E">
      <w:pPr>
        <w:spacing w:line="276" w:lineRule="auto"/>
        <w:ind w:firstLine="0"/>
        <w:rPr>
          <w:rFonts w:ascii="Aptos" w:hAnsi="Aptos" w:cs="Times New Roman"/>
          <w:sz w:val="18"/>
          <w:szCs w:val="18"/>
        </w:rPr>
      </w:pPr>
    </w:p>
    <w:p w14:paraId="5B3FEF11" w14:textId="24A18F74" w:rsidR="00914C0E" w:rsidRDefault="000827EF" w:rsidP="00914C0E">
      <w:pPr>
        <w:spacing w:line="276" w:lineRule="auto"/>
        <w:ind w:firstLine="0"/>
        <w:rPr>
          <w:rFonts w:ascii="Aptos" w:hAnsi="Aptos" w:cs="Times New Roman"/>
          <w:color w:val="000000" w:themeColor="text1"/>
          <w:sz w:val="18"/>
          <w:szCs w:val="18"/>
        </w:rPr>
      </w:pPr>
      <w:sdt>
        <w:sdtPr>
          <w:rPr>
            <w:rFonts w:ascii="Aptos" w:hAnsi="Aptos" w:cs="Times New Roman"/>
            <w:sz w:val="18"/>
            <w:szCs w:val="18"/>
          </w:rPr>
          <w:id w:val="1915896926"/>
          <w14:checkbox>
            <w14:checked w14:val="0"/>
            <w14:checkedState w14:val="2612" w14:font="MS Gothic"/>
            <w14:uncheckedState w14:val="2610" w14:font="MS Gothic"/>
          </w14:checkbox>
        </w:sdtPr>
        <w:sdtEndPr/>
        <w:sdtContent>
          <w:r w:rsidR="009E65A7">
            <w:rPr>
              <w:rFonts w:ascii="MS Gothic" w:eastAsia="MS Gothic" w:hAnsi="MS Gothic" w:cs="Times New Roman" w:hint="eastAsia"/>
              <w:sz w:val="18"/>
              <w:szCs w:val="18"/>
            </w:rPr>
            <w:t>☐</w:t>
          </w:r>
        </w:sdtContent>
      </w:sdt>
      <w:r w:rsidR="00914C0E" w:rsidRPr="005E4507">
        <w:rPr>
          <w:rFonts w:ascii="Aptos" w:hAnsi="Aptos" w:cs="Times New Roman"/>
          <w:sz w:val="18"/>
          <w:szCs w:val="18"/>
        </w:rPr>
        <w:t>All stored communications transmitted by any electronic technology including voicemail, SMS</w:t>
      </w:r>
      <w:r w:rsidR="00914C0E">
        <w:rPr>
          <w:rFonts w:ascii="Aptos" w:hAnsi="Aptos" w:cs="Times New Roman"/>
          <w:sz w:val="18"/>
          <w:szCs w:val="18"/>
        </w:rPr>
        <w:t xml:space="preserve"> content</w:t>
      </w:r>
      <w:r w:rsidR="00914C0E" w:rsidRPr="005E4507">
        <w:rPr>
          <w:rFonts w:ascii="Aptos" w:hAnsi="Aptos" w:cs="Times New Roman"/>
          <w:sz w:val="18"/>
          <w:szCs w:val="18"/>
        </w:rPr>
        <w:t>, MMS</w:t>
      </w:r>
      <w:r w:rsidR="00914C0E">
        <w:rPr>
          <w:rFonts w:ascii="Aptos" w:hAnsi="Aptos" w:cs="Times New Roman"/>
          <w:sz w:val="18"/>
          <w:szCs w:val="18"/>
        </w:rPr>
        <w:t xml:space="preserve"> content</w:t>
      </w:r>
      <w:r w:rsidR="00914C0E" w:rsidRPr="005E4507">
        <w:rPr>
          <w:rFonts w:ascii="Aptos" w:hAnsi="Aptos" w:cs="Times New Roman"/>
          <w:sz w:val="18"/>
          <w:szCs w:val="18"/>
        </w:rPr>
        <w:t>, RCS</w:t>
      </w:r>
      <w:r w:rsidR="00914C0E">
        <w:rPr>
          <w:rFonts w:ascii="Aptos" w:hAnsi="Aptos" w:cs="Times New Roman"/>
          <w:sz w:val="18"/>
          <w:szCs w:val="18"/>
        </w:rPr>
        <w:t xml:space="preserve"> content</w:t>
      </w:r>
      <w:r w:rsidR="00914C0E" w:rsidRPr="005E4507">
        <w:rPr>
          <w:rFonts w:ascii="Aptos" w:hAnsi="Aptos" w:cs="Times New Roman"/>
          <w:sz w:val="18"/>
          <w:szCs w:val="18"/>
        </w:rPr>
        <w:t>, email, images, photos, and any other methods</w:t>
      </w:r>
      <w:r w:rsidR="00914C0E" w:rsidRPr="00952700">
        <w:rPr>
          <w:rFonts w:ascii="Aptos" w:hAnsi="Aptos" w:cs="Times New Roman"/>
          <w:color w:val="000000" w:themeColor="text1"/>
          <w:sz w:val="18"/>
          <w:szCs w:val="18"/>
        </w:rPr>
        <w:t xml:space="preserve">. </w:t>
      </w:r>
    </w:p>
    <w:p w14:paraId="3EC3424F" w14:textId="77777777" w:rsidR="00914C0E" w:rsidRPr="005E4507" w:rsidRDefault="00914C0E" w:rsidP="00914C0E">
      <w:pPr>
        <w:spacing w:line="276" w:lineRule="auto"/>
        <w:ind w:firstLine="0"/>
        <w:rPr>
          <w:rFonts w:ascii="Aptos" w:hAnsi="Aptos" w:cs="Times New Roman"/>
          <w:sz w:val="18"/>
          <w:szCs w:val="18"/>
        </w:rPr>
      </w:pPr>
    </w:p>
    <w:p w14:paraId="2925730A" w14:textId="5DD767C1" w:rsidR="008527F9" w:rsidRPr="00D03123" w:rsidRDefault="000827EF" w:rsidP="008742AB">
      <w:pPr>
        <w:spacing w:line="276" w:lineRule="auto"/>
        <w:ind w:firstLine="0"/>
        <w:rPr>
          <w:rFonts w:ascii="Aptos" w:hAnsi="Aptos"/>
          <w:b/>
          <w:bCs/>
          <w:sz w:val="24"/>
          <w:szCs w:val="24"/>
        </w:rPr>
      </w:pPr>
      <w:sdt>
        <w:sdtPr>
          <w:rPr>
            <w:rFonts w:ascii="Aptos" w:hAnsi="Aptos" w:cs="Times New Roman"/>
            <w:sz w:val="18"/>
            <w:szCs w:val="18"/>
          </w:rPr>
          <w:id w:val="1855000793"/>
          <w14:checkbox>
            <w14:checked w14:val="0"/>
            <w14:checkedState w14:val="2612" w14:font="MS Gothic"/>
            <w14:uncheckedState w14:val="2610" w14:font="MS Gothic"/>
          </w14:checkbox>
        </w:sdtPr>
        <w:sdtEndPr/>
        <w:sdtContent>
          <w:r w:rsidR="009E65A7">
            <w:rPr>
              <w:rFonts w:ascii="MS Gothic" w:eastAsia="MS Gothic" w:hAnsi="MS Gothic" w:cs="Times New Roman" w:hint="eastAsia"/>
              <w:sz w:val="18"/>
              <w:szCs w:val="18"/>
            </w:rPr>
            <w:t>☐</w:t>
          </w:r>
        </w:sdtContent>
      </w:sdt>
      <w:r w:rsidR="00916419" w:rsidRPr="005E4507">
        <w:rPr>
          <w:rFonts w:ascii="Aptos" w:hAnsi="Aptos" w:cs="Times New Roman"/>
          <w:sz w:val="18"/>
          <w:szCs w:val="18"/>
        </w:rPr>
        <w:t>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Phone numbers/persons listed on the account, make/model of handset, information as to where the target Phone was purchased, the pin number, unlock code or key, Electronic Serial Number (ESN), International Mobile Equipment Identifier (IMEI), International Mobile Subscriber Identity (IMSI), Mobile Station Identifier (</w:t>
      </w:r>
      <w:proofErr w:type="spellStart"/>
      <w:r w:rsidR="00916419" w:rsidRPr="005E4507">
        <w:rPr>
          <w:rFonts w:ascii="Aptos" w:hAnsi="Aptos" w:cs="Times New Roman"/>
          <w:sz w:val="18"/>
          <w:szCs w:val="18"/>
        </w:rPr>
        <w:t>MSID</w:t>
      </w:r>
      <w:proofErr w:type="spellEnd"/>
      <w:r w:rsidR="00916419" w:rsidRPr="005E4507">
        <w:rPr>
          <w:rFonts w:ascii="Aptos" w:hAnsi="Aptos" w:cs="Times New Roman"/>
          <w:sz w:val="18"/>
          <w:szCs w:val="18"/>
        </w:rPr>
        <w:t>), Mobile Identification Number (MIN), and Mobile Equipment Identifier (MEID).  Additionally, if the Target Phone Number(s) is a “</w:t>
      </w:r>
      <w:proofErr w:type="gramStart"/>
      <w:r w:rsidR="00916419" w:rsidRPr="005E4507">
        <w:rPr>
          <w:rFonts w:ascii="Aptos" w:hAnsi="Aptos" w:cs="Times New Roman"/>
          <w:sz w:val="18"/>
          <w:szCs w:val="18"/>
        </w:rPr>
        <w:t>Pre-Paid</w:t>
      </w:r>
      <w:proofErr w:type="gramEnd"/>
      <w:r w:rsidR="00916419" w:rsidRPr="005E4507">
        <w:rPr>
          <w:rFonts w:ascii="Aptos" w:hAnsi="Aptos" w:cs="Times New Roman"/>
          <w:sz w:val="18"/>
          <w:szCs w:val="18"/>
        </w:rPr>
        <w:t>” account, Service Provider shall supply information as to the amount of minutes remaining on the account and most recent date any money, including the amount, was credited to the account</w:t>
      </w:r>
    </w:p>
    <w:p w14:paraId="238800A3" w14:textId="77777777" w:rsidR="008527F9" w:rsidRPr="00B80E84" w:rsidRDefault="008527F9" w:rsidP="008527F9">
      <w:pPr>
        <w:spacing w:line="276" w:lineRule="auto"/>
        <w:ind w:firstLine="0"/>
        <w:rPr>
          <w:rFonts w:ascii="Aptos" w:hAnsi="Aptos"/>
          <w:b/>
          <w:bCs/>
          <w:sz w:val="10"/>
          <w:szCs w:val="10"/>
        </w:rPr>
      </w:pPr>
    </w:p>
    <w:p w14:paraId="14903443" w14:textId="77777777" w:rsidR="00A315AC" w:rsidRDefault="00A315AC" w:rsidP="00A315AC">
      <w:pPr>
        <w:spacing w:line="276" w:lineRule="auto"/>
        <w:ind w:firstLine="0"/>
        <w:jc w:val="center"/>
        <w:rPr>
          <w:rFonts w:ascii="Aptos" w:hAnsi="Aptos" w:cs="Times New Roman"/>
          <w:b/>
          <w:bCs/>
          <w:sz w:val="18"/>
          <w:szCs w:val="18"/>
        </w:rPr>
      </w:pPr>
    </w:p>
    <w:p w14:paraId="3A89BB8E" w14:textId="77777777" w:rsidR="00A315AC" w:rsidRDefault="00A315AC" w:rsidP="00A315AC">
      <w:pPr>
        <w:spacing w:line="276" w:lineRule="auto"/>
        <w:ind w:firstLine="0"/>
        <w:jc w:val="center"/>
        <w:rPr>
          <w:rFonts w:ascii="Aptos" w:hAnsi="Aptos" w:cs="Times New Roman"/>
          <w:b/>
          <w:bCs/>
          <w:sz w:val="18"/>
          <w:szCs w:val="18"/>
        </w:rPr>
      </w:pPr>
    </w:p>
    <w:p w14:paraId="3076C476" w14:textId="77777777" w:rsidR="00A315AC" w:rsidRDefault="00A315AC" w:rsidP="00A315AC">
      <w:pPr>
        <w:spacing w:line="276" w:lineRule="auto"/>
        <w:ind w:firstLine="0"/>
        <w:jc w:val="center"/>
        <w:rPr>
          <w:rFonts w:ascii="Aptos" w:hAnsi="Aptos" w:cs="Times New Roman"/>
          <w:b/>
          <w:bCs/>
          <w:sz w:val="18"/>
          <w:szCs w:val="18"/>
        </w:rPr>
      </w:pPr>
    </w:p>
    <w:p w14:paraId="60360547" w14:textId="50ED08C8" w:rsidR="00A315AC" w:rsidRPr="00AA7146" w:rsidRDefault="00A315AC" w:rsidP="00A315AC">
      <w:pPr>
        <w:spacing w:line="276" w:lineRule="auto"/>
        <w:ind w:firstLine="0"/>
        <w:jc w:val="center"/>
        <w:rPr>
          <w:rFonts w:ascii="Aptos" w:hAnsi="Aptos" w:cs="Times New Roman"/>
          <w:b/>
          <w:bCs/>
          <w:sz w:val="18"/>
          <w:szCs w:val="18"/>
        </w:rPr>
      </w:pPr>
      <w:r w:rsidRPr="00AA7146">
        <w:rPr>
          <w:rFonts w:ascii="Aptos" w:hAnsi="Aptos" w:cs="Times New Roman"/>
          <w:b/>
          <w:bCs/>
          <w:sz w:val="18"/>
          <w:szCs w:val="18"/>
        </w:rPr>
        <w:lastRenderedPageBreak/>
        <w:t>Wiretaps, Tracking and Pen, Trap and Trace information</w:t>
      </w:r>
    </w:p>
    <w:p w14:paraId="13754E2F"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the real-time interception, or monitoring of, phone calls, or other aural transfers, or electronic communications, which requires a Chapter 1.4 (wiretap) order issued pursuant to Penal Code section 629.50 et seq. </w:t>
      </w:r>
    </w:p>
    <w:p w14:paraId="16452F4D" w14:textId="77777777" w:rsidR="00A315AC" w:rsidRPr="005E4507" w:rsidRDefault="00A315AC" w:rsidP="00A315AC">
      <w:pPr>
        <w:spacing w:line="276" w:lineRule="auto"/>
        <w:ind w:firstLine="0"/>
        <w:rPr>
          <w:rFonts w:ascii="Aptos" w:hAnsi="Aptos" w:cs="Times New Roman"/>
          <w:sz w:val="18"/>
          <w:szCs w:val="18"/>
        </w:rPr>
      </w:pPr>
    </w:p>
    <w:p w14:paraId="773468B9"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real-time tracking information, which requires a search warrant issued pursuant to Penal Code section 1524(a)(12). </w:t>
      </w:r>
    </w:p>
    <w:p w14:paraId="30A2738D" w14:textId="77777777" w:rsidR="00A315AC" w:rsidRPr="005E4507" w:rsidRDefault="00A315AC" w:rsidP="00A315AC">
      <w:pPr>
        <w:spacing w:line="276" w:lineRule="auto"/>
        <w:ind w:firstLine="0"/>
        <w:rPr>
          <w:rFonts w:ascii="Aptos" w:hAnsi="Aptos" w:cs="Times New Roman"/>
          <w:sz w:val="18"/>
          <w:szCs w:val="18"/>
        </w:rPr>
      </w:pPr>
    </w:p>
    <w:p w14:paraId="6337A2E4"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pen register, trap and trace information, which requires Chapter 1.5 orders issued pursuant to Penal Code section 638.52. </w:t>
      </w:r>
    </w:p>
    <w:p w14:paraId="6870E748" w14:textId="77777777" w:rsidR="00A315AC" w:rsidRPr="005E4507" w:rsidRDefault="00A315AC" w:rsidP="00A315AC">
      <w:pPr>
        <w:spacing w:line="276" w:lineRule="auto"/>
        <w:ind w:firstLine="0"/>
        <w:rPr>
          <w:rFonts w:ascii="Aptos" w:hAnsi="Aptos" w:cs="Times New Roman"/>
          <w:sz w:val="18"/>
          <w:szCs w:val="18"/>
        </w:rPr>
      </w:pPr>
    </w:p>
    <w:p w14:paraId="4E65A8EB"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This does not preclude or excuse compliance with any other court order authorizing wiretap, real-time tracking, or pen register, trap and trace information.</w:t>
      </w:r>
    </w:p>
    <w:p w14:paraId="3D29F949" w14:textId="77777777" w:rsidR="00DA1CC2" w:rsidRPr="001127F9" w:rsidRDefault="00DA1CC2" w:rsidP="00DA1CC2">
      <w:pPr>
        <w:pStyle w:val="AttorneyName"/>
        <w:suppressLineNumbers/>
        <w:tabs>
          <w:tab w:val="left" w:pos="4159"/>
        </w:tabs>
        <w:spacing w:line="276" w:lineRule="auto"/>
        <w:ind w:right="180"/>
        <w:rPr>
          <w:rFonts w:ascii="Aptos" w:hAnsi="Aptos" w:cs="Arial"/>
          <w:sz w:val="18"/>
          <w:szCs w:val="18"/>
        </w:rPr>
      </w:pPr>
    </w:p>
    <w:p w14:paraId="5E363256" w14:textId="77777777" w:rsidR="00A315AC" w:rsidRDefault="00A315AC" w:rsidP="00B0176C">
      <w:pPr>
        <w:pStyle w:val="AttorneyName"/>
        <w:suppressLineNumbers/>
        <w:tabs>
          <w:tab w:val="left" w:pos="4159"/>
        </w:tabs>
        <w:ind w:right="180"/>
        <w:rPr>
          <w:rFonts w:ascii="Aptos" w:hAnsi="Aptos" w:cs="Arial"/>
          <w:i/>
          <w:iCs/>
          <w:sz w:val="18"/>
          <w:szCs w:val="18"/>
        </w:rPr>
      </w:pPr>
    </w:p>
    <w:p w14:paraId="0E4D3BB1" w14:textId="40783280" w:rsidR="00DA1CC2" w:rsidRPr="001127F9" w:rsidRDefault="00DA1CC2" w:rsidP="00B0176C">
      <w:pPr>
        <w:pStyle w:val="AttorneyName"/>
        <w:suppressLineNumbers/>
        <w:tabs>
          <w:tab w:val="left" w:pos="4159"/>
        </w:tabs>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43F7A46E" w14:textId="77777777" w:rsidR="00DA1CC2" w:rsidRPr="00330DD3" w:rsidRDefault="00DA1CC2" w:rsidP="00B0176C">
      <w:pPr>
        <w:pStyle w:val="AttorneyName"/>
        <w:suppressLineNumbers/>
        <w:tabs>
          <w:tab w:val="left" w:pos="4159"/>
        </w:tabs>
        <w:ind w:right="180"/>
        <w:rPr>
          <w:rFonts w:ascii="Aptos" w:hAnsi="Aptos" w:cs="Arial"/>
          <w:sz w:val="8"/>
          <w:szCs w:val="8"/>
        </w:rPr>
      </w:pPr>
    </w:p>
    <w:p w14:paraId="438A5D2B" w14:textId="77777777" w:rsidR="00A53A8C" w:rsidRDefault="00A53A8C">
      <w:pPr>
        <w:rPr>
          <w:rFonts w:ascii="Aptos" w:hAnsi="Aptos" w:cs="Arial"/>
          <w:sz w:val="18"/>
          <w:szCs w:val="18"/>
        </w:rPr>
      </w:pPr>
      <w:r>
        <w:rPr>
          <w:rFonts w:ascii="Aptos" w:hAnsi="Aptos" w:cs="Arial"/>
          <w:sz w:val="18"/>
          <w:szCs w:val="18"/>
        </w:rPr>
        <w:br w:type="page"/>
      </w:r>
    </w:p>
    <w:p w14:paraId="5076BEE0" w14:textId="77777777" w:rsidR="001A46DC" w:rsidRDefault="001A46DC" w:rsidP="00DA0180">
      <w:pPr>
        <w:pStyle w:val="AttorneyName"/>
        <w:suppressLineNumbers/>
        <w:tabs>
          <w:tab w:val="left" w:pos="4159"/>
        </w:tabs>
        <w:spacing w:line="360" w:lineRule="auto"/>
        <w:ind w:right="180"/>
        <w:jc w:val="center"/>
        <w:rPr>
          <w:rFonts w:ascii="Aptos" w:hAnsi="Aptos" w:cs="Arial"/>
          <w:b/>
          <w:bCs/>
          <w:sz w:val="24"/>
          <w:szCs w:val="24"/>
        </w:rPr>
        <w:sectPr w:rsidR="001A46DC" w:rsidSect="00DC0C2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576" w:footer="1008" w:gutter="0"/>
          <w:cols w:space="720"/>
          <w:docGrid w:linePitch="360"/>
        </w:sectPr>
      </w:pPr>
    </w:p>
    <w:p w14:paraId="7FAF37CE" w14:textId="77777777" w:rsidR="00E31CDA" w:rsidRPr="00542D97" w:rsidRDefault="00E31CDA" w:rsidP="00E31CDA">
      <w:pPr>
        <w:ind w:right="180" w:firstLine="0"/>
        <w:jc w:val="center"/>
        <w:rPr>
          <w:rFonts w:ascii="Aptos" w:hAnsi="Aptos"/>
          <w:b/>
          <w:bCs/>
          <w:color w:val="F14124" w:themeColor="accent6"/>
          <w:sz w:val="24"/>
          <w:szCs w:val="24"/>
        </w:rPr>
      </w:pPr>
      <w:bookmarkStart w:id="1" w:name="_Hlk180935142"/>
      <w:r w:rsidRPr="00E12C0D">
        <w:rPr>
          <w:rFonts w:ascii="Aptos" w:hAnsi="Aptos"/>
          <w:b/>
          <w:bCs/>
          <w:color w:val="F14124" w:themeColor="accent6"/>
          <w:sz w:val="24"/>
          <w:szCs w:val="24"/>
        </w:rPr>
        <w:lastRenderedPageBreak/>
        <w:t>CONFIDENTIAL INVESTIGATIVE TECHNIQUE</w:t>
      </w:r>
    </w:p>
    <w:p w14:paraId="7FFCD5FD" w14:textId="77777777" w:rsidR="00E31CDA" w:rsidRDefault="00E31CDA" w:rsidP="00E31CDA">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21AA4A5E" w14:textId="77777777" w:rsidR="00E31CDA" w:rsidRPr="00444311" w:rsidRDefault="00E31CDA" w:rsidP="00E31CDA">
      <w:pPr>
        <w:pStyle w:val="AttorneyName"/>
        <w:suppressLineNumbers/>
        <w:tabs>
          <w:tab w:val="left" w:pos="4159"/>
        </w:tabs>
        <w:spacing w:line="276" w:lineRule="auto"/>
        <w:ind w:right="180"/>
        <w:jc w:val="center"/>
        <w:rPr>
          <w:rFonts w:ascii="Aptos" w:hAnsi="Aptos" w:cs="Arial"/>
          <w:b/>
          <w:bCs/>
          <w:sz w:val="18"/>
          <w:szCs w:val="18"/>
        </w:rPr>
      </w:pPr>
    </w:p>
    <w:p w14:paraId="1CF3AA94"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Suspects involved in criminal activity will typically use cellular phones to communicate w</w:t>
      </w:r>
      <w:r>
        <w:rPr>
          <w:rFonts w:ascii="Aptos" w:hAnsi="Aptos" w:cs="Arial"/>
          <w:sz w:val="18"/>
          <w:szCs w:val="18"/>
        </w:rPr>
        <w:t>ith accomplices and others</w:t>
      </w:r>
      <w:r w:rsidRPr="00995F30">
        <w:rPr>
          <w:rFonts w:ascii="Aptos" w:hAnsi="Aptos" w:cs="Arial"/>
          <w:sz w:val="18"/>
          <w:szCs w:val="18"/>
        </w:rPr>
        <w:t>. I am also aware that cellphones</w:t>
      </w:r>
      <w:r>
        <w:rPr>
          <w:rFonts w:ascii="Aptos" w:hAnsi="Aptos" w:cs="Arial"/>
          <w:sz w:val="18"/>
          <w:szCs w:val="18"/>
        </w:rPr>
        <w:t xml:space="preserve"> have an anonymous string of numbers and/or letters that are unique to a particular device, and these Device IDs are transmitted to cell towers, to facilitate electronic communications.</w:t>
      </w:r>
    </w:p>
    <w:p w14:paraId="4AE3AC9B"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1B61A30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0BB832E4"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3485052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w:t>
      </w:r>
      <w:r>
        <w:rPr>
          <w:rFonts w:ascii="Aptos" w:hAnsi="Aptos" w:cs="Arial"/>
          <w:sz w:val="18"/>
          <w:szCs w:val="18"/>
        </w:rPr>
        <w:t>a</w:t>
      </w:r>
      <w:r w:rsidRPr="00995F30">
        <w:rPr>
          <w:rFonts w:ascii="Aptos" w:hAnsi="Aptos" w:cs="Arial"/>
          <w:sz w:val="18"/>
          <w:szCs w:val="18"/>
        </w:rPr>
        <w:t xml:space="preserve"> list of Device IDs will potentially identify which cellular phones were near the location where the crime occurred and may assist law enforcement in determining which persons were present or involved in the crime under investigation. This will also allow me to</w:t>
      </w:r>
      <w:r>
        <w:rPr>
          <w:rFonts w:ascii="Aptos" w:hAnsi="Aptos" w:cs="Arial"/>
          <w:sz w:val="18"/>
          <w:szCs w:val="18"/>
        </w:rPr>
        <w:t xml:space="preserve"> eventually</w:t>
      </w:r>
      <w:r w:rsidRPr="00995F30">
        <w:rPr>
          <w:rFonts w:ascii="Aptos" w:hAnsi="Aptos" w:cs="Arial"/>
          <w:sz w:val="18"/>
          <w:szCs w:val="18"/>
        </w:rPr>
        <w:t xml:space="preserve"> identify witnesses to the incident. Finally, it will allow me to rule out persons who are not involved in the crime. </w:t>
      </w:r>
    </w:p>
    <w:p w14:paraId="6E23AF70"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6A0E48B5"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w:t>
      </w:r>
      <w:r>
        <w:rPr>
          <w:rFonts w:ascii="Aptos" w:hAnsi="Aptos" w:cs="Arial"/>
          <w:sz w:val="18"/>
          <w:szCs w:val="18"/>
        </w:rPr>
        <w:t>requested from</w:t>
      </w:r>
      <w:r w:rsidRPr="00995F30">
        <w:rPr>
          <w:rFonts w:ascii="Aptos" w:hAnsi="Aptos" w:cs="Arial"/>
          <w:sz w:val="18"/>
          <w:szCs w:val="18"/>
        </w:rPr>
        <w:t xml:space="preserve"> </w:t>
      </w:r>
      <w:r>
        <w:rPr>
          <w:rFonts w:ascii="Aptos" w:hAnsi="Aptos" w:cs="Arial"/>
          <w:sz w:val="18"/>
          <w:szCs w:val="18"/>
        </w:rPr>
        <w:t xml:space="preserve">the </w:t>
      </w:r>
      <w:r w:rsidRPr="00995F30">
        <w:rPr>
          <w:rFonts w:ascii="Aptos" w:hAnsi="Aptos" w:cs="Arial"/>
          <w:sz w:val="18"/>
          <w:szCs w:val="18"/>
        </w:rPr>
        <w:t>Service Provider is</w:t>
      </w:r>
      <w:r>
        <w:rPr>
          <w:rFonts w:ascii="Aptos" w:hAnsi="Aptos" w:cs="Arial"/>
          <w:sz w:val="18"/>
          <w:szCs w:val="18"/>
        </w:rPr>
        <w:t xml:space="preserve"> the Device Identifiers only and/or location information but not the subscriber information</w:t>
      </w:r>
      <w:r w:rsidRPr="00995F30">
        <w:rPr>
          <w:rFonts w:ascii="Aptos" w:hAnsi="Aptos" w:cs="Arial"/>
          <w:sz w:val="18"/>
          <w:szCs w:val="18"/>
        </w:rPr>
        <w:t xml:space="preserve">. The only data </w:t>
      </w:r>
      <w:r>
        <w:rPr>
          <w:rFonts w:ascii="Aptos" w:hAnsi="Aptos" w:cs="Arial"/>
          <w:sz w:val="18"/>
          <w:szCs w:val="18"/>
        </w:rPr>
        <w:t>requested from</w:t>
      </w:r>
      <w:r w:rsidRPr="00995F30">
        <w:rPr>
          <w:rFonts w:ascii="Aptos" w:hAnsi="Aptos" w:cs="Arial"/>
          <w:sz w:val="18"/>
          <w:szCs w:val="18"/>
        </w:rPr>
        <w:t xml:space="preserve"> a Service Provider in the first two stages is </w:t>
      </w:r>
      <w:r>
        <w:rPr>
          <w:rFonts w:ascii="Aptos" w:hAnsi="Aptos" w:cs="Arial"/>
          <w:sz w:val="18"/>
          <w:szCs w:val="18"/>
        </w:rPr>
        <w:t>the anonymous string of numbers and letters</w:t>
      </w:r>
      <w:r w:rsidRPr="00995F30">
        <w:rPr>
          <w:rFonts w:ascii="Aptos" w:hAnsi="Aptos" w:cs="Arial"/>
          <w:sz w:val="18"/>
          <w:szCs w:val="18"/>
        </w:rPr>
        <w:t xml:space="preserve"> that interact with cell towers in the Search Parameters. This is done purposely to protect the identity of the Service Provider’s account holder. No account holder information, such as name</w:t>
      </w:r>
      <w:r>
        <w:rPr>
          <w:rFonts w:ascii="Aptos" w:hAnsi="Aptos" w:cs="Arial"/>
          <w:sz w:val="18"/>
          <w:szCs w:val="18"/>
        </w:rPr>
        <w:t>,</w:t>
      </w:r>
      <w:r w:rsidRPr="00995F30">
        <w:rPr>
          <w:rFonts w:ascii="Aptos" w:hAnsi="Aptos" w:cs="Arial"/>
          <w:sz w:val="18"/>
          <w:szCs w:val="18"/>
        </w:rPr>
        <w:t xml:space="preserve"> addres</w:t>
      </w:r>
      <w:r>
        <w:rPr>
          <w:rFonts w:ascii="Aptos" w:hAnsi="Aptos" w:cs="Arial"/>
          <w:sz w:val="18"/>
          <w:szCs w:val="18"/>
        </w:rPr>
        <w:t>s or</w:t>
      </w:r>
      <w:r w:rsidRPr="00995F30">
        <w:rPr>
          <w:rFonts w:ascii="Aptos" w:hAnsi="Aptos" w:cs="Arial"/>
          <w:sz w:val="18"/>
          <w:szCs w:val="18"/>
        </w:rPr>
        <w:t xml:space="preserve"> any other personal information is </w:t>
      </w:r>
      <w:r>
        <w:rPr>
          <w:rFonts w:ascii="Aptos" w:hAnsi="Aptos" w:cs="Arial"/>
          <w:sz w:val="18"/>
          <w:szCs w:val="18"/>
        </w:rPr>
        <w:t>sought</w:t>
      </w:r>
      <w:r w:rsidRPr="00995F30">
        <w:rPr>
          <w:rFonts w:ascii="Aptos" w:hAnsi="Aptos" w:cs="Arial"/>
          <w:sz w:val="18"/>
          <w:szCs w:val="18"/>
        </w:rPr>
        <w:t xml:space="preserve">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41082CAF"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71A702BF"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Service Provider responds to the search warrant to provide IMEI or other Device ID numbers and</w:t>
      </w:r>
      <w:r>
        <w:rPr>
          <w:rFonts w:ascii="Aptos" w:hAnsi="Aptos" w:cs="Arial"/>
          <w:sz w:val="18"/>
          <w:szCs w:val="18"/>
        </w:rPr>
        <w:t>/or</w:t>
      </w:r>
      <w:r w:rsidRPr="00995F30">
        <w:rPr>
          <w:rFonts w:ascii="Aptos" w:hAnsi="Aptos" w:cs="Arial"/>
          <w:sz w:val="18"/>
          <w:szCs w:val="18"/>
        </w:rPr>
        <w:t xml:space="preserve">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r>
        <w:rPr>
          <w:rFonts w:ascii="Aptos" w:hAnsi="Aptos" w:cs="Arial"/>
          <w:sz w:val="18"/>
          <w:szCs w:val="18"/>
        </w:rPr>
        <w:t>This data, combined with other investigatory techniques, may enable the investigator to skip Stage 2.</w:t>
      </w:r>
    </w:p>
    <w:p w14:paraId="2F215D09"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2DFB01A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timeframe or area</w:t>
      </w:r>
      <w:r w:rsidRPr="00995F30">
        <w:rPr>
          <w:rFonts w:ascii="Aptos" w:hAnsi="Aptos" w:cs="Arial"/>
          <w:sz w:val="18"/>
          <w:szCs w:val="18"/>
        </w:rPr>
        <w:t xml:space="preserve">.  Importantly, </w:t>
      </w:r>
      <w:r>
        <w:rPr>
          <w:rFonts w:ascii="Aptos" w:hAnsi="Aptos" w:cs="Arial"/>
          <w:sz w:val="18"/>
          <w:szCs w:val="18"/>
        </w:rPr>
        <w:t>subscriber identity is not sought</w:t>
      </w:r>
      <w:r w:rsidRPr="00995F30">
        <w:rPr>
          <w:rFonts w:ascii="Aptos" w:hAnsi="Aptos" w:cs="Arial"/>
          <w:sz w:val="18"/>
          <w:szCs w:val="18"/>
        </w:rPr>
        <w:t xml:space="preserve"> in Stage 2. Stage 2 provides additional contextual data to determine if the Device IDs </w:t>
      </w:r>
      <w:r>
        <w:rPr>
          <w:rFonts w:ascii="Aptos" w:hAnsi="Aptos" w:cs="Arial"/>
          <w:sz w:val="18"/>
          <w:szCs w:val="18"/>
        </w:rPr>
        <w:t>gathered</w:t>
      </w:r>
      <w:r w:rsidRPr="00995F30">
        <w:rPr>
          <w:rFonts w:ascii="Aptos" w:hAnsi="Aptos" w:cs="Arial"/>
          <w:sz w:val="18"/>
          <w:szCs w:val="18"/>
        </w:rPr>
        <w:t xml:space="preserve"> in Stage </w:t>
      </w:r>
      <w:r>
        <w:rPr>
          <w:rFonts w:ascii="Aptos" w:hAnsi="Aptos" w:cs="Arial"/>
          <w:sz w:val="18"/>
          <w:szCs w:val="18"/>
        </w:rPr>
        <w:t>1</w:t>
      </w:r>
      <w:r w:rsidRPr="00995F30">
        <w:rPr>
          <w:rFonts w:ascii="Aptos" w:hAnsi="Aptos" w:cs="Arial"/>
          <w:sz w:val="18"/>
          <w:szCs w:val="18"/>
        </w:rPr>
        <w:t xml:space="preserve"> are </w:t>
      </w:r>
      <w:proofErr w:type="gramStart"/>
      <w:r w:rsidRPr="00995F30">
        <w:rPr>
          <w:rFonts w:ascii="Aptos" w:hAnsi="Aptos" w:cs="Arial"/>
          <w:sz w:val="18"/>
          <w:szCs w:val="18"/>
        </w:rPr>
        <w:t>actually relevant</w:t>
      </w:r>
      <w:proofErr w:type="gramEnd"/>
      <w:r w:rsidRPr="00995F30">
        <w:rPr>
          <w:rFonts w:ascii="Aptos" w:hAnsi="Aptos" w:cs="Arial"/>
          <w:sz w:val="18"/>
          <w:szCs w:val="18"/>
        </w:rPr>
        <w:t xml:space="preserve"> to the investigation. The Stage 2 Device IDs are analyzed in a similar way to that of the Stage 1 Device IDs, except there is more information to work with</w:t>
      </w:r>
      <w:r>
        <w:rPr>
          <w:rFonts w:ascii="Aptos" w:hAnsi="Aptos" w:cs="Arial"/>
          <w:sz w:val="18"/>
          <w:szCs w:val="18"/>
        </w:rPr>
        <w:t>,</w:t>
      </w:r>
      <w:r w:rsidRPr="00995F30">
        <w:rPr>
          <w:rFonts w:ascii="Aptos" w:hAnsi="Aptos" w:cs="Arial"/>
          <w:sz w:val="18"/>
          <w:szCs w:val="18"/>
        </w:rPr>
        <w:t xml:space="preserve"> to better determine if the Device ID should be eliminated from further scrutiny. </w:t>
      </w:r>
    </w:p>
    <w:p w14:paraId="117B4647"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4143C6C4" w14:textId="77777777" w:rsidR="00E31CDA"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w:t>
      </w:r>
      <w:r>
        <w:rPr>
          <w:rFonts w:ascii="Aptos" w:hAnsi="Aptos" w:cs="Arial"/>
          <w:sz w:val="18"/>
          <w:szCs w:val="18"/>
        </w:rPr>
        <w:t>information</w:t>
      </w:r>
      <w:r w:rsidRPr="00995F30">
        <w:rPr>
          <w:rFonts w:ascii="Aptos" w:hAnsi="Aptos" w:cs="Arial"/>
          <w:sz w:val="18"/>
          <w:szCs w:val="18"/>
        </w:rPr>
        <w:t xml:space="preserve"> gathered in</w:t>
      </w:r>
      <w:r>
        <w:rPr>
          <w:rFonts w:ascii="Aptos" w:hAnsi="Aptos" w:cs="Arial"/>
          <w:sz w:val="18"/>
          <w:szCs w:val="18"/>
        </w:rPr>
        <w:t xml:space="preserve"> the previous</w:t>
      </w:r>
      <w:r w:rsidRPr="00995F30">
        <w:rPr>
          <w:rFonts w:ascii="Aptos" w:hAnsi="Aptos" w:cs="Arial"/>
          <w:sz w:val="18"/>
          <w:szCs w:val="18"/>
        </w:rPr>
        <w:t xml:space="preserve"> Stage</w:t>
      </w:r>
      <w:r>
        <w:rPr>
          <w:rFonts w:ascii="Aptos" w:hAnsi="Aptos" w:cs="Arial"/>
          <w:sz w:val="18"/>
          <w:szCs w:val="18"/>
        </w:rPr>
        <w:t>(s). Stage 3 requests</w:t>
      </w:r>
      <w:r w:rsidRPr="00995F30">
        <w:rPr>
          <w:rFonts w:ascii="Aptos" w:hAnsi="Aptos" w:cs="Arial"/>
          <w:sz w:val="18"/>
          <w:szCs w:val="18"/>
        </w:rPr>
        <w:t xml:space="preserve"> basic subscriber information for the Device IDs </w:t>
      </w:r>
      <w:r>
        <w:rPr>
          <w:rFonts w:ascii="Aptos" w:hAnsi="Aptos" w:cs="Arial"/>
          <w:sz w:val="18"/>
          <w:szCs w:val="18"/>
        </w:rPr>
        <w:t>deemed relevant to the case</w:t>
      </w:r>
      <w:r w:rsidRPr="00995F30">
        <w:rPr>
          <w:rFonts w:ascii="Aptos" w:hAnsi="Aptos" w:cs="Arial"/>
          <w:sz w:val="18"/>
          <w:szCs w:val="18"/>
        </w:rPr>
        <w:t>.  It is not until Stage 3 that any identifying information</w:t>
      </w:r>
      <w:r>
        <w:rPr>
          <w:rFonts w:ascii="Aptos" w:hAnsi="Aptos" w:cs="Arial"/>
          <w:sz w:val="18"/>
          <w:szCs w:val="18"/>
        </w:rPr>
        <w:t>,</w:t>
      </w:r>
      <w:r w:rsidRPr="00995F30">
        <w:rPr>
          <w:rFonts w:ascii="Aptos" w:hAnsi="Aptos" w:cs="Arial"/>
          <w:sz w:val="18"/>
          <w:szCs w:val="18"/>
        </w:rPr>
        <w:t xml:space="preserve"> of a Service Provider account holder</w:t>
      </w:r>
      <w:r>
        <w:rPr>
          <w:rFonts w:ascii="Aptos" w:hAnsi="Aptos" w:cs="Arial"/>
          <w:sz w:val="18"/>
          <w:szCs w:val="18"/>
        </w:rPr>
        <w:t>,</w:t>
      </w:r>
      <w:r w:rsidRPr="00995F30">
        <w:rPr>
          <w:rFonts w:ascii="Aptos" w:hAnsi="Aptos" w:cs="Arial"/>
          <w:sz w:val="18"/>
          <w:szCs w:val="18"/>
        </w:rPr>
        <w:t xml:space="preserve"> is </w:t>
      </w:r>
      <w:r>
        <w:rPr>
          <w:rFonts w:ascii="Aptos" w:hAnsi="Aptos" w:cs="Arial"/>
          <w:sz w:val="18"/>
          <w:szCs w:val="18"/>
        </w:rPr>
        <w:t>requested by</w:t>
      </w:r>
      <w:r w:rsidRPr="00995F30">
        <w:rPr>
          <w:rFonts w:ascii="Aptos" w:hAnsi="Aptos" w:cs="Arial"/>
          <w:sz w:val="18"/>
          <w:szCs w:val="18"/>
        </w:rPr>
        <w:t xml:space="preserve"> law enforcement.   </w:t>
      </w:r>
    </w:p>
    <w:p w14:paraId="602D3726" w14:textId="77777777" w:rsidR="00E31CDA" w:rsidRDefault="00E31CDA" w:rsidP="00E31CDA">
      <w:pPr>
        <w:pStyle w:val="AttorneyName"/>
        <w:suppressLineNumbers/>
        <w:tabs>
          <w:tab w:val="left" w:pos="4159"/>
        </w:tabs>
        <w:spacing w:line="276" w:lineRule="auto"/>
        <w:ind w:right="180"/>
        <w:rPr>
          <w:rFonts w:ascii="Aptos" w:hAnsi="Aptos" w:cs="Arial"/>
          <w:sz w:val="18"/>
          <w:szCs w:val="18"/>
        </w:rPr>
      </w:pPr>
    </w:p>
    <w:p w14:paraId="41A9A6DD" w14:textId="77777777" w:rsidR="00E31CDA" w:rsidRPr="00CE3327" w:rsidRDefault="00E31CDA" w:rsidP="00E31CDA">
      <w:pPr>
        <w:pStyle w:val="AttorneyName"/>
        <w:suppressLineNumbers/>
        <w:tabs>
          <w:tab w:val="left" w:pos="4159"/>
        </w:tabs>
        <w:spacing w:line="276" w:lineRule="auto"/>
        <w:ind w:right="180"/>
        <w:rPr>
          <w:rFonts w:ascii="Aptos" w:hAnsi="Aptos" w:cs="Arial"/>
          <w:sz w:val="18"/>
          <w:szCs w:val="18"/>
        </w:rPr>
      </w:pPr>
    </w:p>
    <w:p w14:paraId="24734201" w14:textId="77777777" w:rsidR="00E31CDA" w:rsidRPr="00CE3327" w:rsidRDefault="00E31CDA" w:rsidP="00E31CDA">
      <w:pPr>
        <w:pStyle w:val="AttorneyName"/>
        <w:suppressLineNumbers/>
        <w:tabs>
          <w:tab w:val="left" w:pos="4159"/>
        </w:tabs>
        <w:spacing w:line="276" w:lineRule="auto"/>
        <w:ind w:right="180"/>
        <w:rPr>
          <w:rFonts w:ascii="Aptos" w:hAnsi="Aptos" w:cs="Arial"/>
          <w:sz w:val="18"/>
          <w:szCs w:val="18"/>
        </w:rPr>
      </w:pPr>
    </w:p>
    <w:bookmarkEnd w:id="1"/>
    <w:p w14:paraId="28195008" w14:textId="575FE495" w:rsidR="00542D97" w:rsidRDefault="00542D97" w:rsidP="00E31CDA">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sidR="00550044">
        <w:rPr>
          <w:rFonts w:ascii="Aptos" w:hAnsi="Aptos" w:cs="Arial"/>
          <w:b/>
          <w:bCs/>
          <w:sz w:val="18"/>
          <w:szCs w:val="18"/>
        </w:rPr>
        <w:t>3</w:t>
      </w:r>
      <w:r w:rsidRPr="00995F30">
        <w:rPr>
          <w:rFonts w:ascii="Aptos" w:hAnsi="Aptos" w:cs="Arial"/>
          <w:b/>
          <w:bCs/>
          <w:sz w:val="18"/>
          <w:szCs w:val="18"/>
        </w:rPr>
        <w:t xml:space="preserve"> in the process.</w:t>
      </w:r>
    </w:p>
    <w:p w14:paraId="061FC9E9" w14:textId="0C91A7EB" w:rsidR="00D47C04" w:rsidRDefault="00D47C04">
      <w:pPr>
        <w:rPr>
          <w:rFonts w:ascii="Aptos" w:hAnsi="Aptos" w:cs="Arial"/>
          <w:b/>
          <w:bCs/>
          <w:sz w:val="18"/>
          <w:szCs w:val="18"/>
        </w:rPr>
      </w:pPr>
      <w:r>
        <w:rPr>
          <w:rFonts w:ascii="Aptos" w:hAnsi="Aptos" w:cs="Arial"/>
          <w:b/>
          <w:bCs/>
          <w:sz w:val="18"/>
          <w:szCs w:val="18"/>
        </w:rPr>
        <w:br w:type="page"/>
      </w:r>
    </w:p>
    <w:p w14:paraId="21ECD138" w14:textId="77777777" w:rsidR="00C9278E" w:rsidRDefault="00C9278E" w:rsidP="00D47C04">
      <w:pPr>
        <w:pStyle w:val="AttorneyName"/>
        <w:suppressLineNumbers/>
        <w:tabs>
          <w:tab w:val="left" w:pos="4159"/>
        </w:tabs>
        <w:spacing w:line="360" w:lineRule="auto"/>
        <w:ind w:right="180"/>
        <w:jc w:val="center"/>
        <w:rPr>
          <w:rFonts w:ascii="Aptos" w:hAnsi="Aptos" w:cs="Arial"/>
          <w:b/>
          <w:bCs/>
          <w:sz w:val="24"/>
          <w:szCs w:val="24"/>
        </w:rPr>
      </w:pPr>
    </w:p>
    <w:p w14:paraId="6DF315C0" w14:textId="0C67B4BB" w:rsidR="000827EF" w:rsidRDefault="000827EF" w:rsidP="000827EF">
      <w:pPr>
        <w:ind w:firstLine="0"/>
        <w:jc w:val="center"/>
        <w:rPr>
          <w:rFonts w:ascii="Aptos" w:hAnsi="Aptos" w:cs="Arial"/>
          <w:b/>
          <w:bCs/>
          <w:sz w:val="24"/>
          <w:szCs w:val="24"/>
        </w:rPr>
      </w:pPr>
      <w:bookmarkStart w:id="2" w:name="_Hlk187153892"/>
      <w:bookmarkStart w:id="3" w:name="_Hlk187235441"/>
      <w:r>
        <w:rPr>
          <w:rFonts w:ascii="Aptos" w:hAnsi="Aptos" w:cs="Arial"/>
          <w:b/>
          <w:bCs/>
          <w:sz w:val="24"/>
          <w:szCs w:val="24"/>
        </w:rPr>
        <w:t>SYNOPSIS</w:t>
      </w:r>
    </w:p>
    <w:sdt>
      <w:sdtPr>
        <w:rPr>
          <w:rFonts w:ascii="Aptos" w:hAnsi="Aptos" w:cs="Arial"/>
          <w:b/>
          <w:bCs/>
          <w:sz w:val="24"/>
          <w:szCs w:val="24"/>
        </w:rPr>
        <w:id w:val="-1084136874"/>
        <w:placeholder>
          <w:docPart w:val="E72FFA27133B471195BA948F92EF76B6"/>
        </w:placeholder>
        <w:showingPlcHdr/>
      </w:sdtPr>
      <w:sdtContent>
        <w:p w14:paraId="21965319" w14:textId="77777777" w:rsidR="000827EF" w:rsidRDefault="000827EF" w:rsidP="000827EF">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0BBCA923" w14:textId="737CA730" w:rsidR="000827EF" w:rsidRDefault="000827EF" w:rsidP="000827EF">
      <w:pPr>
        <w:pStyle w:val="AttorneyName"/>
        <w:suppressLineNumbers/>
        <w:tabs>
          <w:tab w:val="left" w:pos="4159"/>
        </w:tabs>
        <w:spacing w:line="360" w:lineRule="auto"/>
        <w:ind w:right="180"/>
        <w:jc w:val="center"/>
        <w:rPr>
          <w:rFonts w:ascii="Aptos" w:hAnsi="Aptos" w:cs="Arial"/>
          <w:b/>
          <w:bCs/>
          <w:sz w:val="24"/>
          <w:szCs w:val="24"/>
        </w:rPr>
      </w:pPr>
    </w:p>
    <w:p w14:paraId="6DA6841F" w14:textId="401B3AF7" w:rsidR="00C9278E" w:rsidRDefault="00C9278E" w:rsidP="00C9278E">
      <w:pPr>
        <w:ind w:firstLine="0"/>
        <w:jc w:val="center"/>
        <w:rPr>
          <w:rFonts w:ascii="Aptos" w:hAnsi="Aptos" w:cs="Arial"/>
          <w:b/>
          <w:bCs/>
          <w:sz w:val="24"/>
          <w:szCs w:val="24"/>
        </w:rPr>
      </w:pPr>
      <w:r>
        <w:rPr>
          <w:rFonts w:ascii="Aptos" w:hAnsi="Aptos" w:cs="Arial"/>
          <w:b/>
          <w:bCs/>
          <w:sz w:val="24"/>
          <w:szCs w:val="24"/>
        </w:rPr>
        <w:t>A</w:t>
      </w:r>
      <w:r w:rsidR="000827EF">
        <w:rPr>
          <w:rFonts w:ascii="Aptos" w:hAnsi="Aptos" w:cs="Arial"/>
          <w:b/>
          <w:bCs/>
          <w:sz w:val="24"/>
          <w:szCs w:val="24"/>
        </w:rPr>
        <w:t>ppendix</w:t>
      </w:r>
      <w:r>
        <w:rPr>
          <w:rFonts w:ascii="Aptos" w:hAnsi="Aptos" w:cs="Arial"/>
          <w:b/>
          <w:bCs/>
          <w:sz w:val="24"/>
          <w:szCs w:val="24"/>
        </w:rPr>
        <w:t xml:space="preserve"> A</w:t>
      </w:r>
      <w:bookmarkEnd w:id="2"/>
    </w:p>
    <w:bookmarkEnd w:id="3" w:displacedByCustomXml="next"/>
    <w:sdt>
      <w:sdtPr>
        <w:rPr>
          <w:rFonts w:ascii="Aptos" w:hAnsi="Aptos" w:cs="Arial"/>
          <w:b/>
          <w:bCs/>
          <w:sz w:val="24"/>
          <w:szCs w:val="24"/>
        </w:rPr>
        <w:id w:val="-1151438349"/>
        <w:placeholder>
          <w:docPart w:val="DefaultPlaceholder_-1854013440"/>
        </w:placeholder>
        <w:showingPlcHdr/>
      </w:sdtPr>
      <w:sdtEndPr/>
      <w:sdtContent>
        <w:p w14:paraId="7DC443B4" w14:textId="6A15AF20" w:rsidR="00C9278E"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1A56FC38" w14:textId="15231408" w:rsidR="00D47C04" w:rsidRDefault="00D47C04" w:rsidP="00D47C04">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543792565"/>
        <w:placeholder>
          <w:docPart w:val="DefaultPlaceholder_-1854013440"/>
        </w:placeholder>
        <w:showingPlcHdr/>
      </w:sdtPr>
      <w:sdtEndPr/>
      <w:sdtContent>
        <w:p w14:paraId="1616B02F" w14:textId="441F0592" w:rsidR="00D47C04" w:rsidRPr="00CE3327"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7F71CB9E" w14:textId="77777777" w:rsidR="00D47C04" w:rsidRDefault="00D47C04" w:rsidP="00D47C04">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420762683"/>
        <w:placeholder>
          <w:docPart w:val="DefaultPlaceholder_-1854013440"/>
        </w:placeholder>
        <w:showingPlcHdr/>
      </w:sdtPr>
      <w:sdtEndPr/>
      <w:sdtContent>
        <w:p w14:paraId="28C2DB6D" w14:textId="56F7E7A8" w:rsidR="0000798F"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4AE3A5A8" w14:textId="77777777" w:rsidR="00D47C04" w:rsidRPr="00995F30" w:rsidRDefault="00D47C04" w:rsidP="00542D97">
      <w:pPr>
        <w:pStyle w:val="AttorneyName"/>
        <w:suppressLineNumbers/>
        <w:tabs>
          <w:tab w:val="left" w:pos="4159"/>
        </w:tabs>
        <w:spacing w:line="276" w:lineRule="auto"/>
        <w:ind w:right="180"/>
        <w:rPr>
          <w:rFonts w:ascii="Aptos" w:hAnsi="Aptos" w:cs="Arial"/>
          <w:b/>
          <w:bCs/>
          <w:sz w:val="18"/>
          <w:szCs w:val="18"/>
        </w:rPr>
      </w:pPr>
    </w:p>
    <w:p w14:paraId="4D0FF6B6" w14:textId="4B7DA0C5" w:rsidR="00542D97" w:rsidRDefault="00542D97" w:rsidP="00542D97">
      <w:pPr>
        <w:ind w:firstLine="0"/>
        <w:rPr>
          <w:rFonts w:ascii="Aptos" w:hAnsi="Aptos" w:cs="Arial"/>
          <w:sz w:val="6"/>
          <w:szCs w:val="6"/>
        </w:rPr>
      </w:pPr>
    </w:p>
    <w:p w14:paraId="0DCD42CC" w14:textId="77777777" w:rsidR="00C9278E" w:rsidRDefault="00C9278E" w:rsidP="00542D97">
      <w:pPr>
        <w:ind w:firstLine="0"/>
        <w:rPr>
          <w:rFonts w:ascii="Aptos" w:hAnsi="Aptos" w:cs="Arial"/>
          <w:sz w:val="6"/>
          <w:szCs w:val="6"/>
        </w:rPr>
      </w:pPr>
    </w:p>
    <w:p w14:paraId="03865478" w14:textId="77777777" w:rsidR="00C9278E" w:rsidRPr="00542D97" w:rsidRDefault="00C9278E" w:rsidP="00542D97">
      <w:pPr>
        <w:ind w:firstLine="0"/>
        <w:rPr>
          <w:rFonts w:ascii="Aptos" w:hAnsi="Aptos" w:cs="Arial"/>
          <w:sz w:val="6"/>
          <w:szCs w:val="6"/>
        </w:rPr>
      </w:pPr>
    </w:p>
    <w:sectPr w:rsidR="00C9278E" w:rsidRPr="00542D97" w:rsidSect="00DC0C2B">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19B1" w14:textId="77777777" w:rsidR="009F4EB9" w:rsidRDefault="009F4EB9">
      <w:r>
        <w:separator/>
      </w:r>
    </w:p>
    <w:p w14:paraId="42E69BCE" w14:textId="77777777" w:rsidR="009F4EB9" w:rsidRDefault="009F4EB9"/>
  </w:endnote>
  <w:endnote w:type="continuationSeparator" w:id="0">
    <w:p w14:paraId="610E6997" w14:textId="77777777" w:rsidR="009F4EB9" w:rsidRDefault="009F4EB9">
      <w:r>
        <w:continuationSeparator/>
      </w:r>
    </w:p>
    <w:p w14:paraId="00F5B7D3" w14:textId="77777777" w:rsidR="009F4EB9" w:rsidRDefault="009F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D53B" w14:textId="77777777" w:rsidR="004A71F8" w:rsidRDefault="004A7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5CC8" w14:textId="03FBFA92" w:rsidR="009F0E74" w:rsidRPr="00CC7D2D" w:rsidRDefault="0023519E" w:rsidP="004A71F8">
    <w:pPr>
      <w:pStyle w:val="Footer"/>
      <w:jc w:val="right"/>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4A71F8">
      <w:rPr>
        <w:rFonts w:ascii="Aptos" w:hAnsi="Aptos"/>
      </w:rPr>
      <w:t xml:space="preserve">                         </w:t>
    </w:r>
    <w:r w:rsidR="003B3543">
      <w:rPr>
        <w:rFonts w:ascii="Aptos" w:hAnsi="Aptos"/>
      </w:rPr>
      <w:t>R</w:t>
    </w:r>
    <w:r w:rsidR="004A71F8">
      <w:rPr>
        <w:rFonts w:ascii="Aptos" w:hAnsi="Aptos"/>
      </w:rPr>
      <w:t>evised 5/23/2025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EF73" w14:textId="77777777" w:rsidR="004A71F8" w:rsidRDefault="004A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5C7C" w14:textId="77777777" w:rsidR="009F4EB9" w:rsidRPr="004C53BB" w:rsidRDefault="009F4EB9" w:rsidP="004C53BB">
      <w:pPr>
        <w:ind w:firstLine="0"/>
      </w:pPr>
      <w:r>
        <w:t>_______________________________</w:t>
      </w:r>
    </w:p>
  </w:footnote>
  <w:footnote w:type="continuationSeparator" w:id="0">
    <w:p w14:paraId="59F94347" w14:textId="77777777" w:rsidR="009F4EB9" w:rsidRPr="004C53BB" w:rsidRDefault="009F4EB9" w:rsidP="004C53BB">
      <w:pPr>
        <w:ind w:firstLine="0"/>
      </w:pPr>
      <w:r>
        <w:t>_______________________________</w:t>
      </w:r>
    </w:p>
  </w:footnote>
  <w:footnote w:type="continuationNotice" w:id="1">
    <w:p w14:paraId="199003B2" w14:textId="77777777" w:rsidR="009F4EB9" w:rsidRDefault="009F4EB9"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A407" w14:textId="77777777" w:rsidR="004A71F8" w:rsidRDefault="004A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AFCD4AA"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EA3EC"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681B" w14:textId="77777777" w:rsidR="004A71F8" w:rsidRDefault="004A7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00FA0"/>
    <w:rsid w:val="0000798F"/>
    <w:rsid w:val="00014C9A"/>
    <w:rsid w:val="00021C5E"/>
    <w:rsid w:val="00022C8E"/>
    <w:rsid w:val="00023288"/>
    <w:rsid w:val="0002588D"/>
    <w:rsid w:val="000275ED"/>
    <w:rsid w:val="00030270"/>
    <w:rsid w:val="00031D50"/>
    <w:rsid w:val="00033ACB"/>
    <w:rsid w:val="00035837"/>
    <w:rsid w:val="00036896"/>
    <w:rsid w:val="00040C84"/>
    <w:rsid w:val="00040E51"/>
    <w:rsid w:val="00040FDC"/>
    <w:rsid w:val="0004575F"/>
    <w:rsid w:val="00045B3E"/>
    <w:rsid w:val="00046018"/>
    <w:rsid w:val="00050FA2"/>
    <w:rsid w:val="00053B8C"/>
    <w:rsid w:val="000604B1"/>
    <w:rsid w:val="00063341"/>
    <w:rsid w:val="00067AD5"/>
    <w:rsid w:val="000702B4"/>
    <w:rsid w:val="00081662"/>
    <w:rsid w:val="000827EF"/>
    <w:rsid w:val="00082929"/>
    <w:rsid w:val="00083BDF"/>
    <w:rsid w:val="00093EF6"/>
    <w:rsid w:val="000A044B"/>
    <w:rsid w:val="000A1006"/>
    <w:rsid w:val="000B08E5"/>
    <w:rsid w:val="000B1844"/>
    <w:rsid w:val="000B2193"/>
    <w:rsid w:val="000B2DA2"/>
    <w:rsid w:val="000B5B44"/>
    <w:rsid w:val="000B6B06"/>
    <w:rsid w:val="000B6D68"/>
    <w:rsid w:val="000C1F28"/>
    <w:rsid w:val="000C4FD5"/>
    <w:rsid w:val="000C6B08"/>
    <w:rsid w:val="000D3491"/>
    <w:rsid w:val="000D3EF1"/>
    <w:rsid w:val="000D427B"/>
    <w:rsid w:val="000E03D0"/>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3228A"/>
    <w:rsid w:val="00234448"/>
    <w:rsid w:val="0023519E"/>
    <w:rsid w:val="00235CD0"/>
    <w:rsid w:val="00235F3E"/>
    <w:rsid w:val="00236686"/>
    <w:rsid w:val="002400E4"/>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1FDB"/>
    <w:rsid w:val="002A22D0"/>
    <w:rsid w:val="002A5CA4"/>
    <w:rsid w:val="002A755B"/>
    <w:rsid w:val="002B04F7"/>
    <w:rsid w:val="002B33A7"/>
    <w:rsid w:val="002B519E"/>
    <w:rsid w:val="002C0751"/>
    <w:rsid w:val="002C0C61"/>
    <w:rsid w:val="002C36A2"/>
    <w:rsid w:val="002C429A"/>
    <w:rsid w:val="002C480F"/>
    <w:rsid w:val="002C4C30"/>
    <w:rsid w:val="002C760D"/>
    <w:rsid w:val="002D481C"/>
    <w:rsid w:val="002E174B"/>
    <w:rsid w:val="002F2C86"/>
    <w:rsid w:val="00301165"/>
    <w:rsid w:val="003021A5"/>
    <w:rsid w:val="00302949"/>
    <w:rsid w:val="00304EAC"/>
    <w:rsid w:val="0031133F"/>
    <w:rsid w:val="003168E9"/>
    <w:rsid w:val="00320B8C"/>
    <w:rsid w:val="0032184D"/>
    <w:rsid w:val="00324158"/>
    <w:rsid w:val="00325526"/>
    <w:rsid w:val="00327056"/>
    <w:rsid w:val="0033026C"/>
    <w:rsid w:val="00330DD3"/>
    <w:rsid w:val="00331468"/>
    <w:rsid w:val="00346106"/>
    <w:rsid w:val="00347DCB"/>
    <w:rsid w:val="00352C1C"/>
    <w:rsid w:val="00362688"/>
    <w:rsid w:val="003652EB"/>
    <w:rsid w:val="00365368"/>
    <w:rsid w:val="003656D8"/>
    <w:rsid w:val="003661D9"/>
    <w:rsid w:val="003675F0"/>
    <w:rsid w:val="00372A07"/>
    <w:rsid w:val="00374902"/>
    <w:rsid w:val="00377C65"/>
    <w:rsid w:val="003803CB"/>
    <w:rsid w:val="00383B80"/>
    <w:rsid w:val="0038424E"/>
    <w:rsid w:val="00393A9E"/>
    <w:rsid w:val="0039433E"/>
    <w:rsid w:val="00396944"/>
    <w:rsid w:val="0039710D"/>
    <w:rsid w:val="003A0627"/>
    <w:rsid w:val="003A0C7B"/>
    <w:rsid w:val="003A187C"/>
    <w:rsid w:val="003A2162"/>
    <w:rsid w:val="003A26E2"/>
    <w:rsid w:val="003A65EA"/>
    <w:rsid w:val="003B3543"/>
    <w:rsid w:val="003C3817"/>
    <w:rsid w:val="003C3C11"/>
    <w:rsid w:val="003C797B"/>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E5E"/>
    <w:rsid w:val="004662CC"/>
    <w:rsid w:val="00466BE3"/>
    <w:rsid w:val="00471955"/>
    <w:rsid w:val="00473C2E"/>
    <w:rsid w:val="00474407"/>
    <w:rsid w:val="00475D80"/>
    <w:rsid w:val="00483FC1"/>
    <w:rsid w:val="00485042"/>
    <w:rsid w:val="004A1E9C"/>
    <w:rsid w:val="004A2655"/>
    <w:rsid w:val="004A71F8"/>
    <w:rsid w:val="004B7176"/>
    <w:rsid w:val="004B720D"/>
    <w:rsid w:val="004B7FBF"/>
    <w:rsid w:val="004C2767"/>
    <w:rsid w:val="004C52D2"/>
    <w:rsid w:val="004C53BB"/>
    <w:rsid w:val="004C7A15"/>
    <w:rsid w:val="004D03C7"/>
    <w:rsid w:val="004D0B53"/>
    <w:rsid w:val="004D1404"/>
    <w:rsid w:val="004D1E1B"/>
    <w:rsid w:val="004D45F6"/>
    <w:rsid w:val="004D67D7"/>
    <w:rsid w:val="004E0204"/>
    <w:rsid w:val="004E2A2F"/>
    <w:rsid w:val="004E5564"/>
    <w:rsid w:val="004F2DAF"/>
    <w:rsid w:val="004F50AC"/>
    <w:rsid w:val="004F5805"/>
    <w:rsid w:val="00502AEB"/>
    <w:rsid w:val="00510F2B"/>
    <w:rsid w:val="00513009"/>
    <w:rsid w:val="0052048D"/>
    <w:rsid w:val="00522FF9"/>
    <w:rsid w:val="00523FB4"/>
    <w:rsid w:val="00532D9A"/>
    <w:rsid w:val="00532E64"/>
    <w:rsid w:val="00533160"/>
    <w:rsid w:val="00537D12"/>
    <w:rsid w:val="00542D97"/>
    <w:rsid w:val="00550044"/>
    <w:rsid w:val="00554273"/>
    <w:rsid w:val="00556D11"/>
    <w:rsid w:val="005625C2"/>
    <w:rsid w:val="00574CE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E27EC"/>
    <w:rsid w:val="005E7C89"/>
    <w:rsid w:val="005F2737"/>
    <w:rsid w:val="005F2E80"/>
    <w:rsid w:val="005F4435"/>
    <w:rsid w:val="005F5013"/>
    <w:rsid w:val="005F5300"/>
    <w:rsid w:val="00600CD6"/>
    <w:rsid w:val="00607DD6"/>
    <w:rsid w:val="006111E0"/>
    <w:rsid w:val="00611FE8"/>
    <w:rsid w:val="00617ABC"/>
    <w:rsid w:val="006226FC"/>
    <w:rsid w:val="0062708B"/>
    <w:rsid w:val="00630762"/>
    <w:rsid w:val="00643B64"/>
    <w:rsid w:val="00644BF1"/>
    <w:rsid w:val="006524E7"/>
    <w:rsid w:val="00656B67"/>
    <w:rsid w:val="00657EF1"/>
    <w:rsid w:val="00663196"/>
    <w:rsid w:val="006649F2"/>
    <w:rsid w:val="006659BF"/>
    <w:rsid w:val="00665B93"/>
    <w:rsid w:val="00667825"/>
    <w:rsid w:val="00673D87"/>
    <w:rsid w:val="00680FDC"/>
    <w:rsid w:val="00684B13"/>
    <w:rsid w:val="00692939"/>
    <w:rsid w:val="006958BD"/>
    <w:rsid w:val="006A06DE"/>
    <w:rsid w:val="006A1A4B"/>
    <w:rsid w:val="006A291D"/>
    <w:rsid w:val="006B031E"/>
    <w:rsid w:val="006B23E8"/>
    <w:rsid w:val="006B42FD"/>
    <w:rsid w:val="006B450A"/>
    <w:rsid w:val="006B5646"/>
    <w:rsid w:val="006C1229"/>
    <w:rsid w:val="006C35D2"/>
    <w:rsid w:val="006C387A"/>
    <w:rsid w:val="006C41FC"/>
    <w:rsid w:val="006C4AE8"/>
    <w:rsid w:val="006C4AED"/>
    <w:rsid w:val="006C7D8E"/>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2E11"/>
    <w:rsid w:val="0071455B"/>
    <w:rsid w:val="0071462B"/>
    <w:rsid w:val="007150F7"/>
    <w:rsid w:val="007178D2"/>
    <w:rsid w:val="00725E97"/>
    <w:rsid w:val="00734B3D"/>
    <w:rsid w:val="007357F6"/>
    <w:rsid w:val="00736CAF"/>
    <w:rsid w:val="0074350C"/>
    <w:rsid w:val="00743F0F"/>
    <w:rsid w:val="00744D10"/>
    <w:rsid w:val="007456F1"/>
    <w:rsid w:val="00747951"/>
    <w:rsid w:val="00750B1A"/>
    <w:rsid w:val="00750F3E"/>
    <w:rsid w:val="00755AD2"/>
    <w:rsid w:val="007576BD"/>
    <w:rsid w:val="00761D3F"/>
    <w:rsid w:val="0076460A"/>
    <w:rsid w:val="00765615"/>
    <w:rsid w:val="00765D06"/>
    <w:rsid w:val="00770029"/>
    <w:rsid w:val="007721C5"/>
    <w:rsid w:val="007733E7"/>
    <w:rsid w:val="00787305"/>
    <w:rsid w:val="0078736C"/>
    <w:rsid w:val="007909C0"/>
    <w:rsid w:val="00796B29"/>
    <w:rsid w:val="007A579D"/>
    <w:rsid w:val="007A5CEC"/>
    <w:rsid w:val="007B073D"/>
    <w:rsid w:val="007B10DC"/>
    <w:rsid w:val="007B2128"/>
    <w:rsid w:val="007B3DA4"/>
    <w:rsid w:val="007B51E9"/>
    <w:rsid w:val="007C2554"/>
    <w:rsid w:val="007C3027"/>
    <w:rsid w:val="007C395E"/>
    <w:rsid w:val="007C6410"/>
    <w:rsid w:val="007D196C"/>
    <w:rsid w:val="007D248E"/>
    <w:rsid w:val="007E1CB3"/>
    <w:rsid w:val="007E2DA9"/>
    <w:rsid w:val="007E46D3"/>
    <w:rsid w:val="007E7449"/>
    <w:rsid w:val="007F1EB0"/>
    <w:rsid w:val="007F2732"/>
    <w:rsid w:val="007F39D5"/>
    <w:rsid w:val="00802456"/>
    <w:rsid w:val="00811ADE"/>
    <w:rsid w:val="00816B12"/>
    <w:rsid w:val="008177BE"/>
    <w:rsid w:val="008179B8"/>
    <w:rsid w:val="00820DD4"/>
    <w:rsid w:val="00822E40"/>
    <w:rsid w:val="00824328"/>
    <w:rsid w:val="00832A7C"/>
    <w:rsid w:val="00833770"/>
    <w:rsid w:val="0083608B"/>
    <w:rsid w:val="00836190"/>
    <w:rsid w:val="00836B6A"/>
    <w:rsid w:val="0084078F"/>
    <w:rsid w:val="008440A3"/>
    <w:rsid w:val="00846E05"/>
    <w:rsid w:val="008527F9"/>
    <w:rsid w:val="0085403E"/>
    <w:rsid w:val="00854A2B"/>
    <w:rsid w:val="00855F9C"/>
    <w:rsid w:val="0085673B"/>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20DE"/>
    <w:rsid w:val="008C5774"/>
    <w:rsid w:val="008D1ADE"/>
    <w:rsid w:val="008D2CA8"/>
    <w:rsid w:val="008D6153"/>
    <w:rsid w:val="008D6B52"/>
    <w:rsid w:val="008E0EAB"/>
    <w:rsid w:val="008E138A"/>
    <w:rsid w:val="008E4743"/>
    <w:rsid w:val="008F1660"/>
    <w:rsid w:val="008F58E6"/>
    <w:rsid w:val="008F7724"/>
    <w:rsid w:val="00900EBA"/>
    <w:rsid w:val="00903085"/>
    <w:rsid w:val="00904156"/>
    <w:rsid w:val="00907535"/>
    <w:rsid w:val="00912ED2"/>
    <w:rsid w:val="00914C0E"/>
    <w:rsid w:val="00916419"/>
    <w:rsid w:val="00920EAE"/>
    <w:rsid w:val="009229F7"/>
    <w:rsid w:val="00923014"/>
    <w:rsid w:val="0092383E"/>
    <w:rsid w:val="00924C2E"/>
    <w:rsid w:val="009309A1"/>
    <w:rsid w:val="00931A43"/>
    <w:rsid w:val="009332DA"/>
    <w:rsid w:val="009342DC"/>
    <w:rsid w:val="00934308"/>
    <w:rsid w:val="0093714C"/>
    <w:rsid w:val="00942B8D"/>
    <w:rsid w:val="009435F5"/>
    <w:rsid w:val="0094371D"/>
    <w:rsid w:val="00944C13"/>
    <w:rsid w:val="009558E3"/>
    <w:rsid w:val="00955A32"/>
    <w:rsid w:val="0095600D"/>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B5E7E"/>
    <w:rsid w:val="009B6A7D"/>
    <w:rsid w:val="009C01EA"/>
    <w:rsid w:val="009C107A"/>
    <w:rsid w:val="009C144A"/>
    <w:rsid w:val="009C1ABC"/>
    <w:rsid w:val="009C641B"/>
    <w:rsid w:val="009D2F02"/>
    <w:rsid w:val="009D30DA"/>
    <w:rsid w:val="009D63BC"/>
    <w:rsid w:val="009D6F30"/>
    <w:rsid w:val="009E05D7"/>
    <w:rsid w:val="009E0FF3"/>
    <w:rsid w:val="009E570B"/>
    <w:rsid w:val="009E65A7"/>
    <w:rsid w:val="009F0A35"/>
    <w:rsid w:val="009F0E74"/>
    <w:rsid w:val="009F2AD3"/>
    <w:rsid w:val="009F4EB9"/>
    <w:rsid w:val="009F7C6B"/>
    <w:rsid w:val="00A0375E"/>
    <w:rsid w:val="00A04805"/>
    <w:rsid w:val="00A142B3"/>
    <w:rsid w:val="00A1557E"/>
    <w:rsid w:val="00A1680C"/>
    <w:rsid w:val="00A22C69"/>
    <w:rsid w:val="00A245DC"/>
    <w:rsid w:val="00A2502A"/>
    <w:rsid w:val="00A315AC"/>
    <w:rsid w:val="00A32499"/>
    <w:rsid w:val="00A359A0"/>
    <w:rsid w:val="00A359A4"/>
    <w:rsid w:val="00A424C5"/>
    <w:rsid w:val="00A46685"/>
    <w:rsid w:val="00A47D4D"/>
    <w:rsid w:val="00A52880"/>
    <w:rsid w:val="00A53686"/>
    <w:rsid w:val="00A53A8C"/>
    <w:rsid w:val="00A5447B"/>
    <w:rsid w:val="00A552C8"/>
    <w:rsid w:val="00A55DE0"/>
    <w:rsid w:val="00A57915"/>
    <w:rsid w:val="00A61762"/>
    <w:rsid w:val="00A61957"/>
    <w:rsid w:val="00A63037"/>
    <w:rsid w:val="00A82765"/>
    <w:rsid w:val="00A869C4"/>
    <w:rsid w:val="00A872E4"/>
    <w:rsid w:val="00A90E8B"/>
    <w:rsid w:val="00A96853"/>
    <w:rsid w:val="00AA281C"/>
    <w:rsid w:val="00AA6741"/>
    <w:rsid w:val="00AB244F"/>
    <w:rsid w:val="00AB7068"/>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1EA5"/>
    <w:rsid w:val="00C52D43"/>
    <w:rsid w:val="00C55AFE"/>
    <w:rsid w:val="00C61426"/>
    <w:rsid w:val="00C71B6D"/>
    <w:rsid w:val="00C75A63"/>
    <w:rsid w:val="00C77252"/>
    <w:rsid w:val="00C80E9B"/>
    <w:rsid w:val="00C815E6"/>
    <w:rsid w:val="00C87A69"/>
    <w:rsid w:val="00C87D1A"/>
    <w:rsid w:val="00C9278E"/>
    <w:rsid w:val="00C933B5"/>
    <w:rsid w:val="00CA0D04"/>
    <w:rsid w:val="00CA51C8"/>
    <w:rsid w:val="00CB020F"/>
    <w:rsid w:val="00CB19C1"/>
    <w:rsid w:val="00CB372B"/>
    <w:rsid w:val="00CB40AE"/>
    <w:rsid w:val="00CC4DD8"/>
    <w:rsid w:val="00CC57FB"/>
    <w:rsid w:val="00CC6C9D"/>
    <w:rsid w:val="00CC73F8"/>
    <w:rsid w:val="00CC7D2D"/>
    <w:rsid w:val="00CE3327"/>
    <w:rsid w:val="00CE4AD0"/>
    <w:rsid w:val="00CE539A"/>
    <w:rsid w:val="00CE6D18"/>
    <w:rsid w:val="00CE6EA8"/>
    <w:rsid w:val="00CF056C"/>
    <w:rsid w:val="00CF3BCD"/>
    <w:rsid w:val="00D00C39"/>
    <w:rsid w:val="00D01DD7"/>
    <w:rsid w:val="00D03123"/>
    <w:rsid w:val="00D03847"/>
    <w:rsid w:val="00D05A6E"/>
    <w:rsid w:val="00D07754"/>
    <w:rsid w:val="00D10A4F"/>
    <w:rsid w:val="00D17055"/>
    <w:rsid w:val="00D1706B"/>
    <w:rsid w:val="00D30446"/>
    <w:rsid w:val="00D33199"/>
    <w:rsid w:val="00D344CB"/>
    <w:rsid w:val="00D40EB2"/>
    <w:rsid w:val="00D45967"/>
    <w:rsid w:val="00D47C04"/>
    <w:rsid w:val="00D534FC"/>
    <w:rsid w:val="00D538F1"/>
    <w:rsid w:val="00D554AD"/>
    <w:rsid w:val="00D55BAC"/>
    <w:rsid w:val="00D60912"/>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2CD2"/>
    <w:rsid w:val="00DC2CD6"/>
    <w:rsid w:val="00DC30D4"/>
    <w:rsid w:val="00DC4D92"/>
    <w:rsid w:val="00DC64C1"/>
    <w:rsid w:val="00DC755C"/>
    <w:rsid w:val="00DD0508"/>
    <w:rsid w:val="00DD18DA"/>
    <w:rsid w:val="00DD4EB5"/>
    <w:rsid w:val="00DD5F1C"/>
    <w:rsid w:val="00DD7E0A"/>
    <w:rsid w:val="00DE441F"/>
    <w:rsid w:val="00DE5845"/>
    <w:rsid w:val="00DE6448"/>
    <w:rsid w:val="00DE67A2"/>
    <w:rsid w:val="00DF38E3"/>
    <w:rsid w:val="00DF3A45"/>
    <w:rsid w:val="00DF6B09"/>
    <w:rsid w:val="00DF7091"/>
    <w:rsid w:val="00E008EA"/>
    <w:rsid w:val="00E06628"/>
    <w:rsid w:val="00E10FD6"/>
    <w:rsid w:val="00E110A2"/>
    <w:rsid w:val="00E1167D"/>
    <w:rsid w:val="00E12348"/>
    <w:rsid w:val="00E12C0D"/>
    <w:rsid w:val="00E137D7"/>
    <w:rsid w:val="00E169B4"/>
    <w:rsid w:val="00E2136F"/>
    <w:rsid w:val="00E23B08"/>
    <w:rsid w:val="00E2722F"/>
    <w:rsid w:val="00E3197D"/>
    <w:rsid w:val="00E31CDA"/>
    <w:rsid w:val="00E32592"/>
    <w:rsid w:val="00E377CF"/>
    <w:rsid w:val="00E37F7F"/>
    <w:rsid w:val="00E4055A"/>
    <w:rsid w:val="00E415BF"/>
    <w:rsid w:val="00E4195B"/>
    <w:rsid w:val="00E42770"/>
    <w:rsid w:val="00E52826"/>
    <w:rsid w:val="00E56155"/>
    <w:rsid w:val="00E63884"/>
    <w:rsid w:val="00E66E46"/>
    <w:rsid w:val="00E736F7"/>
    <w:rsid w:val="00E737BA"/>
    <w:rsid w:val="00E74119"/>
    <w:rsid w:val="00E7582F"/>
    <w:rsid w:val="00E8577D"/>
    <w:rsid w:val="00E96A1B"/>
    <w:rsid w:val="00E96CCC"/>
    <w:rsid w:val="00EA3EDA"/>
    <w:rsid w:val="00EA4542"/>
    <w:rsid w:val="00EA7DC9"/>
    <w:rsid w:val="00EB2927"/>
    <w:rsid w:val="00EB3FF2"/>
    <w:rsid w:val="00EB4A97"/>
    <w:rsid w:val="00EB74C3"/>
    <w:rsid w:val="00EC064B"/>
    <w:rsid w:val="00EC4813"/>
    <w:rsid w:val="00ED0612"/>
    <w:rsid w:val="00ED77A0"/>
    <w:rsid w:val="00EF2F4F"/>
    <w:rsid w:val="00EF407A"/>
    <w:rsid w:val="00EF433D"/>
    <w:rsid w:val="00EF4E8F"/>
    <w:rsid w:val="00EF508F"/>
    <w:rsid w:val="00EF6BD4"/>
    <w:rsid w:val="00F03F1E"/>
    <w:rsid w:val="00F07EA3"/>
    <w:rsid w:val="00F10BF7"/>
    <w:rsid w:val="00F13EF9"/>
    <w:rsid w:val="00F1456A"/>
    <w:rsid w:val="00F25B7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E63"/>
    <w:rsid w:val="00FD5F92"/>
    <w:rsid w:val="00FD6D24"/>
    <w:rsid w:val="00FE18D2"/>
    <w:rsid w:val="00FE2E3F"/>
    <w:rsid w:val="00FE4AC7"/>
    <w:rsid w:val="00FF2681"/>
    <w:rsid w:val="00FF3D17"/>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694517665DC846C8B13DCBEE745F1438"/>
        <w:category>
          <w:name w:val="General"/>
          <w:gallery w:val="placeholder"/>
        </w:category>
        <w:types>
          <w:type w:val="bbPlcHdr"/>
        </w:types>
        <w:behaviors>
          <w:behavior w:val="content"/>
        </w:behaviors>
        <w:guid w:val="{4F248E50-BF0A-4EF2-872E-3BCDBCE9C511}"/>
      </w:docPartPr>
      <w:docPartBody>
        <w:p w:rsidR="006C40DB" w:rsidRDefault="006C40DB" w:rsidP="006C40DB">
          <w:pPr>
            <w:pStyle w:val="694517665DC846C8B13DCBEE745F1438"/>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6B761B6481FF4A8B86BEAD57689DD128"/>
        <w:category>
          <w:name w:val="General"/>
          <w:gallery w:val="placeholder"/>
        </w:category>
        <w:types>
          <w:type w:val="bbPlcHdr"/>
        </w:types>
        <w:behaviors>
          <w:behavior w:val="content"/>
        </w:behaviors>
        <w:guid w:val="{55A49C52-D145-49CC-9E8B-52326C7E2D62}"/>
      </w:docPartPr>
      <w:docPartBody>
        <w:p w:rsidR="00F113DA" w:rsidRDefault="00276AEB" w:rsidP="00276AEB">
          <w:pPr>
            <w:pStyle w:val="6B761B6481FF4A8B86BEAD57689DD128"/>
          </w:pPr>
          <w:r w:rsidRPr="006E4C03">
            <w:rPr>
              <w:rStyle w:val="PlaceholderText"/>
            </w:rPr>
            <w:t>Enter any content that you want to repeat, including other content controls. You can also insert this control around table rows in order to repeat parts of a table.</w:t>
          </w:r>
        </w:p>
      </w:docPartBody>
    </w:docPart>
    <w:docPart>
      <w:docPartPr>
        <w:name w:val="B77A46F5C2734290BA170F770008C719"/>
        <w:category>
          <w:name w:val="General"/>
          <w:gallery w:val="placeholder"/>
        </w:category>
        <w:types>
          <w:type w:val="bbPlcHdr"/>
        </w:types>
        <w:behaviors>
          <w:behavior w:val="content"/>
        </w:behaviors>
        <w:guid w:val="{673B1F56-1C8F-4CE2-A562-0A8C9A5F13EC}"/>
      </w:docPartPr>
      <w:docPartBody>
        <w:p w:rsidR="00F113DA" w:rsidRDefault="00276AEB" w:rsidP="00276AEB">
          <w:pPr>
            <w:pStyle w:val="B77A46F5C2734290BA170F770008C719"/>
          </w:pPr>
          <w:r>
            <w:rPr>
              <w:rStyle w:val="PlaceholderText"/>
              <w:rFonts w:ascii="Aptos" w:hAnsi="Aptos"/>
            </w:rPr>
            <w:t>Enter phone number</w:t>
          </w:r>
          <w:r w:rsidRPr="008E0633">
            <w:rPr>
              <w:rStyle w:val="PlaceholderText"/>
              <w:rFonts w:ascii="Aptos" w:hAnsi="Aptos"/>
            </w:rPr>
            <w:t>.</w:t>
          </w:r>
        </w:p>
      </w:docPartBody>
    </w:docPart>
    <w:docPart>
      <w:docPartPr>
        <w:name w:val="DefaultPlaceholder_-1854013440"/>
        <w:category>
          <w:name w:val="General"/>
          <w:gallery w:val="placeholder"/>
        </w:category>
        <w:types>
          <w:type w:val="bbPlcHdr"/>
        </w:types>
        <w:behaviors>
          <w:behavior w:val="content"/>
        </w:behaviors>
        <w:guid w:val="{3394513E-A9FD-4B2E-AB2C-B13047E088D2}"/>
      </w:docPartPr>
      <w:docPartBody>
        <w:p w:rsidR="00FD44C9" w:rsidRDefault="00FD44C9">
          <w:r w:rsidRPr="00FA55FC">
            <w:rPr>
              <w:rStyle w:val="PlaceholderText"/>
            </w:rPr>
            <w:t>Click or tap here to enter text.</w:t>
          </w:r>
        </w:p>
      </w:docPartBody>
    </w:docPart>
    <w:docPart>
      <w:docPartPr>
        <w:name w:val="E72FFA27133B471195BA948F92EF76B6"/>
        <w:category>
          <w:name w:val="General"/>
          <w:gallery w:val="placeholder"/>
        </w:category>
        <w:types>
          <w:type w:val="bbPlcHdr"/>
        </w:types>
        <w:behaviors>
          <w:behavior w:val="content"/>
        </w:behaviors>
        <w:guid w:val="{CA94C4F8-7BA4-4F7F-BD3C-0AFE2F0CEDCE}"/>
      </w:docPartPr>
      <w:docPartBody>
        <w:p w:rsidR="00915CF0" w:rsidRDefault="00915CF0" w:rsidP="00915CF0">
          <w:pPr>
            <w:pStyle w:val="E72FFA27133B471195BA948F92EF76B6"/>
          </w:pPr>
          <w:r w:rsidRPr="00FA55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40FDC"/>
    <w:rsid w:val="000604B1"/>
    <w:rsid w:val="000644A5"/>
    <w:rsid w:val="000A2998"/>
    <w:rsid w:val="00193019"/>
    <w:rsid w:val="001A3C03"/>
    <w:rsid w:val="001B6891"/>
    <w:rsid w:val="00217E46"/>
    <w:rsid w:val="00236686"/>
    <w:rsid w:val="0024605F"/>
    <w:rsid w:val="00262F60"/>
    <w:rsid w:val="00274AE7"/>
    <w:rsid w:val="00276AEB"/>
    <w:rsid w:val="002C429A"/>
    <w:rsid w:val="002D481C"/>
    <w:rsid w:val="002D4B36"/>
    <w:rsid w:val="0035387E"/>
    <w:rsid w:val="00390561"/>
    <w:rsid w:val="003F4425"/>
    <w:rsid w:val="00410616"/>
    <w:rsid w:val="004402E9"/>
    <w:rsid w:val="00472093"/>
    <w:rsid w:val="00487DEF"/>
    <w:rsid w:val="004B5DD7"/>
    <w:rsid w:val="004E0204"/>
    <w:rsid w:val="00513009"/>
    <w:rsid w:val="0051338B"/>
    <w:rsid w:val="00533160"/>
    <w:rsid w:val="00565517"/>
    <w:rsid w:val="005A01D2"/>
    <w:rsid w:val="005B6E3D"/>
    <w:rsid w:val="00636659"/>
    <w:rsid w:val="00642838"/>
    <w:rsid w:val="006524E7"/>
    <w:rsid w:val="006C40DB"/>
    <w:rsid w:val="006E1368"/>
    <w:rsid w:val="00761D3F"/>
    <w:rsid w:val="00785172"/>
    <w:rsid w:val="007C3027"/>
    <w:rsid w:val="00816110"/>
    <w:rsid w:val="008E44F3"/>
    <w:rsid w:val="008E4743"/>
    <w:rsid w:val="00915CF0"/>
    <w:rsid w:val="00934308"/>
    <w:rsid w:val="009568B7"/>
    <w:rsid w:val="009B4876"/>
    <w:rsid w:val="00A40FA9"/>
    <w:rsid w:val="00A57915"/>
    <w:rsid w:val="00B152EF"/>
    <w:rsid w:val="00B16BB7"/>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F4E8F"/>
    <w:rsid w:val="00EF61A5"/>
    <w:rsid w:val="00F113DA"/>
    <w:rsid w:val="00F1456A"/>
    <w:rsid w:val="00F21CB8"/>
    <w:rsid w:val="00F4418A"/>
    <w:rsid w:val="00FB0508"/>
    <w:rsid w:val="00FD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CF0"/>
    <w:rPr>
      <w:color w:val="808080"/>
    </w:rPr>
  </w:style>
  <w:style w:type="paragraph" w:customStyle="1" w:styleId="AF71287B723D4E928F5CCCD97A868C2D">
    <w:name w:val="AF71287B723D4E928F5CCCD97A868C2D"/>
    <w:rsid w:val="006C40DB"/>
  </w:style>
  <w:style w:type="paragraph" w:customStyle="1" w:styleId="694517665DC846C8B13DCBEE745F1438">
    <w:name w:val="694517665DC846C8B13DCBEE745F1438"/>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6B761B6481FF4A8B86BEAD57689DD128">
    <w:name w:val="6B761B6481FF4A8B86BEAD57689DD128"/>
    <w:rsid w:val="00276AEB"/>
  </w:style>
  <w:style w:type="paragraph" w:customStyle="1" w:styleId="B77A46F5C2734290BA170F770008C719">
    <w:name w:val="B77A46F5C2734290BA170F770008C719"/>
    <w:rsid w:val="00276AEB"/>
  </w:style>
  <w:style w:type="paragraph" w:customStyle="1" w:styleId="E72FFA27133B471195BA948F92EF76B6">
    <w:name w:val="E72FFA27133B471195BA948F92EF76B6"/>
    <w:rsid w:val="00915CF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Legal pleading paper (28 lines)</Template>
  <TotalTime>6</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2</cp:revision>
  <dcterms:created xsi:type="dcterms:W3CDTF">2025-08-16T22:50:00Z</dcterms:created>
  <dcterms:modified xsi:type="dcterms:W3CDTF">2025-08-16T22:50:00Z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