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874757" w14:paraId="79339290" w14:textId="77777777" w:rsidTr="651E80F1">
        <w:tc>
          <w:tcPr>
            <w:tcW w:w="9572" w:type="dxa"/>
            <w:tcBorders>
              <w:top w:val="single" w:sz="12" w:space="0" w:color="auto"/>
              <w:left w:val="single" w:sz="12" w:space="0" w:color="auto"/>
              <w:bottom w:val="single" w:sz="12" w:space="0" w:color="auto"/>
              <w:right w:val="single" w:sz="12" w:space="0" w:color="auto"/>
            </w:tcBorders>
          </w:tcPr>
          <w:p w14:paraId="7933928E" w14:textId="77777777" w:rsidR="00F064AB" w:rsidRPr="00874757" w:rsidRDefault="00414677" w:rsidP="00010C72">
            <w:pPr>
              <w:pStyle w:val="Heading1"/>
              <w:tabs>
                <w:tab w:val="center" w:pos="4819"/>
              </w:tabs>
              <w:jc w:val="center"/>
              <w:rPr>
                <w:color w:val="auto"/>
                <w:sz w:val="36"/>
                <w:szCs w:val="36"/>
              </w:rPr>
            </w:pPr>
            <w:r w:rsidRPr="00874757">
              <w:rPr>
                <w:color w:val="auto"/>
                <w:sz w:val="36"/>
                <w:szCs w:val="36"/>
              </w:rPr>
              <w:t>S</w:t>
            </w:r>
            <w:r w:rsidR="00F064AB" w:rsidRPr="00874757">
              <w:rPr>
                <w:color w:val="auto"/>
                <w:sz w:val="36"/>
                <w:szCs w:val="36"/>
              </w:rPr>
              <w:t xml:space="preserve">afeguarding </w:t>
            </w:r>
            <w:r w:rsidR="005206BD" w:rsidRPr="00874757">
              <w:rPr>
                <w:color w:val="auto"/>
                <w:sz w:val="36"/>
                <w:szCs w:val="36"/>
              </w:rPr>
              <w:t xml:space="preserve">and Child Protection </w:t>
            </w:r>
            <w:r w:rsidR="006228FC" w:rsidRPr="00874757">
              <w:rPr>
                <w:color w:val="auto"/>
                <w:sz w:val="36"/>
                <w:szCs w:val="36"/>
              </w:rPr>
              <w:t>Model P</w:t>
            </w:r>
            <w:r w:rsidR="00F064AB" w:rsidRPr="00874757">
              <w:rPr>
                <w:color w:val="auto"/>
                <w:sz w:val="36"/>
                <w:szCs w:val="36"/>
              </w:rPr>
              <w:t>olicy</w:t>
            </w:r>
            <w:r w:rsidR="00010C72" w:rsidRPr="00874757">
              <w:rPr>
                <w:color w:val="auto"/>
                <w:sz w:val="36"/>
                <w:szCs w:val="36"/>
              </w:rPr>
              <w:t xml:space="preserve"> Appendix A - </w:t>
            </w:r>
            <w:r w:rsidR="008058C7" w:rsidRPr="00874757">
              <w:rPr>
                <w:color w:val="auto"/>
                <w:sz w:val="36"/>
                <w:szCs w:val="36"/>
              </w:rPr>
              <w:t>Safeguarding Concerns</w:t>
            </w:r>
          </w:p>
          <w:p w14:paraId="7933928F" w14:textId="1E2F4A7D" w:rsidR="00F064AB" w:rsidRPr="00603413" w:rsidRDefault="00874757" w:rsidP="651E80F1">
            <w:pPr>
              <w:spacing w:before="240" w:after="120"/>
              <w:jc w:val="right"/>
            </w:pPr>
            <w:r w:rsidRPr="00603413">
              <w:rPr>
                <w:color w:val="FF0000"/>
              </w:rPr>
              <w:t>September 202</w:t>
            </w:r>
            <w:r w:rsidR="0014616D">
              <w:rPr>
                <w:color w:val="FF0000"/>
              </w:rPr>
              <w:t>5</w:t>
            </w:r>
          </w:p>
        </w:tc>
      </w:tr>
    </w:tbl>
    <w:p w14:paraId="79339291" w14:textId="77777777" w:rsidR="00A256BA" w:rsidRPr="00874757" w:rsidRDefault="00A256BA" w:rsidP="00A256BA">
      <w:pPr>
        <w:tabs>
          <w:tab w:val="left" w:pos="-720"/>
          <w:tab w:val="left" w:pos="709"/>
        </w:tabs>
        <w:ind w:right="-54"/>
        <w:contextualSpacing/>
        <w:rPr>
          <w:b/>
          <w:bCs/>
          <w:sz w:val="32"/>
          <w:szCs w:val="32"/>
        </w:rPr>
      </w:pPr>
    </w:p>
    <w:p w14:paraId="79339292" w14:textId="78AB24EE" w:rsidR="00781E99" w:rsidRPr="00874757" w:rsidRDefault="00010C72" w:rsidP="207F620C">
      <w:pPr>
        <w:tabs>
          <w:tab w:val="left" w:pos="709"/>
        </w:tabs>
        <w:spacing w:after="240"/>
        <w:ind w:right="-54"/>
        <w:contextualSpacing/>
        <w:jc w:val="both"/>
      </w:pPr>
      <w:r w:rsidRPr="207F620C">
        <w:rPr>
          <w:b/>
          <w:bCs/>
        </w:rPr>
        <w:t xml:space="preserve">Appendix A </w:t>
      </w:r>
      <w:r w:rsidR="00A5668E" w:rsidRPr="207F620C">
        <w:rPr>
          <w:b/>
          <w:bCs/>
        </w:rPr>
        <w:t>must be read alongside the setting’s Safeguarding and Child Protection Policy</w:t>
      </w:r>
      <w:r w:rsidR="002204D8">
        <w:t xml:space="preserve">. </w:t>
      </w:r>
      <w:r w:rsidR="008058C7">
        <w:t>The following informat</w:t>
      </w:r>
      <w:r w:rsidR="00781E99">
        <w:t xml:space="preserve">ion provides staff, </w:t>
      </w:r>
      <w:r w:rsidR="1D1162D4">
        <w:t xml:space="preserve">agency staff, </w:t>
      </w:r>
      <w:r w:rsidR="00781E99">
        <w:t xml:space="preserve">volunteers and </w:t>
      </w:r>
      <w:r w:rsidR="008058C7">
        <w:t>students with details about specific safeguarding concerns that may impact on the welfa</w:t>
      </w:r>
      <w:r w:rsidR="00141B08">
        <w:t>re of children in their care or</w:t>
      </w:r>
      <w:r w:rsidR="008058C7">
        <w:t xml:space="preserve"> </w:t>
      </w:r>
      <w:r w:rsidR="00781E99">
        <w:t>living locally</w:t>
      </w:r>
      <w:r w:rsidR="008058C7">
        <w:t xml:space="preserve">. </w:t>
      </w:r>
      <w:r w:rsidR="00781E99">
        <w:t xml:space="preserve">As a society we all have a duty to safeguarding </w:t>
      </w:r>
      <w:r w:rsidR="002204D8">
        <w:t>children,</w:t>
      </w:r>
      <w:r w:rsidR="00781E99">
        <w:t xml:space="preserve"> but it is particularly important that those working or volunteering with children remain vigilant to the signs and indicators of abuse and neglect. Staff, </w:t>
      </w:r>
      <w:r w:rsidR="11D8FE23">
        <w:t xml:space="preserve">agency staff, </w:t>
      </w:r>
      <w:r w:rsidR="00781E99">
        <w:t xml:space="preserve">volunteers and students should be familiar with the safeguarding procedures within the setting and know how to respond to concerns about children or adults. </w:t>
      </w:r>
    </w:p>
    <w:p w14:paraId="79339293" w14:textId="77777777" w:rsidR="00141B08" w:rsidRPr="00874757" w:rsidRDefault="00141B08" w:rsidP="00A256BA">
      <w:pPr>
        <w:tabs>
          <w:tab w:val="left" w:pos="-720"/>
          <w:tab w:val="left" w:pos="709"/>
        </w:tabs>
        <w:ind w:right="-54"/>
        <w:contextualSpacing/>
        <w:rPr>
          <w:bCs/>
          <w:szCs w:val="24"/>
        </w:rPr>
      </w:pPr>
    </w:p>
    <w:p w14:paraId="79339294" w14:textId="77777777" w:rsidR="00141B08" w:rsidRPr="00874757" w:rsidRDefault="00141B08" w:rsidP="00141B08">
      <w:pPr>
        <w:pStyle w:val="NoSpacing"/>
        <w:spacing w:after="120"/>
        <w:ind w:left="426" w:hanging="426"/>
        <w:jc w:val="both"/>
        <w:rPr>
          <w:rFonts w:ascii="Arial" w:hAnsi="Arial" w:cs="Arial"/>
          <w:sz w:val="24"/>
          <w:szCs w:val="24"/>
        </w:rPr>
      </w:pPr>
      <w:r w:rsidRPr="00874757">
        <w:rPr>
          <w:rFonts w:ascii="Arial" w:hAnsi="Arial" w:cs="Arial"/>
          <w:sz w:val="24"/>
          <w:szCs w:val="24"/>
        </w:rPr>
        <w:t xml:space="preserve">General signs and </w:t>
      </w:r>
      <w:r w:rsidR="002204D8" w:rsidRPr="00874757">
        <w:rPr>
          <w:rFonts w:ascii="Arial" w:hAnsi="Arial" w:cs="Arial"/>
          <w:sz w:val="24"/>
          <w:szCs w:val="24"/>
        </w:rPr>
        <w:t>i</w:t>
      </w:r>
      <w:r w:rsidRPr="00874757">
        <w:rPr>
          <w:rFonts w:ascii="Arial" w:hAnsi="Arial" w:cs="Arial"/>
          <w:sz w:val="24"/>
          <w:szCs w:val="24"/>
        </w:rPr>
        <w:t xml:space="preserve">ndicators of </w:t>
      </w:r>
      <w:r w:rsidR="002204D8" w:rsidRPr="00874757">
        <w:rPr>
          <w:rFonts w:ascii="Arial" w:hAnsi="Arial" w:cs="Arial"/>
          <w:sz w:val="24"/>
          <w:szCs w:val="24"/>
        </w:rPr>
        <w:t>a</w:t>
      </w:r>
      <w:r w:rsidRPr="00874757">
        <w:rPr>
          <w:rFonts w:ascii="Arial" w:hAnsi="Arial" w:cs="Arial"/>
          <w:sz w:val="24"/>
          <w:szCs w:val="24"/>
        </w:rPr>
        <w:t xml:space="preserve">buse and </w:t>
      </w:r>
      <w:r w:rsidR="002204D8" w:rsidRPr="00874757">
        <w:rPr>
          <w:rFonts w:ascii="Arial" w:hAnsi="Arial" w:cs="Arial"/>
          <w:sz w:val="24"/>
          <w:szCs w:val="24"/>
        </w:rPr>
        <w:t>n</w:t>
      </w:r>
      <w:r w:rsidRPr="00874757">
        <w:rPr>
          <w:rFonts w:ascii="Arial" w:hAnsi="Arial" w:cs="Arial"/>
          <w:sz w:val="24"/>
          <w:szCs w:val="24"/>
        </w:rPr>
        <w:t>eglect may include:</w:t>
      </w:r>
    </w:p>
    <w:p w14:paraId="79339295" w14:textId="77777777" w:rsidR="00141B08" w:rsidRPr="00874757" w:rsidRDefault="00141B08" w:rsidP="00141B08">
      <w:pPr>
        <w:numPr>
          <w:ilvl w:val="0"/>
          <w:numId w:val="5"/>
        </w:numPr>
        <w:tabs>
          <w:tab w:val="clear" w:pos="540"/>
          <w:tab w:val="num" w:pos="426"/>
        </w:tabs>
        <w:ind w:left="426" w:hanging="426"/>
        <w:jc w:val="both"/>
      </w:pPr>
      <w:r w:rsidRPr="00874757">
        <w:t>Significant changes in children’s behaviour.</w:t>
      </w:r>
    </w:p>
    <w:p w14:paraId="79339296" w14:textId="77777777" w:rsidR="00141B08" w:rsidRPr="00874757" w:rsidRDefault="00141B08" w:rsidP="00141B08">
      <w:pPr>
        <w:numPr>
          <w:ilvl w:val="0"/>
          <w:numId w:val="5"/>
        </w:numPr>
        <w:tabs>
          <w:tab w:val="clear" w:pos="540"/>
          <w:tab w:val="num" w:pos="426"/>
        </w:tabs>
        <w:ind w:left="426" w:hanging="426"/>
        <w:jc w:val="both"/>
      </w:pPr>
      <w:r w:rsidRPr="00874757">
        <w:t>Deterioration in children’s general well-being.</w:t>
      </w:r>
    </w:p>
    <w:p w14:paraId="79339297" w14:textId="77777777" w:rsidR="00141B08" w:rsidRPr="00874757" w:rsidRDefault="00141B08" w:rsidP="00141B08">
      <w:pPr>
        <w:numPr>
          <w:ilvl w:val="0"/>
          <w:numId w:val="5"/>
        </w:numPr>
        <w:tabs>
          <w:tab w:val="clear" w:pos="540"/>
          <w:tab w:val="num" w:pos="426"/>
        </w:tabs>
        <w:ind w:left="426" w:hanging="426"/>
        <w:jc w:val="both"/>
      </w:pPr>
      <w:r w:rsidRPr="00874757">
        <w:t>Unexplained bruising, marks, injuries or other signs of abuse or neglect.</w:t>
      </w:r>
    </w:p>
    <w:p w14:paraId="79339298" w14:textId="77777777" w:rsidR="00141B08" w:rsidRPr="00874757" w:rsidRDefault="00141B08" w:rsidP="00141B08">
      <w:pPr>
        <w:numPr>
          <w:ilvl w:val="0"/>
          <w:numId w:val="5"/>
        </w:numPr>
        <w:tabs>
          <w:tab w:val="clear" w:pos="540"/>
          <w:tab w:val="num" w:pos="426"/>
        </w:tabs>
        <w:ind w:left="426" w:hanging="426"/>
        <w:jc w:val="both"/>
      </w:pPr>
      <w:r w:rsidRPr="00874757">
        <w:t>Children’s comments during their play or otherwise which give cause for concern.</w:t>
      </w:r>
    </w:p>
    <w:p w14:paraId="79339299" w14:textId="77777777" w:rsidR="00141B08" w:rsidRPr="00874757" w:rsidRDefault="00141B08" w:rsidP="00141B08">
      <w:pPr>
        <w:numPr>
          <w:ilvl w:val="0"/>
          <w:numId w:val="5"/>
        </w:numPr>
        <w:tabs>
          <w:tab w:val="clear" w:pos="540"/>
          <w:tab w:val="num" w:pos="426"/>
        </w:tabs>
        <w:ind w:left="426" w:hanging="426"/>
        <w:jc w:val="both"/>
      </w:pPr>
      <w:r w:rsidRPr="00874757">
        <w:t>Pattern of absences or frequent absences.</w:t>
      </w:r>
    </w:p>
    <w:p w14:paraId="7933929A" w14:textId="58ADC2D4" w:rsidR="00A5668E" w:rsidRPr="00874757" w:rsidRDefault="00141B08" w:rsidP="00A5668E">
      <w:pPr>
        <w:numPr>
          <w:ilvl w:val="0"/>
          <w:numId w:val="5"/>
        </w:numPr>
        <w:tabs>
          <w:tab w:val="clear" w:pos="540"/>
        </w:tabs>
        <w:ind w:left="426" w:hanging="426"/>
        <w:jc w:val="both"/>
      </w:pPr>
      <w:r>
        <w:t>Any other reasons to suspect neglect or abuse outside the setting for example in   the child’s home</w:t>
      </w:r>
      <w:r w:rsidR="3EB5E21B">
        <w:t xml:space="preserve">, </w:t>
      </w:r>
      <w:r w:rsidR="3EB5E21B" w:rsidRPr="00746F14">
        <w:t>online or in their community</w:t>
      </w:r>
      <w:r w:rsidR="3EB5E21B" w:rsidRPr="207F620C">
        <w:rPr>
          <w:color w:val="FF0000"/>
        </w:rPr>
        <w:t>.</w:t>
      </w:r>
    </w:p>
    <w:p w14:paraId="7933929B" w14:textId="77777777" w:rsidR="00141B08" w:rsidRPr="00874757" w:rsidRDefault="00141B08" w:rsidP="00141B08">
      <w:pPr>
        <w:numPr>
          <w:ilvl w:val="0"/>
          <w:numId w:val="5"/>
        </w:numPr>
        <w:tabs>
          <w:tab w:val="clear" w:pos="540"/>
        </w:tabs>
        <w:ind w:left="426" w:hanging="426"/>
        <w:contextualSpacing/>
        <w:jc w:val="both"/>
      </w:pPr>
      <w:r w:rsidRPr="00874757">
        <w:t>Inappropriate behaviour displayed by other members of staff or any other person working with the children.</w:t>
      </w:r>
    </w:p>
    <w:p w14:paraId="7933929C" w14:textId="77777777" w:rsidR="00D439C5" w:rsidRPr="00874757" w:rsidRDefault="00D439C5" w:rsidP="007110A4">
      <w:pPr>
        <w:tabs>
          <w:tab w:val="left" w:pos="-720"/>
          <w:tab w:val="left" w:pos="709"/>
        </w:tabs>
        <w:ind w:right="-54"/>
        <w:contextualSpacing/>
        <w:rPr>
          <w:b/>
          <w:bCs/>
          <w:sz w:val="28"/>
          <w:szCs w:val="28"/>
        </w:rPr>
      </w:pPr>
    </w:p>
    <w:p w14:paraId="7933929D" w14:textId="77777777" w:rsidR="00555DF7" w:rsidRPr="00874757" w:rsidRDefault="00555DF7" w:rsidP="00555DF7">
      <w:pPr>
        <w:tabs>
          <w:tab w:val="left" w:pos="-720"/>
          <w:tab w:val="left" w:pos="0"/>
        </w:tabs>
        <w:spacing w:after="120"/>
        <w:ind w:left="142" w:right="-54" w:hanging="142"/>
        <w:contextualSpacing/>
        <w:jc w:val="both"/>
        <w:rPr>
          <w:iCs/>
          <w:sz w:val="26"/>
          <w:szCs w:val="26"/>
        </w:rPr>
      </w:pPr>
      <w:r w:rsidRPr="00874757">
        <w:rPr>
          <w:b/>
          <w:iCs/>
          <w:sz w:val="26"/>
          <w:szCs w:val="26"/>
        </w:rPr>
        <w:t>Domestic Abuse</w:t>
      </w:r>
      <w:r w:rsidR="00AD45B2" w:rsidRPr="00874757">
        <w:rPr>
          <w:b/>
          <w:iCs/>
          <w:sz w:val="26"/>
          <w:szCs w:val="26"/>
        </w:rPr>
        <w:t xml:space="preserve"> </w:t>
      </w:r>
      <w:r w:rsidRPr="00874757">
        <w:rPr>
          <w:b/>
          <w:iCs/>
          <w:sz w:val="26"/>
          <w:szCs w:val="26"/>
        </w:rPr>
        <w:t>(DA)</w:t>
      </w:r>
    </w:p>
    <w:p w14:paraId="7933929E" w14:textId="77777777" w:rsidR="002602A2" w:rsidRPr="00874757" w:rsidRDefault="002602A2" w:rsidP="002602A2">
      <w:pPr>
        <w:jc w:val="both"/>
      </w:pPr>
      <w:r>
        <w:t xml:space="preserve">The Domestic Abuse Act 2021 introduces the first ever statutory definition of domestic abuse and recognises the impact of domestic abuse </w:t>
      </w:r>
      <w:r w:rsidR="004E0204">
        <w:t xml:space="preserve">(DA) </w:t>
      </w:r>
      <w:r>
        <w:t xml:space="preserve">on children, as </w:t>
      </w:r>
      <w:bookmarkStart w:id="0" w:name="_Int_cCa7aFA3"/>
      <w:r>
        <w:t>victims in their own right, if</w:t>
      </w:r>
      <w:bookmarkEnd w:id="0"/>
      <w:r>
        <w:t xml:space="preserve"> they see, hear or experience the effects of abuse. </w:t>
      </w:r>
    </w:p>
    <w:p w14:paraId="7933929F" w14:textId="77777777" w:rsidR="002602A2" w:rsidRPr="00874757" w:rsidRDefault="002602A2" w:rsidP="002602A2">
      <w:pPr>
        <w:jc w:val="both"/>
        <w:rPr>
          <w:bCs/>
        </w:rPr>
      </w:pPr>
    </w:p>
    <w:p w14:paraId="793392A0" w14:textId="56CCD507" w:rsidR="002602A2" w:rsidRPr="00874757" w:rsidRDefault="002602A2" w:rsidP="002602A2">
      <w:pPr>
        <w:jc w:val="both"/>
      </w:pPr>
      <w:r>
        <w:t>All children can witness</w:t>
      </w:r>
      <w:r w:rsidR="6518C6BF">
        <w:t>,</w:t>
      </w:r>
      <w:r>
        <w:t xml:space="preserve"> and be adversely affected by</w:t>
      </w:r>
      <w:r w:rsidR="75813D26">
        <w:t>,</w:t>
      </w:r>
      <w:r>
        <w:t xml:space="preserve"> domestic abuse in the context of their home life where </w:t>
      </w:r>
      <w:r w:rsidR="004E0204">
        <w:t>DA</w:t>
      </w:r>
      <w:r>
        <w:t xml:space="preserve"> occurs between family members. Experiencing </w:t>
      </w:r>
      <w:r w:rsidR="004E0204">
        <w:t>DA</w:t>
      </w:r>
      <w:r>
        <w:t xml:space="preserve"> and/or violence can have a serious, long lasting emotional and psychological impact on children. In some cases, a child may blame themselves for the abuse or may have had to leave the family home as a result. </w:t>
      </w:r>
    </w:p>
    <w:p w14:paraId="793392A1" w14:textId="77777777" w:rsidR="002602A2" w:rsidRPr="00874757" w:rsidRDefault="002602A2" w:rsidP="002602A2">
      <w:pPr>
        <w:jc w:val="both"/>
        <w:rPr>
          <w:bCs/>
        </w:rPr>
      </w:pPr>
    </w:p>
    <w:p w14:paraId="793392A2" w14:textId="145502D0" w:rsidR="002602A2" w:rsidRPr="00874757" w:rsidRDefault="002602A2" w:rsidP="002602A2">
      <w:pPr>
        <w:jc w:val="both"/>
      </w:pPr>
      <w:r>
        <w:t xml:space="preserve">Young people can also experience </w:t>
      </w:r>
      <w:r w:rsidR="004E0204">
        <w:t>DA</w:t>
      </w:r>
      <w:r>
        <w:t xml:space="preserve"> within their own intimate relationships. This form of </w:t>
      </w:r>
      <w:r w:rsidR="20BF35D3">
        <w:t>Child-on-Child</w:t>
      </w:r>
      <w:r>
        <w:t xml:space="preserve"> abuse is sometimes referred to as ‘teenage relationship abuse</w:t>
      </w:r>
      <w:r w:rsidR="01D93693">
        <w:t>.’</w:t>
      </w:r>
      <w:r>
        <w:t xml:space="preserve"> Depending on the age of the young people, this may not be recognised in law under the statutory definition of ‘domestic abuse’ (if one or both parties are under 16).</w:t>
      </w:r>
    </w:p>
    <w:p w14:paraId="793392A3" w14:textId="77777777" w:rsidR="002602A2" w:rsidRPr="00874757" w:rsidRDefault="002602A2" w:rsidP="002602A2">
      <w:pPr>
        <w:jc w:val="both"/>
        <w:rPr>
          <w:bCs/>
        </w:rPr>
      </w:pPr>
    </w:p>
    <w:p w14:paraId="793392A4" w14:textId="77777777" w:rsidR="002602A2" w:rsidRPr="00874757" w:rsidRDefault="002602A2" w:rsidP="002602A2">
      <w:pPr>
        <w:jc w:val="both"/>
        <w:rPr>
          <w:bCs/>
        </w:rPr>
      </w:pPr>
    </w:p>
    <w:p w14:paraId="793392A5" w14:textId="77777777" w:rsidR="002602A2" w:rsidRPr="00874757" w:rsidRDefault="002602A2" w:rsidP="002602A2">
      <w:pPr>
        <w:jc w:val="both"/>
        <w:rPr>
          <w:bCs/>
        </w:rPr>
      </w:pPr>
    </w:p>
    <w:p w14:paraId="793392A6" w14:textId="705A8A25" w:rsidR="002602A2" w:rsidRPr="00874757" w:rsidRDefault="002602A2" w:rsidP="002602A2">
      <w:pPr>
        <w:jc w:val="both"/>
      </w:pPr>
      <w:r>
        <w:lastRenderedPageBreak/>
        <w:t xml:space="preserve">Domestic Abuse is defined as any incident or pattern of incidents of controlling, coercive or threatening behaviour, </w:t>
      </w:r>
      <w:r w:rsidR="335B7108">
        <w:t>violence,</w:t>
      </w:r>
      <w:r>
        <w:t xml:space="preserve"> or abuse between those aged 16 or over who are ‘personally connected’ regardless of gender or sexuality. This can encompass but is not limited to the following types of abuse: psychological, physical, sexual, </w:t>
      </w:r>
      <w:r w:rsidR="0DDEC522">
        <w:t>financial,</w:t>
      </w:r>
      <w:r>
        <w:t xml:space="preserve"> and emotional, coercive or controlling behaviour.</w:t>
      </w:r>
    </w:p>
    <w:p w14:paraId="793392A7" w14:textId="77777777" w:rsidR="00555DF7" w:rsidRPr="00874757" w:rsidRDefault="00555DF7" w:rsidP="00555DF7">
      <w:pPr>
        <w:jc w:val="both"/>
        <w:rPr>
          <w:bCs/>
        </w:rPr>
      </w:pPr>
    </w:p>
    <w:p w14:paraId="793392A8" w14:textId="532DB2C5" w:rsidR="00555DF7" w:rsidRDefault="00555DF7" w:rsidP="00555DF7">
      <w:pPr>
        <w:rPr>
          <w:bCs/>
        </w:rPr>
      </w:pPr>
      <w:r w:rsidRPr="00874757">
        <w:rPr>
          <w:bCs/>
        </w:rPr>
        <w:t xml:space="preserve">The setting will follow the procedures outlined in this policy if </w:t>
      </w:r>
      <w:r w:rsidR="00B06E79" w:rsidRPr="00874757">
        <w:rPr>
          <w:bCs/>
        </w:rPr>
        <w:t xml:space="preserve">DA </w:t>
      </w:r>
      <w:r w:rsidRPr="00874757">
        <w:rPr>
          <w:bCs/>
        </w:rPr>
        <w:t xml:space="preserve">concerns arise. The </w:t>
      </w:r>
      <w:r w:rsidR="005C4A07" w:rsidRPr="005C4A07">
        <w:rPr>
          <w:bCs/>
          <w:color w:val="ED0000"/>
        </w:rPr>
        <w:t>DSL</w:t>
      </w:r>
      <w:r w:rsidRPr="00874757">
        <w:rPr>
          <w:bCs/>
        </w:rPr>
        <w:t xml:space="preserve"> will monitor </w:t>
      </w:r>
      <w:r w:rsidR="00B06E79" w:rsidRPr="00874757">
        <w:rPr>
          <w:bCs/>
        </w:rPr>
        <w:t xml:space="preserve">vigilantly </w:t>
      </w:r>
      <w:r w:rsidRPr="00874757">
        <w:rPr>
          <w:bCs/>
        </w:rPr>
        <w:t xml:space="preserve">the welfare of children living in </w:t>
      </w:r>
      <w:r w:rsidR="00B06E79" w:rsidRPr="00874757">
        <w:rPr>
          <w:bCs/>
        </w:rPr>
        <w:t>DA</w:t>
      </w:r>
      <w:r w:rsidRPr="00874757">
        <w:rPr>
          <w:bCs/>
        </w:rPr>
        <w:t xml:space="preserve"> households, offer support to them </w:t>
      </w:r>
      <w:r w:rsidR="00B06E79" w:rsidRPr="00874757">
        <w:rPr>
          <w:bCs/>
        </w:rPr>
        <w:t xml:space="preserve">and their parents/carers </w:t>
      </w:r>
      <w:r w:rsidRPr="00874757">
        <w:rPr>
          <w:bCs/>
        </w:rPr>
        <w:t>and contribute to any Multi-Agency Risk Assessment Conference (MARAC) safety plan as required.</w:t>
      </w:r>
    </w:p>
    <w:p w14:paraId="793392A9" w14:textId="47E5E833" w:rsidR="007B478C" w:rsidRPr="007B478C" w:rsidRDefault="007B478C" w:rsidP="651E80F1">
      <w:r w:rsidRPr="651E80F1">
        <w:t xml:space="preserve">The setting will have awareness of the </w:t>
      </w:r>
      <w:r w:rsidR="00451327" w:rsidRPr="651E80F1">
        <w:t xml:space="preserve">Statutory </w:t>
      </w:r>
      <w:r w:rsidRPr="651E80F1">
        <w:t xml:space="preserve">Domestic </w:t>
      </w:r>
      <w:r w:rsidR="00451327" w:rsidRPr="651E80F1">
        <w:t>A</w:t>
      </w:r>
      <w:r w:rsidRPr="651E80F1">
        <w:t xml:space="preserve">buse </w:t>
      </w:r>
      <w:r w:rsidR="00451327" w:rsidRPr="651E80F1">
        <w:t>G</w:t>
      </w:r>
      <w:r w:rsidRPr="651E80F1">
        <w:t xml:space="preserve">uidance -July 2022 and have shared with practitioners. </w:t>
      </w:r>
    </w:p>
    <w:p w14:paraId="793392AA" w14:textId="77777777" w:rsidR="00010C72" w:rsidRPr="00874757" w:rsidRDefault="00010C72" w:rsidP="00555DF7">
      <w:pPr>
        <w:rPr>
          <w:bCs/>
        </w:rPr>
      </w:pPr>
    </w:p>
    <w:p w14:paraId="793392AB" w14:textId="77777777" w:rsidR="00555DF7" w:rsidRPr="00874757" w:rsidRDefault="00141B08" w:rsidP="00555DF7">
      <w:pPr>
        <w:rPr>
          <w:b/>
          <w:bCs/>
          <w:lang w:val="en-US"/>
        </w:rPr>
      </w:pPr>
      <w:r w:rsidRPr="00874757">
        <w:rPr>
          <w:b/>
          <w:bCs/>
          <w:lang w:val="en-US"/>
        </w:rPr>
        <w:t>Early Years Settings</w:t>
      </w:r>
      <w:r w:rsidR="002602A2" w:rsidRPr="00874757">
        <w:rPr>
          <w:b/>
          <w:bCs/>
          <w:lang w:val="en-US"/>
        </w:rPr>
        <w:t xml:space="preserve"> - DA</w:t>
      </w:r>
    </w:p>
    <w:p w14:paraId="793392AC" w14:textId="77777777" w:rsidR="00555DF7" w:rsidRPr="00874757" w:rsidRDefault="00555DF7" w:rsidP="00555DF7">
      <w:pPr>
        <w:jc w:val="both"/>
        <w:rPr>
          <w:bCs/>
          <w:lang w:val="en-US"/>
        </w:rPr>
      </w:pPr>
      <w:r w:rsidRPr="00874757">
        <w:rPr>
          <w:bCs/>
          <w:lang w:val="en-US"/>
        </w:rPr>
        <w:t xml:space="preserve">Our setting is working in partnership with the Police and Cambridgeshire County Council (CCC) to identify and provide appropriate support to children who have experienced </w:t>
      </w:r>
      <w:r w:rsidR="008058C7" w:rsidRPr="00874757">
        <w:rPr>
          <w:bCs/>
          <w:lang w:val="en-US"/>
        </w:rPr>
        <w:t>DA</w:t>
      </w:r>
      <w:r w:rsidRPr="00874757">
        <w:rPr>
          <w:bCs/>
          <w:lang w:val="en-US"/>
        </w:rPr>
        <w:t>; this scheme is called Operation Encompass.  </w:t>
      </w:r>
    </w:p>
    <w:p w14:paraId="793392AD" w14:textId="77777777" w:rsidR="00555DF7" w:rsidRPr="00874757" w:rsidRDefault="00555DF7" w:rsidP="00555DF7">
      <w:pPr>
        <w:jc w:val="both"/>
        <w:rPr>
          <w:bCs/>
          <w:lang w:val="en-US"/>
        </w:rPr>
      </w:pPr>
    </w:p>
    <w:p w14:paraId="793392AE" w14:textId="398C9F02" w:rsidR="00555DF7" w:rsidRPr="00874757" w:rsidRDefault="002204D8" w:rsidP="207F620C">
      <w:pPr>
        <w:jc w:val="both"/>
        <w:rPr>
          <w:lang w:val="en-US"/>
        </w:rPr>
      </w:pPr>
      <w:r w:rsidRPr="207F620C">
        <w:rPr>
          <w:lang w:val="en-US"/>
        </w:rPr>
        <w:t>To</w:t>
      </w:r>
      <w:r w:rsidR="00555DF7" w:rsidRPr="207F620C">
        <w:rPr>
          <w:lang w:val="en-US"/>
        </w:rPr>
        <w:t xml:space="preserve"> achieve this, CCC Education Safeguarding Team will share </w:t>
      </w:r>
      <w:r w:rsidR="00F21370" w:rsidRPr="207F620C">
        <w:rPr>
          <w:lang w:val="en-US"/>
        </w:rPr>
        <w:t>P</w:t>
      </w:r>
      <w:r w:rsidR="00555DF7" w:rsidRPr="207F620C">
        <w:rPr>
          <w:lang w:val="en-US"/>
        </w:rPr>
        <w:t xml:space="preserve">olice information of all DA incidents, </w:t>
      </w:r>
      <w:r w:rsidR="00EE29E7" w:rsidRPr="207F620C">
        <w:rPr>
          <w:lang w:val="en-US"/>
        </w:rPr>
        <w:t>to which Police have been called</w:t>
      </w:r>
      <w:r w:rsidR="00EE29E7" w:rsidRPr="207F620C">
        <w:rPr>
          <w:color w:val="FF0000"/>
          <w:lang w:val="en-US"/>
        </w:rPr>
        <w:t xml:space="preserve"> </w:t>
      </w:r>
      <w:r w:rsidR="00555DF7" w:rsidRPr="207F620C">
        <w:rPr>
          <w:lang w:val="en-US"/>
        </w:rPr>
        <w:t xml:space="preserve">where a child (attending our setting) was present, with our </w:t>
      </w:r>
      <w:r w:rsidR="00555DF7" w:rsidRPr="207F620C">
        <w:rPr>
          <w:color w:val="FF0000"/>
          <w:lang w:val="en-US"/>
        </w:rPr>
        <w:t>D</w:t>
      </w:r>
      <w:r w:rsidR="256C1F7B" w:rsidRPr="207F620C">
        <w:rPr>
          <w:color w:val="FF0000"/>
          <w:lang w:val="en-US"/>
        </w:rPr>
        <w:t>SL</w:t>
      </w:r>
      <w:r w:rsidR="00555DF7" w:rsidRPr="207F620C">
        <w:rPr>
          <w:color w:val="FF0000"/>
          <w:lang w:val="en-US"/>
        </w:rPr>
        <w:t>.</w:t>
      </w:r>
      <w:r w:rsidR="00555DF7" w:rsidRPr="207F620C">
        <w:rPr>
          <w:lang w:val="en-US"/>
        </w:rPr>
        <w:t xml:space="preserve"> On receipt of any information, the </w:t>
      </w:r>
      <w:r w:rsidR="00555DF7" w:rsidRPr="207F620C">
        <w:rPr>
          <w:color w:val="FF0000"/>
          <w:lang w:val="en-US"/>
        </w:rPr>
        <w:t>D</w:t>
      </w:r>
      <w:r w:rsidR="4DDFA21B" w:rsidRPr="207F620C">
        <w:rPr>
          <w:color w:val="FF0000"/>
          <w:lang w:val="en-US"/>
        </w:rPr>
        <w:t>SL</w:t>
      </w:r>
      <w:r w:rsidR="00555DF7" w:rsidRPr="207F620C">
        <w:rPr>
          <w:lang w:val="en-US"/>
        </w:rPr>
        <w:t xml:space="preserve"> will decide on the appropriate support the child may require. </w:t>
      </w:r>
    </w:p>
    <w:p w14:paraId="793392AF" w14:textId="77777777" w:rsidR="00555DF7" w:rsidRPr="00874757" w:rsidRDefault="00555DF7" w:rsidP="00555DF7">
      <w:pPr>
        <w:jc w:val="both"/>
        <w:rPr>
          <w:bCs/>
          <w:lang w:val="en-US"/>
        </w:rPr>
      </w:pPr>
    </w:p>
    <w:p w14:paraId="793392B0" w14:textId="77777777" w:rsidR="00555DF7" w:rsidRPr="00874757" w:rsidRDefault="00555DF7" w:rsidP="00555DF7">
      <w:pPr>
        <w:jc w:val="both"/>
        <w:rPr>
          <w:bCs/>
          <w:lang w:val="en-US"/>
        </w:rPr>
      </w:pPr>
      <w:r w:rsidRPr="00874757">
        <w:rPr>
          <w:bCs/>
          <w:lang w:val="en-US"/>
        </w:rPr>
        <w:t>The Operation Encompass information is stored in line with all other confidential safeguarding and child protection information. All information sharing and resulting actions will be undertaken in accordance with the ‘Cambridgeshire and Peterborough</w:t>
      </w:r>
      <w:r w:rsidRPr="00874757">
        <w:rPr>
          <w:bCs/>
          <w:i/>
          <w:iCs/>
          <w:lang w:val="en-US"/>
        </w:rPr>
        <w:t xml:space="preserve"> </w:t>
      </w:r>
      <w:r w:rsidRPr="00874757">
        <w:rPr>
          <w:bCs/>
          <w:iCs/>
          <w:lang w:val="en-US"/>
        </w:rPr>
        <w:t>Joint Agency Protocol for Domestic Abuse – Notifications to Schools, Colleges and Early Years settings</w:t>
      </w:r>
      <w:r w:rsidRPr="00874757">
        <w:rPr>
          <w:bCs/>
          <w:lang w:val="en-US"/>
        </w:rPr>
        <w:t xml:space="preserve">’. </w:t>
      </w:r>
    </w:p>
    <w:p w14:paraId="793392B1" w14:textId="77777777" w:rsidR="00555DF7" w:rsidRPr="00874757" w:rsidRDefault="00555DF7" w:rsidP="00555DF7">
      <w:pPr>
        <w:jc w:val="both"/>
        <w:rPr>
          <w:bCs/>
          <w:lang w:val="en-US"/>
        </w:rPr>
      </w:pPr>
    </w:p>
    <w:p w14:paraId="793392B2" w14:textId="74AD9416" w:rsidR="00555DF7" w:rsidRPr="00874757" w:rsidRDefault="00555DF7" w:rsidP="207F620C">
      <w:pPr>
        <w:jc w:val="both"/>
        <w:rPr>
          <w:lang w:val="en-US"/>
        </w:rPr>
      </w:pPr>
      <w:r w:rsidRPr="207F620C">
        <w:rPr>
          <w:lang w:val="en-US"/>
        </w:rPr>
        <w:t xml:space="preserve">If our setting understands that a sibling/s of the child attend other provision such as </w:t>
      </w:r>
      <w:r w:rsidR="002204D8" w:rsidRPr="207F620C">
        <w:rPr>
          <w:lang w:val="en-US"/>
        </w:rPr>
        <w:t xml:space="preserve">a </w:t>
      </w:r>
      <w:r w:rsidRPr="207F620C">
        <w:rPr>
          <w:lang w:val="en-US"/>
        </w:rPr>
        <w:t xml:space="preserve">breakfast </w:t>
      </w:r>
      <w:r w:rsidR="002204D8" w:rsidRPr="207F620C">
        <w:rPr>
          <w:lang w:val="en-US"/>
        </w:rPr>
        <w:t xml:space="preserve">club, </w:t>
      </w:r>
      <w:r w:rsidRPr="207F620C">
        <w:rPr>
          <w:lang w:val="en-US"/>
        </w:rPr>
        <w:t>after school club</w:t>
      </w:r>
      <w:r w:rsidR="002204D8" w:rsidRPr="207F620C">
        <w:rPr>
          <w:lang w:val="en-US"/>
        </w:rPr>
        <w:t xml:space="preserve"> or holiday scheme</w:t>
      </w:r>
      <w:r w:rsidRPr="207F620C">
        <w:rPr>
          <w:lang w:val="en-US"/>
        </w:rPr>
        <w:t xml:space="preserve">, we will contact the </w:t>
      </w:r>
      <w:r w:rsidRPr="207F620C">
        <w:rPr>
          <w:color w:val="FF0000"/>
          <w:lang w:val="en-US"/>
        </w:rPr>
        <w:t>D</w:t>
      </w:r>
      <w:r w:rsidR="6956C2B6" w:rsidRPr="207F620C">
        <w:rPr>
          <w:color w:val="FF0000"/>
          <w:lang w:val="en-US"/>
        </w:rPr>
        <w:t>SL</w:t>
      </w:r>
      <w:r w:rsidRPr="207F620C">
        <w:rPr>
          <w:lang w:val="en-US"/>
        </w:rPr>
        <w:t xml:space="preserve"> in this setting to share relevant and proportionate information about the DA concern.</w:t>
      </w:r>
    </w:p>
    <w:p w14:paraId="793392B3" w14:textId="77777777" w:rsidR="002E7D7D" w:rsidRPr="00874757" w:rsidRDefault="002E7D7D" w:rsidP="00555DF7">
      <w:pPr>
        <w:spacing w:after="120"/>
        <w:contextualSpacing/>
        <w:jc w:val="both"/>
        <w:rPr>
          <w:b/>
          <w:sz w:val="28"/>
          <w:szCs w:val="28"/>
        </w:rPr>
      </w:pPr>
    </w:p>
    <w:p w14:paraId="793392B4" w14:textId="77777777" w:rsidR="00555DF7" w:rsidRPr="00874757" w:rsidRDefault="00555DF7" w:rsidP="00555DF7">
      <w:pPr>
        <w:spacing w:after="120"/>
        <w:contextualSpacing/>
        <w:jc w:val="both"/>
        <w:rPr>
          <w:b/>
          <w:sz w:val="26"/>
          <w:szCs w:val="26"/>
        </w:rPr>
      </w:pPr>
      <w:r w:rsidRPr="00874757">
        <w:rPr>
          <w:b/>
          <w:sz w:val="26"/>
          <w:szCs w:val="26"/>
        </w:rPr>
        <w:t>Bruising</w:t>
      </w:r>
      <w:r w:rsidR="00802E84" w:rsidRPr="00874757">
        <w:rPr>
          <w:b/>
          <w:sz w:val="26"/>
          <w:szCs w:val="26"/>
        </w:rPr>
        <w:t>, marks or injuries</w:t>
      </w:r>
      <w:r w:rsidRPr="00874757">
        <w:rPr>
          <w:b/>
          <w:sz w:val="26"/>
          <w:szCs w:val="26"/>
        </w:rPr>
        <w:t xml:space="preserve"> in pre-mobile babies</w:t>
      </w:r>
    </w:p>
    <w:p w14:paraId="793392B5" w14:textId="77777777" w:rsidR="00DA44A5" w:rsidRPr="00874757" w:rsidRDefault="00DA44A5" w:rsidP="00555DF7">
      <w:pPr>
        <w:spacing w:after="120"/>
        <w:contextualSpacing/>
        <w:jc w:val="both"/>
        <w:rPr>
          <w:szCs w:val="24"/>
        </w:rPr>
      </w:pPr>
      <w:r w:rsidRPr="00874757">
        <w:rPr>
          <w:szCs w:val="24"/>
        </w:rPr>
        <w:t xml:space="preserve">Research indicates that severe child abuse is six times more common in babies aged under one year than in children aged one to 4 years, and 120 times more likely than in the 5 – </w:t>
      </w:r>
      <w:r w:rsidR="002204D8" w:rsidRPr="00874757">
        <w:rPr>
          <w:szCs w:val="24"/>
        </w:rPr>
        <w:t>13-year-old</w:t>
      </w:r>
      <w:r w:rsidRPr="00874757">
        <w:rPr>
          <w:szCs w:val="24"/>
        </w:rPr>
        <w:t xml:space="preserve"> age group.</w:t>
      </w:r>
      <w:r w:rsidR="00B06E79" w:rsidRPr="00874757">
        <w:rPr>
          <w:szCs w:val="24"/>
        </w:rPr>
        <w:t xml:space="preserve"> Our setting adheres to the Bruising in Pre-Mobile Babies Protocol published by Cambridgeshire and Peterborough Safeguarding Children Partnership Board</w:t>
      </w:r>
      <w:r w:rsidR="000A6C81">
        <w:rPr>
          <w:szCs w:val="24"/>
        </w:rPr>
        <w:t xml:space="preserve"> </w:t>
      </w:r>
      <w:r w:rsidR="000A6C81" w:rsidRPr="007B478C">
        <w:rPr>
          <w:szCs w:val="24"/>
        </w:rPr>
        <w:t>and has a copy onsite which all staff are aware of.</w:t>
      </w:r>
      <w:r w:rsidR="000A6C81">
        <w:rPr>
          <w:szCs w:val="24"/>
        </w:rPr>
        <w:t xml:space="preserve"> </w:t>
      </w:r>
    </w:p>
    <w:p w14:paraId="793392B6" w14:textId="77777777" w:rsidR="00DA44A5" w:rsidRPr="00874757" w:rsidRDefault="00DA44A5" w:rsidP="00555DF7">
      <w:pPr>
        <w:spacing w:after="120"/>
        <w:contextualSpacing/>
        <w:jc w:val="both"/>
        <w:rPr>
          <w:szCs w:val="24"/>
        </w:rPr>
      </w:pPr>
    </w:p>
    <w:p w14:paraId="793392B7" w14:textId="6E170BCF" w:rsidR="00802E84" w:rsidRPr="00874757" w:rsidRDefault="00555DF7" w:rsidP="00555DF7">
      <w:pPr>
        <w:spacing w:after="120"/>
        <w:contextualSpacing/>
        <w:jc w:val="both"/>
      </w:pPr>
      <w:r>
        <w:t>Bruising</w:t>
      </w:r>
      <w:r w:rsidR="00802E84">
        <w:t xml:space="preserve">, </w:t>
      </w:r>
      <w:r w:rsidR="3E76848C">
        <w:t>marks,</w:t>
      </w:r>
      <w:r w:rsidR="00802E84">
        <w:t xml:space="preserve"> or injuries are</w:t>
      </w:r>
      <w:r>
        <w:t xml:space="preserve"> the most common presenting feature</w:t>
      </w:r>
      <w:r w:rsidR="00802E84">
        <w:t>s</w:t>
      </w:r>
      <w:r>
        <w:t xml:space="preserve"> in physical abuse in children. The younger the child the higher the risk that the bruising</w:t>
      </w:r>
      <w:r w:rsidR="00802E84">
        <w:t xml:space="preserve">, </w:t>
      </w:r>
      <w:r w:rsidR="46D8AD99">
        <w:t>mark,</w:t>
      </w:r>
      <w:r w:rsidR="00802E84">
        <w:t xml:space="preserve"> or injury</w:t>
      </w:r>
      <w:r w:rsidR="002E7D7D">
        <w:t xml:space="preserve"> is non-</w:t>
      </w:r>
      <w:r>
        <w:t>accidental, especially where the child is under the age of 6 months. Bruising</w:t>
      </w:r>
      <w:r w:rsidR="00802E84">
        <w:t xml:space="preserve">, </w:t>
      </w:r>
      <w:r w:rsidR="19095ADD">
        <w:t>marks,</w:t>
      </w:r>
      <w:r w:rsidR="00802E84">
        <w:t xml:space="preserve"> or injury</w:t>
      </w:r>
      <w:r>
        <w:t xml:space="preserve"> in any child</w:t>
      </w:r>
      <w:r w:rsidR="002204D8">
        <w:t xml:space="preserve"> who is</w:t>
      </w:r>
      <w:r>
        <w:t xml:space="preserve"> ‘not independently </w:t>
      </w:r>
      <w:r w:rsidR="00802E84">
        <w:t xml:space="preserve">mobile’ should be taken as a matter for inquiry and concern by the </w:t>
      </w:r>
      <w:r w:rsidR="00802E84" w:rsidRPr="207F620C">
        <w:rPr>
          <w:color w:val="FF0000"/>
        </w:rPr>
        <w:t>D</w:t>
      </w:r>
      <w:r w:rsidR="4D259BB5" w:rsidRPr="207F620C">
        <w:rPr>
          <w:color w:val="FF0000"/>
        </w:rPr>
        <w:t>SL</w:t>
      </w:r>
      <w:r w:rsidRPr="207F620C">
        <w:rPr>
          <w:color w:val="FF0000"/>
        </w:rPr>
        <w:t>.</w:t>
      </w:r>
      <w:r>
        <w:t xml:space="preserve"> </w:t>
      </w:r>
      <w:r w:rsidR="00802E84">
        <w:t>This is also relevant to older children who are not independently mobile by reason of a disability.</w:t>
      </w:r>
    </w:p>
    <w:p w14:paraId="793392B8" w14:textId="77777777" w:rsidR="00555DF7" w:rsidRPr="00874757" w:rsidRDefault="00555DF7" w:rsidP="00555DF7">
      <w:pPr>
        <w:spacing w:after="120"/>
        <w:contextualSpacing/>
        <w:jc w:val="both"/>
        <w:rPr>
          <w:szCs w:val="24"/>
        </w:rPr>
      </w:pPr>
    </w:p>
    <w:p w14:paraId="793392B9" w14:textId="61C70451" w:rsidR="00555DF7" w:rsidRPr="00874757" w:rsidRDefault="00802E84" w:rsidP="00555DF7">
      <w:pPr>
        <w:spacing w:after="120"/>
        <w:contextualSpacing/>
        <w:jc w:val="both"/>
      </w:pPr>
      <w:r>
        <w:t>It is accepted that marks could be the result of birth trauma, birth marks or areas of skin pigmentation such as ‘Mongolian Blue Spots</w:t>
      </w:r>
      <w:r w:rsidR="4142B5F5">
        <w:t>.’</w:t>
      </w:r>
      <w:r>
        <w:t xml:space="preserve"> The setting will ensure that parents/carers are </w:t>
      </w:r>
      <w:r w:rsidR="00B06E79">
        <w:t>requested</w:t>
      </w:r>
      <w:r>
        <w:t xml:space="preserve"> </w:t>
      </w:r>
      <w:r w:rsidR="00B06E79">
        <w:t>up</w:t>
      </w:r>
      <w:r>
        <w:t>on registration to inform them of any distinguishing marks that the child may have.</w:t>
      </w:r>
    </w:p>
    <w:p w14:paraId="793392BA" w14:textId="77777777" w:rsidR="00802E84" w:rsidRPr="00874757" w:rsidRDefault="00802E84" w:rsidP="00555DF7">
      <w:pPr>
        <w:spacing w:after="120"/>
        <w:contextualSpacing/>
        <w:jc w:val="both"/>
        <w:rPr>
          <w:szCs w:val="24"/>
        </w:rPr>
      </w:pPr>
    </w:p>
    <w:p w14:paraId="793392BB" w14:textId="77777777" w:rsidR="00802E84" w:rsidRPr="00874757" w:rsidRDefault="00802E84" w:rsidP="00802E84">
      <w:pPr>
        <w:spacing w:after="120"/>
        <w:contextualSpacing/>
        <w:jc w:val="both"/>
        <w:rPr>
          <w:szCs w:val="24"/>
        </w:rPr>
      </w:pPr>
      <w:r w:rsidRPr="00874757">
        <w:rPr>
          <w:szCs w:val="24"/>
        </w:rPr>
        <w:t xml:space="preserve">The setting recognises that concerns may be raised about </w:t>
      </w:r>
      <w:r w:rsidR="00B06E79" w:rsidRPr="00874757">
        <w:rPr>
          <w:szCs w:val="24"/>
        </w:rPr>
        <w:t>pre-mobile babies or older children</w:t>
      </w:r>
      <w:r w:rsidR="002204D8" w:rsidRPr="00874757">
        <w:rPr>
          <w:szCs w:val="24"/>
        </w:rPr>
        <w:t>,</w:t>
      </w:r>
      <w:r w:rsidR="00B06E79" w:rsidRPr="00874757">
        <w:rPr>
          <w:szCs w:val="24"/>
        </w:rPr>
        <w:t xml:space="preserve"> who are not independently mobile by reason of a disability</w:t>
      </w:r>
      <w:r w:rsidR="002204D8" w:rsidRPr="00874757">
        <w:rPr>
          <w:szCs w:val="24"/>
        </w:rPr>
        <w:t xml:space="preserve">, </w:t>
      </w:r>
      <w:r w:rsidR="00B06E79" w:rsidRPr="00874757">
        <w:rPr>
          <w:szCs w:val="24"/>
        </w:rPr>
        <w:t xml:space="preserve">who do not attend the setting. </w:t>
      </w:r>
      <w:r w:rsidR="002204D8" w:rsidRPr="00874757">
        <w:rPr>
          <w:szCs w:val="24"/>
        </w:rPr>
        <w:t>These c</w:t>
      </w:r>
      <w:r w:rsidR="00B06E79" w:rsidRPr="00874757">
        <w:rPr>
          <w:szCs w:val="24"/>
        </w:rPr>
        <w:t xml:space="preserve">oncerns may arise when </w:t>
      </w:r>
      <w:r w:rsidRPr="00874757">
        <w:rPr>
          <w:szCs w:val="24"/>
        </w:rPr>
        <w:t xml:space="preserve">younger siblings </w:t>
      </w:r>
      <w:r w:rsidR="00B06E79" w:rsidRPr="00874757">
        <w:rPr>
          <w:szCs w:val="24"/>
        </w:rPr>
        <w:t xml:space="preserve">are present during drop off or collection </w:t>
      </w:r>
      <w:r w:rsidRPr="00874757">
        <w:rPr>
          <w:szCs w:val="24"/>
        </w:rPr>
        <w:t>of children who attend the setting.</w:t>
      </w:r>
      <w:r w:rsidR="002204D8" w:rsidRPr="00874757">
        <w:rPr>
          <w:szCs w:val="24"/>
        </w:rPr>
        <w:t xml:space="preserve"> The above protocol will also be used as required in these circumstances.</w:t>
      </w:r>
    </w:p>
    <w:p w14:paraId="793392BC" w14:textId="77777777" w:rsidR="00555DF7" w:rsidRPr="00874757" w:rsidRDefault="00555DF7" w:rsidP="00555DF7">
      <w:pPr>
        <w:spacing w:after="120"/>
        <w:contextualSpacing/>
        <w:jc w:val="both"/>
        <w:rPr>
          <w:b/>
          <w:sz w:val="28"/>
          <w:szCs w:val="28"/>
        </w:rPr>
      </w:pPr>
    </w:p>
    <w:p w14:paraId="793392BD" w14:textId="77777777" w:rsidR="00555DF7" w:rsidRPr="00874757" w:rsidRDefault="00555DF7" w:rsidP="00555DF7">
      <w:pPr>
        <w:spacing w:after="120"/>
        <w:contextualSpacing/>
        <w:jc w:val="both"/>
        <w:rPr>
          <w:b/>
          <w:sz w:val="26"/>
          <w:szCs w:val="26"/>
        </w:rPr>
      </w:pPr>
      <w:r w:rsidRPr="00874757">
        <w:rPr>
          <w:b/>
          <w:sz w:val="26"/>
          <w:szCs w:val="26"/>
        </w:rPr>
        <w:t>Children with Special Educational Needs and/or Disabilities (SEND)</w:t>
      </w:r>
    </w:p>
    <w:p w14:paraId="793392BE" w14:textId="1528247B" w:rsidR="00555DF7" w:rsidRPr="00874757" w:rsidRDefault="00555DF7" w:rsidP="207F620C">
      <w:pPr>
        <w:tabs>
          <w:tab w:val="num" w:pos="720"/>
        </w:tabs>
        <w:ind w:right="-54"/>
        <w:contextualSpacing/>
        <w:jc w:val="both"/>
        <w:rPr>
          <w:rFonts w:cs="Arial"/>
          <w:i/>
          <w:iCs/>
        </w:rPr>
      </w:pPr>
      <w:r w:rsidRPr="207F620C">
        <w:rPr>
          <w:rFonts w:cs="Arial"/>
        </w:rPr>
        <w:t xml:space="preserve">We recognise that, statistically, children with additional needs, special educational needs, emotional and behavioural </w:t>
      </w:r>
      <w:r w:rsidR="40A8AF8E" w:rsidRPr="207F620C">
        <w:rPr>
          <w:rFonts w:cs="Arial"/>
        </w:rPr>
        <w:t>difficulties,</w:t>
      </w:r>
      <w:r w:rsidRPr="207F620C">
        <w:rPr>
          <w:rFonts w:cs="Arial"/>
        </w:rPr>
        <w:t xml:space="preserve"> and disabilities are most vulnerable to abuse. Setting staff who deal with children with complex and multiple disabilities and/or emotional and behavioural problems should be particularly sensitive to indicators of abuse</w:t>
      </w:r>
      <w:r w:rsidRPr="207F620C">
        <w:rPr>
          <w:rFonts w:cs="Arial"/>
          <w:i/>
          <w:iCs/>
        </w:rPr>
        <w:t xml:space="preserve">.  </w:t>
      </w:r>
    </w:p>
    <w:p w14:paraId="793392BF" w14:textId="77777777" w:rsidR="00555DF7" w:rsidRPr="00874757" w:rsidRDefault="00555DF7" w:rsidP="00555DF7">
      <w:pPr>
        <w:tabs>
          <w:tab w:val="left" w:pos="-720"/>
          <w:tab w:val="left" w:pos="0"/>
          <w:tab w:val="num" w:pos="720"/>
        </w:tabs>
        <w:ind w:left="720" w:right="-54" w:hanging="720"/>
        <w:jc w:val="both"/>
        <w:rPr>
          <w:rFonts w:cs="Arial"/>
          <w:i/>
          <w:iCs/>
          <w:szCs w:val="24"/>
          <w:lang w:val="en-US"/>
        </w:rPr>
      </w:pPr>
    </w:p>
    <w:p w14:paraId="793392C0" w14:textId="2895333D" w:rsidR="00555DF7" w:rsidRPr="00874757" w:rsidRDefault="00555DF7" w:rsidP="207F620C">
      <w:pPr>
        <w:tabs>
          <w:tab w:val="left" w:pos="709"/>
        </w:tabs>
        <w:ind w:right="-54"/>
        <w:contextualSpacing/>
        <w:rPr>
          <w:rFonts w:cs="Arial"/>
          <w:lang w:val="en-US"/>
        </w:rPr>
      </w:pPr>
      <w:r w:rsidRPr="207F620C">
        <w:rPr>
          <w:rFonts w:cs="Arial"/>
          <w:lang w:val="en-US"/>
        </w:rPr>
        <w:t xml:space="preserve">Children with communication difficulties are also vulnerable to abuse because they are unable to express themselves to others. </w:t>
      </w:r>
      <w:r w:rsidR="00E95237" w:rsidRPr="207F620C">
        <w:rPr>
          <w:rFonts w:cs="Arial"/>
          <w:lang w:val="en-US"/>
        </w:rPr>
        <w:t>Instead,</w:t>
      </w:r>
      <w:r w:rsidRPr="207F620C">
        <w:rPr>
          <w:rFonts w:cs="Arial"/>
          <w:lang w:val="en-US"/>
        </w:rPr>
        <w:t xml:space="preserve"> such children will often exhibit changes in behaviours or</w:t>
      </w:r>
      <w:r w:rsidR="00E95237" w:rsidRPr="207F620C">
        <w:rPr>
          <w:rFonts w:cs="Arial"/>
          <w:lang w:val="en-US"/>
        </w:rPr>
        <w:t xml:space="preserve"> other</w:t>
      </w:r>
      <w:r w:rsidRPr="207F620C">
        <w:rPr>
          <w:rFonts w:cs="Arial"/>
          <w:lang w:val="en-US"/>
        </w:rPr>
        <w:t xml:space="preserve"> signs and indicators of abuse. Staff will be trained to recognise these indicators. Where necessary, the </w:t>
      </w:r>
      <w:bookmarkStart w:id="1" w:name="_Int_gcIIAUR0"/>
      <w:r w:rsidRPr="207F620C">
        <w:rPr>
          <w:rFonts w:cs="Arial"/>
          <w:lang w:val="en-US"/>
        </w:rPr>
        <w:t>setting</w:t>
      </w:r>
      <w:bookmarkEnd w:id="1"/>
      <w:r w:rsidRPr="207F620C">
        <w:rPr>
          <w:rFonts w:cs="Arial"/>
          <w:lang w:val="en-US"/>
        </w:rPr>
        <w:t xml:space="preserve"> will seek advice from other professionals and specialist services and provide additional training to staff in the use of Makaton, </w:t>
      </w:r>
      <w:r w:rsidR="367FC6A4" w:rsidRPr="207F620C">
        <w:rPr>
          <w:rFonts w:cs="Arial"/>
          <w:lang w:val="en-US"/>
        </w:rPr>
        <w:t>PECS,</w:t>
      </w:r>
      <w:r w:rsidRPr="207F620C">
        <w:rPr>
          <w:rFonts w:cs="Arial"/>
          <w:lang w:val="en-US"/>
        </w:rPr>
        <w:t xml:space="preserve"> </w:t>
      </w:r>
      <w:r w:rsidR="64CC2A84" w:rsidRPr="207F620C">
        <w:rPr>
          <w:rFonts w:cs="Arial"/>
          <w:lang w:val="en-US"/>
        </w:rPr>
        <w:t xml:space="preserve">BSL </w:t>
      </w:r>
      <w:r w:rsidRPr="207F620C">
        <w:rPr>
          <w:rFonts w:cs="Arial"/>
          <w:lang w:val="en-US"/>
        </w:rPr>
        <w:t>or other communication systems</w:t>
      </w:r>
      <w:r w:rsidR="00B06E79" w:rsidRPr="207F620C">
        <w:rPr>
          <w:rFonts w:cs="Arial"/>
          <w:lang w:val="en-US"/>
        </w:rPr>
        <w:t>.</w:t>
      </w:r>
    </w:p>
    <w:p w14:paraId="793392C1" w14:textId="77777777" w:rsidR="008058C7" w:rsidRPr="00874757" w:rsidRDefault="008058C7" w:rsidP="00555DF7">
      <w:pPr>
        <w:tabs>
          <w:tab w:val="left" w:pos="-720"/>
          <w:tab w:val="left" w:pos="709"/>
        </w:tabs>
        <w:ind w:right="-54"/>
        <w:contextualSpacing/>
        <w:rPr>
          <w:b/>
          <w:bCs/>
          <w:sz w:val="28"/>
          <w:szCs w:val="28"/>
        </w:rPr>
      </w:pPr>
    </w:p>
    <w:p w14:paraId="793392C2" w14:textId="77777777" w:rsidR="00F064AB" w:rsidRPr="00874757" w:rsidRDefault="00F064AB" w:rsidP="00555DF7">
      <w:pPr>
        <w:tabs>
          <w:tab w:val="left" w:pos="-720"/>
          <w:tab w:val="left" w:pos="709"/>
        </w:tabs>
        <w:ind w:right="-54"/>
        <w:contextualSpacing/>
        <w:rPr>
          <w:b/>
          <w:bCs/>
          <w:sz w:val="26"/>
          <w:szCs w:val="26"/>
        </w:rPr>
      </w:pPr>
      <w:r w:rsidRPr="00874757">
        <w:rPr>
          <w:b/>
          <w:bCs/>
          <w:sz w:val="26"/>
          <w:szCs w:val="26"/>
        </w:rPr>
        <w:t>Parents/Carers</w:t>
      </w:r>
      <w:r w:rsidR="00400BC7" w:rsidRPr="00874757">
        <w:rPr>
          <w:b/>
          <w:bCs/>
          <w:sz w:val="26"/>
          <w:szCs w:val="26"/>
        </w:rPr>
        <w:t xml:space="preserve"> M</w:t>
      </w:r>
      <w:r w:rsidR="00505279" w:rsidRPr="00874757">
        <w:rPr>
          <w:b/>
          <w:bCs/>
          <w:sz w:val="26"/>
          <w:szCs w:val="26"/>
        </w:rPr>
        <w:t xml:space="preserve">isusing Drugs </w:t>
      </w:r>
      <w:r w:rsidR="001E34A8" w:rsidRPr="00874757">
        <w:rPr>
          <w:b/>
          <w:bCs/>
          <w:sz w:val="26"/>
          <w:szCs w:val="26"/>
        </w:rPr>
        <w:t>and/</w:t>
      </w:r>
      <w:r w:rsidR="00505279" w:rsidRPr="00874757">
        <w:rPr>
          <w:b/>
          <w:bCs/>
          <w:sz w:val="26"/>
          <w:szCs w:val="26"/>
        </w:rPr>
        <w:t>or Alcohol</w:t>
      </w:r>
    </w:p>
    <w:p w14:paraId="793392C3" w14:textId="77777777" w:rsidR="00F064AB" w:rsidRPr="00874757" w:rsidRDefault="00F064AB" w:rsidP="00E844C5">
      <w:pPr>
        <w:tabs>
          <w:tab w:val="left" w:pos="-720"/>
        </w:tabs>
        <w:ind w:right="-54"/>
        <w:jc w:val="both"/>
      </w:pPr>
      <w:r w:rsidRPr="00874757">
        <w:t xml:space="preserve">Misuse of drugs and/or alcohol is strongly associated with </w:t>
      </w:r>
      <w:r w:rsidR="00CD615E" w:rsidRPr="00874757">
        <w:t xml:space="preserve">the </w:t>
      </w:r>
      <w:r w:rsidR="001E34A8" w:rsidRPr="00874757">
        <w:t xml:space="preserve">risk of </w:t>
      </w:r>
      <w:r w:rsidRPr="00874757">
        <w:t xml:space="preserve">significant harm </w:t>
      </w:r>
      <w:r w:rsidR="001E34A8" w:rsidRPr="00874757">
        <w:t xml:space="preserve">to </w:t>
      </w:r>
      <w:r w:rsidRPr="00874757">
        <w:t>children, particularly when combined with other features such as domestic violence.</w:t>
      </w:r>
    </w:p>
    <w:p w14:paraId="793392C4" w14:textId="77777777" w:rsidR="00F064AB" w:rsidRPr="00874757" w:rsidRDefault="00F064AB" w:rsidP="00915410">
      <w:pPr>
        <w:tabs>
          <w:tab w:val="left" w:pos="-720"/>
        </w:tabs>
        <w:ind w:right="-54"/>
        <w:jc w:val="both"/>
        <w:rPr>
          <w:iCs/>
        </w:rPr>
      </w:pPr>
      <w:r w:rsidRPr="00874757">
        <w:rPr>
          <w:iCs/>
        </w:rPr>
        <w:t>If the setting has concerns about drug and</w:t>
      </w:r>
      <w:r w:rsidR="001E34A8" w:rsidRPr="00874757">
        <w:rPr>
          <w:iCs/>
        </w:rPr>
        <w:t>/or</w:t>
      </w:r>
      <w:r w:rsidRPr="00874757">
        <w:rPr>
          <w:iCs/>
        </w:rPr>
        <w:t xml:space="preserve"> alcohol abuse by a child’s parents/carers they will follow appropriate procedures. This is particularly important if the following factors are present:</w:t>
      </w:r>
    </w:p>
    <w:p w14:paraId="793392C5"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Use of the family resources to finance the parent’s dependency, characterised by inadequate food, heat and clothing for the children</w:t>
      </w:r>
      <w:r w:rsidR="00B06E79" w:rsidRPr="00874757">
        <w:rPr>
          <w:iCs/>
        </w:rPr>
        <w:t>.</w:t>
      </w:r>
    </w:p>
    <w:p w14:paraId="793392C6"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 xml:space="preserve">Children exposed to unsuitable caregivers or visitors, </w:t>
      </w:r>
      <w:r w:rsidR="00E95237" w:rsidRPr="00874757">
        <w:rPr>
          <w:iCs/>
        </w:rPr>
        <w:t>e.g.,</w:t>
      </w:r>
      <w:r w:rsidRPr="00874757">
        <w:rPr>
          <w:iCs/>
        </w:rPr>
        <w:t xml:space="preserve"> customers or dealers</w:t>
      </w:r>
      <w:r w:rsidR="00B06E79" w:rsidRPr="00874757">
        <w:rPr>
          <w:iCs/>
        </w:rPr>
        <w:t>.</w:t>
      </w:r>
    </w:p>
    <w:p w14:paraId="793392C7"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 xml:space="preserve">The effects of </w:t>
      </w:r>
      <w:r w:rsidR="001E34A8" w:rsidRPr="00874757">
        <w:rPr>
          <w:iCs/>
        </w:rPr>
        <w:t xml:space="preserve">drugs and/or </w:t>
      </w:r>
      <w:r w:rsidRPr="00874757">
        <w:rPr>
          <w:iCs/>
        </w:rPr>
        <w:t>alcohol leading to an inappropriate display of sexual and/or aggressive behaviour</w:t>
      </w:r>
      <w:r w:rsidR="00B06E79" w:rsidRPr="00874757">
        <w:rPr>
          <w:iCs/>
        </w:rPr>
        <w:t>.</w:t>
      </w:r>
    </w:p>
    <w:p w14:paraId="793392C8"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Chaotic drug and</w:t>
      </w:r>
      <w:r w:rsidR="001E34A8" w:rsidRPr="00874757">
        <w:rPr>
          <w:iCs/>
        </w:rPr>
        <w:t>/or</w:t>
      </w:r>
      <w:r w:rsidRPr="00874757">
        <w:rPr>
          <w:iCs/>
        </w:rPr>
        <w:t xml:space="preserve"> alcohol use leading to emotional unavailability, irrational behaviour and reduced parental vigilance</w:t>
      </w:r>
      <w:r w:rsidR="00B06E79" w:rsidRPr="00874757">
        <w:rPr>
          <w:iCs/>
        </w:rPr>
        <w:t>.</w:t>
      </w:r>
    </w:p>
    <w:p w14:paraId="793392C9" w14:textId="77777777" w:rsidR="00046B71" w:rsidRPr="00874757" w:rsidRDefault="00F064AB" w:rsidP="207F620C">
      <w:pPr>
        <w:numPr>
          <w:ilvl w:val="0"/>
          <w:numId w:val="13"/>
        </w:numPr>
        <w:ind w:left="357" w:right="-57" w:hanging="357"/>
        <w:jc w:val="both"/>
      </w:pPr>
      <w:r>
        <w:t xml:space="preserve">Disturbed moods </w:t>
      </w:r>
      <w:bookmarkStart w:id="2" w:name="_Int_Sxg2EGr4"/>
      <w:r>
        <w:t>as a result of</w:t>
      </w:r>
      <w:bookmarkEnd w:id="2"/>
      <w:r>
        <w:t xml:space="preserve"> withdrawal symptoms or dependency</w:t>
      </w:r>
      <w:r w:rsidR="00B06E79">
        <w:t>.</w:t>
      </w:r>
    </w:p>
    <w:p w14:paraId="793392CA" w14:textId="77777777" w:rsidR="00046B71" w:rsidRPr="00874757" w:rsidRDefault="00F064AB" w:rsidP="00503CA4">
      <w:pPr>
        <w:numPr>
          <w:ilvl w:val="0"/>
          <w:numId w:val="13"/>
        </w:numPr>
        <w:tabs>
          <w:tab w:val="left" w:pos="-720"/>
          <w:tab w:val="left" w:pos="0"/>
        </w:tabs>
        <w:ind w:left="357" w:right="-57" w:hanging="357"/>
        <w:jc w:val="both"/>
        <w:rPr>
          <w:iCs/>
        </w:rPr>
      </w:pPr>
      <w:r w:rsidRPr="00874757">
        <w:rPr>
          <w:iCs/>
        </w:rPr>
        <w:t>Unsafe storage of drugs and/or alcohol or injecting equipment</w:t>
      </w:r>
      <w:r w:rsidR="00B06E79" w:rsidRPr="00874757">
        <w:rPr>
          <w:iCs/>
        </w:rPr>
        <w:t>.</w:t>
      </w:r>
    </w:p>
    <w:p w14:paraId="793392CB" w14:textId="77777777" w:rsidR="00400BC7" w:rsidRPr="00874757" w:rsidRDefault="00F064AB" w:rsidP="00503CA4">
      <w:pPr>
        <w:numPr>
          <w:ilvl w:val="0"/>
          <w:numId w:val="13"/>
        </w:numPr>
        <w:tabs>
          <w:tab w:val="left" w:pos="-720"/>
          <w:tab w:val="left" w:pos="0"/>
        </w:tabs>
        <w:ind w:left="357" w:right="-57" w:hanging="357"/>
        <w:contextualSpacing/>
        <w:jc w:val="both"/>
        <w:rPr>
          <w:iCs/>
        </w:rPr>
      </w:pPr>
      <w:r w:rsidRPr="00874757">
        <w:rPr>
          <w:iCs/>
        </w:rPr>
        <w:t xml:space="preserve">Drugs and/or alcohol having an </w:t>
      </w:r>
      <w:r w:rsidR="00B06E79" w:rsidRPr="00874757">
        <w:rPr>
          <w:iCs/>
        </w:rPr>
        <w:t>adverse impact on the growth and</w:t>
      </w:r>
      <w:r w:rsidRPr="00874757">
        <w:rPr>
          <w:iCs/>
        </w:rPr>
        <w:t xml:space="preserve"> development of the unborn child.</w:t>
      </w:r>
    </w:p>
    <w:p w14:paraId="793392CC" w14:textId="77777777" w:rsidR="00400BC7" w:rsidRPr="00874757" w:rsidRDefault="00400BC7" w:rsidP="00400BC7">
      <w:pPr>
        <w:tabs>
          <w:tab w:val="left" w:pos="-720"/>
          <w:tab w:val="left" w:pos="0"/>
        </w:tabs>
        <w:spacing w:after="120"/>
        <w:ind w:left="357" w:right="-57"/>
        <w:contextualSpacing/>
        <w:jc w:val="both"/>
        <w:rPr>
          <w:iCs/>
        </w:rPr>
      </w:pPr>
    </w:p>
    <w:p w14:paraId="793392CD" w14:textId="77777777" w:rsidR="00555DF7" w:rsidRPr="00874757" w:rsidRDefault="00555DF7" w:rsidP="00555DF7">
      <w:pPr>
        <w:contextualSpacing/>
        <w:rPr>
          <w:rFonts w:cs="Arial"/>
          <w:b/>
          <w:bCs/>
          <w:sz w:val="26"/>
          <w:szCs w:val="26"/>
          <w:lang w:val="en-US"/>
        </w:rPr>
      </w:pPr>
      <w:r w:rsidRPr="00874757">
        <w:rPr>
          <w:rFonts w:cs="Arial"/>
          <w:b/>
          <w:bCs/>
          <w:sz w:val="26"/>
          <w:szCs w:val="26"/>
          <w:lang w:val="en-US"/>
        </w:rPr>
        <w:t>Children Misusing Drugs or Alcohol</w:t>
      </w:r>
    </w:p>
    <w:p w14:paraId="793392CE"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t xml:space="preserve">The discovery that a young person is misusing legal or illegal substances or reported </w:t>
      </w:r>
    </w:p>
    <w:p w14:paraId="793392CF"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t>evidence of their substance misuse is not necessarily sufficient in itself to initiate child</w:t>
      </w:r>
    </w:p>
    <w:p w14:paraId="793392D0" w14:textId="77777777" w:rsidR="00555DF7" w:rsidRPr="00874757" w:rsidRDefault="00555DF7" w:rsidP="00555DF7">
      <w:pPr>
        <w:tabs>
          <w:tab w:val="left" w:pos="-720"/>
          <w:tab w:val="left" w:pos="0"/>
        </w:tabs>
        <w:ind w:left="720" w:right="-54" w:hanging="720"/>
        <w:jc w:val="both"/>
        <w:rPr>
          <w:rFonts w:cs="Arial"/>
          <w:szCs w:val="24"/>
          <w:lang w:val="en-US"/>
        </w:rPr>
      </w:pPr>
      <w:r w:rsidRPr="00874757">
        <w:rPr>
          <w:rFonts w:cs="Arial"/>
          <w:szCs w:val="24"/>
          <w:lang w:val="en-US"/>
        </w:rPr>
        <w:lastRenderedPageBreak/>
        <w:t>protection proceeding.  The setting will consider such action in the following situations:</w:t>
      </w:r>
    </w:p>
    <w:p w14:paraId="793392D1" w14:textId="77777777" w:rsidR="00555DF7" w:rsidRPr="00874757" w:rsidRDefault="00555DF7" w:rsidP="00555DF7">
      <w:pPr>
        <w:tabs>
          <w:tab w:val="left" w:pos="-720"/>
          <w:tab w:val="left" w:pos="0"/>
        </w:tabs>
        <w:ind w:left="720" w:right="-54" w:hanging="720"/>
        <w:jc w:val="both"/>
        <w:rPr>
          <w:rFonts w:cs="Arial"/>
          <w:iCs/>
          <w:szCs w:val="24"/>
          <w:lang w:val="en-US"/>
        </w:rPr>
      </w:pPr>
      <w:r w:rsidRPr="00874757">
        <w:rPr>
          <w:rFonts w:cs="Arial"/>
          <w:iCs/>
          <w:szCs w:val="24"/>
          <w:lang w:val="en-US"/>
        </w:rPr>
        <w:t>When there is evidence or reasonable cause:</w:t>
      </w:r>
    </w:p>
    <w:p w14:paraId="793392D2"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To believe the young person’s substance misuse may cause him or her to be vulnerable to other abuse such as sexual abuse</w:t>
      </w:r>
    </w:p>
    <w:p w14:paraId="793392D3"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To believe the young person’s substance related behaviour is a result of abuse or because of pressure or incentives from others, particularly adults</w:t>
      </w:r>
    </w:p>
    <w:p w14:paraId="793392D4"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Where the misuse is suspected of being linked to parent/carer substance misuse</w:t>
      </w:r>
    </w:p>
    <w:p w14:paraId="793392D5"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iCs/>
          <w:szCs w:val="24"/>
          <w:lang w:val="en-US"/>
        </w:rPr>
        <w:t>Where the misuse indicates an urgent health or safeguarding concern</w:t>
      </w:r>
    </w:p>
    <w:p w14:paraId="793392D6" w14:textId="77777777" w:rsidR="00AB18C7" w:rsidRPr="00874757" w:rsidRDefault="00555DF7" w:rsidP="00555DF7">
      <w:pPr>
        <w:numPr>
          <w:ilvl w:val="0"/>
          <w:numId w:val="23"/>
        </w:numPr>
        <w:tabs>
          <w:tab w:val="left" w:pos="-720"/>
          <w:tab w:val="left" w:pos="0"/>
        </w:tabs>
        <w:ind w:left="426" w:right="-57" w:hanging="426"/>
        <w:contextualSpacing/>
        <w:jc w:val="both"/>
        <w:rPr>
          <w:iCs/>
        </w:rPr>
      </w:pPr>
      <w:r w:rsidRPr="00874757">
        <w:rPr>
          <w:rFonts w:cs="Arial"/>
          <w:iCs/>
          <w:szCs w:val="24"/>
          <w:lang w:val="en-US"/>
        </w:rPr>
        <w:t>Where the young person is perceived to be at risk of harm through any substance associated criminality</w:t>
      </w:r>
    </w:p>
    <w:p w14:paraId="793392D7" w14:textId="77777777" w:rsidR="002602A2" w:rsidRPr="00874757" w:rsidRDefault="002602A2" w:rsidP="002602A2">
      <w:pPr>
        <w:tabs>
          <w:tab w:val="left" w:pos="-720"/>
          <w:tab w:val="left" w:pos="0"/>
        </w:tabs>
        <w:ind w:left="426" w:right="-57"/>
        <w:contextualSpacing/>
        <w:jc w:val="both"/>
        <w:rPr>
          <w:iCs/>
        </w:rPr>
      </w:pPr>
    </w:p>
    <w:p w14:paraId="793392D8" w14:textId="77777777" w:rsidR="00555DF7" w:rsidRPr="00874757" w:rsidRDefault="00555DF7" w:rsidP="00555DF7">
      <w:pPr>
        <w:rPr>
          <w:rFonts w:cs="Arial"/>
          <w:b/>
          <w:bCs/>
          <w:sz w:val="26"/>
          <w:szCs w:val="26"/>
          <w:lang w:val="en-US"/>
        </w:rPr>
      </w:pPr>
      <w:r w:rsidRPr="00874757">
        <w:rPr>
          <w:rFonts w:cs="Arial"/>
          <w:b/>
          <w:bCs/>
          <w:sz w:val="26"/>
          <w:szCs w:val="26"/>
          <w:lang w:val="en-US"/>
        </w:rPr>
        <w:t xml:space="preserve">Children with Family Members in Prison </w:t>
      </w:r>
    </w:p>
    <w:p w14:paraId="793392D9" w14:textId="77777777" w:rsidR="00555DF7" w:rsidRPr="00874757" w:rsidRDefault="00555DF7" w:rsidP="00555DF7">
      <w:pPr>
        <w:jc w:val="both"/>
        <w:rPr>
          <w:rFonts w:cs="Arial"/>
          <w:bCs/>
          <w:szCs w:val="24"/>
          <w:lang w:val="en-US"/>
        </w:rPr>
      </w:pPr>
      <w:r w:rsidRPr="00874757">
        <w:rPr>
          <w:rFonts w:cs="Arial"/>
          <w:bCs/>
          <w:szCs w:val="24"/>
          <w:lang w:val="en-US"/>
        </w:rPr>
        <w:t xml:space="preserve">The setting is committed to supporting children/young people who have a parent or         close relative in prison and will work with the family to find the best ways of supporting the child. The setting recognises that children with family members in prison are at risk of poor outcomes </w:t>
      </w:r>
      <w:r w:rsidR="00E95237" w:rsidRPr="00874757">
        <w:rPr>
          <w:rFonts w:cs="Arial"/>
          <w:bCs/>
          <w:szCs w:val="24"/>
          <w:lang w:val="en-US"/>
        </w:rPr>
        <w:t>including</w:t>
      </w:r>
      <w:r w:rsidRPr="00874757">
        <w:rPr>
          <w:rFonts w:cs="Arial"/>
          <w:bCs/>
          <w:szCs w:val="24"/>
          <w:lang w:val="en-US"/>
        </w:rPr>
        <w:t xml:space="preserve"> poverty, stigma, isolation, poor mental health and poor attendance. The setting will treat information shared by the family in confidence and it will be shared on a ‘need to know’ basis. The setting will work with the family and the child to minimise the risk of the child not achieving their full potential. </w:t>
      </w:r>
    </w:p>
    <w:p w14:paraId="793392DA" w14:textId="77777777" w:rsidR="008058C7" w:rsidRPr="00874757" w:rsidRDefault="008058C7" w:rsidP="00555DF7">
      <w:pPr>
        <w:jc w:val="both"/>
        <w:rPr>
          <w:rFonts w:cs="Arial"/>
          <w:b/>
          <w:bCs/>
          <w:szCs w:val="24"/>
          <w:lang w:val="en-US"/>
        </w:rPr>
      </w:pPr>
    </w:p>
    <w:p w14:paraId="793392DB" w14:textId="77777777" w:rsidR="00555DF7" w:rsidRPr="00874757" w:rsidRDefault="00555DF7" w:rsidP="00555DF7">
      <w:pPr>
        <w:tabs>
          <w:tab w:val="left" w:pos="-720"/>
          <w:tab w:val="left" w:pos="0"/>
        </w:tabs>
        <w:ind w:right="-54"/>
        <w:rPr>
          <w:rFonts w:cs="Arial"/>
          <w:b/>
          <w:iCs/>
          <w:sz w:val="26"/>
          <w:szCs w:val="26"/>
          <w:lang w:val="en-US"/>
        </w:rPr>
      </w:pPr>
      <w:r w:rsidRPr="00874757">
        <w:rPr>
          <w:rFonts w:cs="Arial"/>
          <w:b/>
          <w:iCs/>
          <w:sz w:val="26"/>
          <w:szCs w:val="26"/>
          <w:lang w:val="en-US"/>
        </w:rPr>
        <w:t>Young Carers</w:t>
      </w:r>
    </w:p>
    <w:p w14:paraId="793392DC" w14:textId="77777777" w:rsidR="00555DF7" w:rsidRPr="00874757" w:rsidRDefault="00555DF7" w:rsidP="00555DF7">
      <w:pPr>
        <w:tabs>
          <w:tab w:val="left" w:pos="-720"/>
          <w:tab w:val="left" w:pos="0"/>
        </w:tabs>
        <w:ind w:right="-54"/>
        <w:jc w:val="both"/>
        <w:rPr>
          <w:rFonts w:cs="Arial"/>
          <w:iCs/>
          <w:szCs w:val="24"/>
          <w:lang w:val="en-US"/>
        </w:rPr>
      </w:pPr>
      <w:r w:rsidRPr="00874757">
        <w:rPr>
          <w:rFonts w:cs="Arial"/>
          <w:iCs/>
          <w:szCs w:val="24"/>
          <w:lang w:val="en-US"/>
        </w:rPr>
        <w:t>The setting recognises that children who are living in a home environment which requires them to act as a young carer</w:t>
      </w:r>
      <w:r w:rsidRPr="00874757">
        <w:rPr>
          <w:rFonts w:cs="Arial"/>
          <w:szCs w:val="24"/>
          <w:lang w:val="en-US"/>
        </w:rPr>
        <w:t xml:space="preserve"> for a family member or a friend, who is ill, disabled or misuses drugs or alcohol </w:t>
      </w:r>
      <w:r w:rsidRPr="00874757">
        <w:rPr>
          <w:rFonts w:cs="Arial"/>
          <w:iCs/>
          <w:szCs w:val="24"/>
          <w:lang w:val="en-US"/>
        </w:rPr>
        <w:t>can increase their vulnerability and that they may need additional support and protection.</w:t>
      </w:r>
    </w:p>
    <w:p w14:paraId="793392DD" w14:textId="77777777" w:rsidR="00555DF7" w:rsidRPr="00874757" w:rsidRDefault="00555DF7" w:rsidP="00555DF7">
      <w:pPr>
        <w:tabs>
          <w:tab w:val="left" w:pos="-720"/>
          <w:tab w:val="left" w:pos="0"/>
        </w:tabs>
        <w:ind w:right="-54"/>
        <w:jc w:val="both"/>
        <w:rPr>
          <w:rFonts w:cs="Arial"/>
          <w:iCs/>
          <w:szCs w:val="24"/>
          <w:lang w:val="en-US"/>
        </w:rPr>
      </w:pPr>
    </w:p>
    <w:p w14:paraId="793392DE" w14:textId="3A0FF5B0" w:rsidR="00555DF7" w:rsidRPr="00874757" w:rsidRDefault="00555DF7" w:rsidP="207F620C">
      <w:pPr>
        <w:ind w:right="-54"/>
        <w:jc w:val="both"/>
        <w:rPr>
          <w:rFonts w:cs="Arial"/>
          <w:lang w:val="en-US"/>
        </w:rPr>
      </w:pPr>
      <w:r w:rsidRPr="207F620C">
        <w:rPr>
          <w:rFonts w:cs="Arial"/>
          <w:lang w:val="en-US"/>
        </w:rPr>
        <w:t>The setting will: seek to identify young carers; offer additional support internally; signpost to external agencies; be particularly vigilant to the welfare of young carers and follow the procedures outlined in this policy, referring to Early Help</w:t>
      </w:r>
      <w:r w:rsidR="500565D1" w:rsidRPr="0013474D">
        <w:rPr>
          <w:rFonts w:cs="Arial"/>
          <w:lang w:val="en-US"/>
        </w:rPr>
        <w:t>/Targeted Support or</w:t>
      </w:r>
      <w:r w:rsidRPr="0013474D">
        <w:rPr>
          <w:rFonts w:cs="Arial"/>
          <w:lang w:val="en-US"/>
        </w:rPr>
        <w:t xml:space="preserve"> </w:t>
      </w:r>
      <w:r w:rsidRPr="207F620C">
        <w:rPr>
          <w:rFonts w:cs="Arial"/>
          <w:lang w:val="en-US"/>
        </w:rPr>
        <w:t xml:space="preserve">Social Care as required if concerns arise. </w:t>
      </w:r>
    </w:p>
    <w:p w14:paraId="793392DF" w14:textId="77777777" w:rsidR="00555DF7" w:rsidRPr="00874757" w:rsidRDefault="00555DF7" w:rsidP="00555DF7">
      <w:pPr>
        <w:rPr>
          <w:rFonts w:cs="Arial"/>
          <w:bCs/>
          <w:szCs w:val="24"/>
          <w:lang w:val="en-US"/>
        </w:rPr>
      </w:pPr>
    </w:p>
    <w:p w14:paraId="793392E0" w14:textId="77777777" w:rsidR="00555DF7" w:rsidRPr="00874757" w:rsidRDefault="00555DF7" w:rsidP="00555DF7">
      <w:pPr>
        <w:contextualSpacing/>
        <w:jc w:val="both"/>
        <w:rPr>
          <w:b/>
          <w:bCs/>
          <w:sz w:val="26"/>
          <w:szCs w:val="26"/>
        </w:rPr>
      </w:pPr>
      <w:r w:rsidRPr="00874757">
        <w:rPr>
          <w:b/>
          <w:bCs/>
          <w:sz w:val="26"/>
          <w:szCs w:val="26"/>
        </w:rPr>
        <w:t>Online Safety</w:t>
      </w:r>
    </w:p>
    <w:p w14:paraId="793392E1" w14:textId="77777777" w:rsidR="00555DF7" w:rsidRPr="00874757" w:rsidRDefault="00555DF7" w:rsidP="00B06E79">
      <w:pPr>
        <w:spacing w:before="100" w:beforeAutospacing="1"/>
        <w:contextualSpacing/>
        <w:jc w:val="both"/>
        <w:rPr>
          <w:lang w:val="en"/>
        </w:rPr>
      </w:pPr>
      <w:r w:rsidRPr="00874757">
        <w:t xml:space="preserve">It is important that children and young people receive consistent messages about the safe use of technology and are able to recognise and manage the risks posed in both the real and the virtual world. </w:t>
      </w:r>
      <w:r w:rsidRPr="00874757">
        <w:rPr>
          <w:lang w:val="en"/>
        </w:rPr>
        <w:t>Terms such as ‘e-safety’, ‘online’, ‘communication technologies’ and ‘digital technologies’ refer to all fixed and mobile technologies that adults and children may encounter, now and in the future, which allow them access to content and communications that could raise issues or pose risks to their well-being.</w:t>
      </w:r>
    </w:p>
    <w:p w14:paraId="793392E2" w14:textId="77777777" w:rsidR="00555DF7" w:rsidRPr="00874757" w:rsidRDefault="00555DF7" w:rsidP="00B06E79">
      <w:pPr>
        <w:tabs>
          <w:tab w:val="center" w:pos="4153"/>
          <w:tab w:val="right" w:pos="8306"/>
        </w:tabs>
        <w:jc w:val="both"/>
      </w:pPr>
    </w:p>
    <w:p w14:paraId="793392E3" w14:textId="77777777" w:rsidR="00555DF7" w:rsidRPr="00874757" w:rsidRDefault="00555DF7" w:rsidP="00B06E79">
      <w:pPr>
        <w:tabs>
          <w:tab w:val="center" w:pos="4153"/>
          <w:tab w:val="right" w:pos="8306"/>
        </w:tabs>
        <w:jc w:val="both"/>
      </w:pPr>
      <w:r w:rsidRPr="00874757">
        <w:t xml:space="preserve">The issues can be categorised into </w:t>
      </w:r>
      <w:r w:rsidR="00EE29E7" w:rsidRPr="007B478C">
        <w:t>four</w:t>
      </w:r>
      <w:r w:rsidRPr="007B478C">
        <w:t xml:space="preserve"> </w:t>
      </w:r>
      <w:r w:rsidRPr="00874757">
        <w:t>areas of risk:</w:t>
      </w:r>
    </w:p>
    <w:p w14:paraId="793392E4" w14:textId="77777777" w:rsidR="00555DF7" w:rsidRPr="00874757" w:rsidRDefault="00555DF7" w:rsidP="00B06E79">
      <w:pPr>
        <w:numPr>
          <w:ilvl w:val="0"/>
          <w:numId w:val="26"/>
        </w:numPr>
        <w:jc w:val="both"/>
      </w:pPr>
      <w:r w:rsidRPr="00874757">
        <w:rPr>
          <w:b/>
        </w:rPr>
        <w:t>Content</w:t>
      </w:r>
      <w:r w:rsidRPr="00874757">
        <w:t xml:space="preserve"> – being exposed to illegal, inappropriate or harmful material</w:t>
      </w:r>
      <w:r w:rsidR="00B06E79" w:rsidRPr="00874757">
        <w:t>.</w:t>
      </w:r>
    </w:p>
    <w:p w14:paraId="793392E5" w14:textId="77777777" w:rsidR="00555DF7" w:rsidRPr="00874757" w:rsidRDefault="00555DF7" w:rsidP="00B06E79">
      <w:pPr>
        <w:numPr>
          <w:ilvl w:val="0"/>
          <w:numId w:val="26"/>
        </w:numPr>
        <w:jc w:val="both"/>
      </w:pPr>
      <w:r w:rsidRPr="00874757">
        <w:rPr>
          <w:b/>
        </w:rPr>
        <w:t>Contact</w:t>
      </w:r>
      <w:r w:rsidRPr="00874757">
        <w:t xml:space="preserve"> – being subjected to harmful online interaction with other users</w:t>
      </w:r>
      <w:r w:rsidR="00B06E79" w:rsidRPr="00874757">
        <w:t>.</w:t>
      </w:r>
    </w:p>
    <w:p w14:paraId="793392E6" w14:textId="77777777" w:rsidR="00D67CEE" w:rsidRDefault="00555DF7" w:rsidP="00D67CEE">
      <w:pPr>
        <w:numPr>
          <w:ilvl w:val="0"/>
          <w:numId w:val="26"/>
        </w:numPr>
        <w:jc w:val="both"/>
      </w:pPr>
      <w:r w:rsidRPr="00874757">
        <w:rPr>
          <w:b/>
        </w:rPr>
        <w:t>Conduct</w:t>
      </w:r>
      <w:r w:rsidRPr="00874757">
        <w:t xml:space="preserve"> – personal online behaviour that increases the likelihood of, or causes, harm</w:t>
      </w:r>
      <w:r w:rsidR="00B06E79" w:rsidRPr="00874757">
        <w:t>.</w:t>
      </w:r>
    </w:p>
    <w:p w14:paraId="793392E7" w14:textId="77777777" w:rsidR="00555DF7" w:rsidRPr="007B478C" w:rsidRDefault="00EE29E7" w:rsidP="00D67CEE">
      <w:pPr>
        <w:numPr>
          <w:ilvl w:val="0"/>
          <w:numId w:val="26"/>
        </w:numPr>
        <w:jc w:val="both"/>
      </w:pPr>
      <w:r w:rsidRPr="007B478C">
        <w:rPr>
          <w:b/>
        </w:rPr>
        <w:t>Commerce -</w:t>
      </w:r>
      <w:r w:rsidR="008D3530" w:rsidRPr="007B478C">
        <w:rPr>
          <w:rFonts w:eastAsia="+mn-ea"/>
          <w:lang w:eastAsia="en-GB"/>
        </w:rPr>
        <w:t xml:space="preserve"> risks such as online gambling, inappropriate advertising, phishing and</w:t>
      </w:r>
      <w:r w:rsidR="00D67CEE" w:rsidRPr="007B478C">
        <w:rPr>
          <w:rFonts w:eastAsia="+mn-ea"/>
          <w:lang w:eastAsia="en-GB"/>
        </w:rPr>
        <w:t>/</w:t>
      </w:r>
      <w:r w:rsidR="008D3530" w:rsidRPr="007B478C">
        <w:rPr>
          <w:rFonts w:eastAsia="+mn-ea"/>
          <w:lang w:eastAsia="en-GB"/>
        </w:rPr>
        <w:t>or financial scams</w:t>
      </w:r>
    </w:p>
    <w:p w14:paraId="793392E8" w14:textId="77777777" w:rsidR="00555DF7" w:rsidRPr="007B478C" w:rsidRDefault="00555DF7" w:rsidP="00555DF7">
      <w:r w:rsidRPr="007B478C">
        <w:rPr>
          <w:b/>
        </w:rPr>
        <w:lastRenderedPageBreak/>
        <w:t xml:space="preserve">Best practice: </w:t>
      </w:r>
    </w:p>
    <w:p w14:paraId="793392E9" w14:textId="77777777" w:rsidR="00555DF7" w:rsidRPr="00874757" w:rsidRDefault="00555DF7" w:rsidP="00555DF7">
      <w:pPr>
        <w:numPr>
          <w:ilvl w:val="0"/>
          <w:numId w:val="27"/>
        </w:numPr>
        <w:ind w:left="357" w:hanging="357"/>
        <w:jc w:val="both"/>
      </w:pPr>
      <w:r w:rsidRPr="00874757">
        <w:rPr>
          <w:b/>
        </w:rPr>
        <w:t>Whole setting approach</w:t>
      </w:r>
      <w:r w:rsidRPr="00874757">
        <w:t xml:space="preserve"> – staff recognise and are aware of e-safety issues and the management team make online safety a priority.</w:t>
      </w:r>
    </w:p>
    <w:p w14:paraId="793392EA" w14:textId="77777777" w:rsidR="00555DF7" w:rsidRPr="00874757" w:rsidRDefault="00555DF7" w:rsidP="00555DF7">
      <w:pPr>
        <w:numPr>
          <w:ilvl w:val="0"/>
          <w:numId w:val="27"/>
        </w:numPr>
        <w:ind w:left="357" w:hanging="357"/>
        <w:jc w:val="both"/>
      </w:pPr>
      <w:r w:rsidRPr="00874757">
        <w:rPr>
          <w:b/>
        </w:rPr>
        <w:t xml:space="preserve">Policies </w:t>
      </w:r>
      <w:r w:rsidRPr="00874757">
        <w:t>– online safety policies and procedures are in place and implemented.</w:t>
      </w:r>
    </w:p>
    <w:p w14:paraId="793392EB" w14:textId="77777777" w:rsidR="00555DF7" w:rsidRPr="00874757" w:rsidRDefault="00555DF7" w:rsidP="00555DF7">
      <w:pPr>
        <w:numPr>
          <w:ilvl w:val="0"/>
          <w:numId w:val="27"/>
        </w:numPr>
        <w:ind w:left="357" w:hanging="357"/>
        <w:jc w:val="both"/>
      </w:pPr>
      <w:r w:rsidRPr="00874757">
        <w:rPr>
          <w:b/>
        </w:rPr>
        <w:t>Monitoring and evaluation</w:t>
      </w:r>
      <w:r w:rsidRPr="00874757">
        <w:t xml:space="preserve"> – risk assessment is taken seriously and used to promote online safety. There are appropriate filters and monitoring systems in place to protect children from harmful online material.</w:t>
      </w:r>
    </w:p>
    <w:p w14:paraId="793392EC" w14:textId="25C85781" w:rsidR="00555DF7" w:rsidRPr="00874757" w:rsidRDefault="00555DF7" w:rsidP="13E04A48">
      <w:pPr>
        <w:numPr>
          <w:ilvl w:val="0"/>
          <w:numId w:val="27"/>
        </w:numPr>
        <w:spacing w:after="120"/>
        <w:ind w:left="357" w:hanging="357"/>
        <w:contextualSpacing/>
        <w:jc w:val="both"/>
        <w:rPr>
          <w:b/>
          <w:bCs/>
          <w:sz w:val="28"/>
          <w:szCs w:val="28"/>
        </w:rPr>
      </w:pPr>
      <w:r w:rsidRPr="13E04A48">
        <w:rPr>
          <w:b/>
          <w:bCs/>
        </w:rPr>
        <w:t>Management of Personal Data</w:t>
      </w:r>
      <w:r>
        <w:t xml:space="preserve"> – data is managed securely and in accordance with the requirements of the </w:t>
      </w:r>
      <w:r w:rsidR="6148452A">
        <w:t xml:space="preserve">UK </w:t>
      </w:r>
      <w:r w:rsidR="00B06E79">
        <w:t xml:space="preserve">GDPR and </w:t>
      </w:r>
      <w:r>
        <w:t>Data Protection Act</w:t>
      </w:r>
      <w:r w:rsidR="00B06E79">
        <w:t xml:space="preserve"> 2018</w:t>
      </w:r>
      <w:r>
        <w:t>.</w:t>
      </w:r>
    </w:p>
    <w:p w14:paraId="793392ED" w14:textId="77777777" w:rsidR="00B952FE" w:rsidRPr="00874757" w:rsidRDefault="00B952FE" w:rsidP="00555DF7">
      <w:pPr>
        <w:rPr>
          <w:rFonts w:cs="Arial"/>
          <w:b/>
          <w:bCs/>
          <w:sz w:val="28"/>
          <w:szCs w:val="28"/>
          <w:lang w:val="en-US"/>
        </w:rPr>
      </w:pPr>
    </w:p>
    <w:p w14:paraId="793392EE" w14:textId="77777777" w:rsidR="00555DF7" w:rsidRPr="00874757" w:rsidRDefault="00555DF7" w:rsidP="00555DF7">
      <w:pPr>
        <w:rPr>
          <w:rFonts w:cs="Arial"/>
          <w:b/>
          <w:bCs/>
          <w:sz w:val="26"/>
          <w:szCs w:val="26"/>
          <w:lang w:val="en-US"/>
        </w:rPr>
      </w:pPr>
      <w:r w:rsidRPr="00874757">
        <w:rPr>
          <w:rFonts w:cs="Arial"/>
          <w:b/>
          <w:bCs/>
          <w:sz w:val="26"/>
          <w:szCs w:val="26"/>
          <w:lang w:val="en-US"/>
        </w:rPr>
        <w:t xml:space="preserve">Honour- Based </w:t>
      </w:r>
      <w:r w:rsidR="000B483F" w:rsidRPr="00874757">
        <w:rPr>
          <w:rFonts w:cs="Arial"/>
          <w:b/>
          <w:bCs/>
          <w:sz w:val="26"/>
          <w:szCs w:val="26"/>
          <w:lang w:val="en-US"/>
        </w:rPr>
        <w:t>Abuse</w:t>
      </w:r>
      <w:r w:rsidRPr="00874757">
        <w:rPr>
          <w:rFonts w:cs="Arial"/>
          <w:b/>
          <w:bCs/>
          <w:sz w:val="26"/>
          <w:szCs w:val="26"/>
          <w:lang w:val="en-US"/>
        </w:rPr>
        <w:t xml:space="preserve"> (HB</w:t>
      </w:r>
      <w:r w:rsidR="000B483F" w:rsidRPr="00874757">
        <w:rPr>
          <w:rFonts w:cs="Arial"/>
          <w:b/>
          <w:bCs/>
          <w:sz w:val="26"/>
          <w:szCs w:val="26"/>
          <w:lang w:val="en-US"/>
        </w:rPr>
        <w:t>A</w:t>
      </w:r>
      <w:r w:rsidRPr="00874757">
        <w:rPr>
          <w:rFonts w:cs="Arial"/>
          <w:b/>
          <w:bCs/>
          <w:sz w:val="26"/>
          <w:szCs w:val="26"/>
          <w:lang w:val="en-US"/>
        </w:rPr>
        <w:t>):</w:t>
      </w:r>
    </w:p>
    <w:p w14:paraId="793392EF" w14:textId="77777777" w:rsidR="00555DF7" w:rsidRPr="00874757" w:rsidRDefault="00555DF7" w:rsidP="00555DF7">
      <w:pPr>
        <w:jc w:val="both"/>
        <w:rPr>
          <w:rFonts w:cs="Arial"/>
          <w:bCs/>
          <w:szCs w:val="24"/>
          <w:lang w:val="en-US"/>
        </w:rPr>
      </w:pPr>
      <w:r w:rsidRPr="00874757">
        <w:rPr>
          <w:rFonts w:cs="Arial"/>
          <w:bCs/>
          <w:szCs w:val="24"/>
          <w:lang w:val="en-US"/>
        </w:rPr>
        <w:t xml:space="preserve">So called ‘honour-based’ </w:t>
      </w:r>
      <w:r w:rsidR="000B483F" w:rsidRPr="00874757">
        <w:rPr>
          <w:rFonts w:cs="Arial"/>
          <w:bCs/>
          <w:szCs w:val="24"/>
          <w:lang w:val="en-US"/>
        </w:rPr>
        <w:t>abuse</w:t>
      </w:r>
      <w:r w:rsidRPr="00874757">
        <w:rPr>
          <w:rFonts w:cs="Arial"/>
          <w:bCs/>
          <w:szCs w:val="24"/>
          <w:lang w:val="en-US"/>
        </w:rPr>
        <w:t xml:space="preserve"> encompasses incidents which have been committed to protect or defend the honour of the family and/or community, including:</w:t>
      </w:r>
    </w:p>
    <w:p w14:paraId="793392F0" w14:textId="77777777" w:rsidR="000B483F" w:rsidRPr="00874757" w:rsidRDefault="000B483F" w:rsidP="00555DF7">
      <w:pPr>
        <w:jc w:val="both"/>
        <w:rPr>
          <w:rFonts w:cs="Arial"/>
          <w:bCs/>
          <w:szCs w:val="24"/>
          <w:lang w:val="en-US"/>
        </w:rPr>
      </w:pPr>
    </w:p>
    <w:p w14:paraId="793392F1"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Female Genital Mutilation</w:t>
      </w:r>
    </w:p>
    <w:p w14:paraId="793392F2"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Breast Ironing</w:t>
      </w:r>
    </w:p>
    <w:p w14:paraId="793392F3" w14:textId="77777777" w:rsidR="00555DF7" w:rsidRPr="00874757" w:rsidRDefault="00555DF7" w:rsidP="00555DF7">
      <w:pPr>
        <w:numPr>
          <w:ilvl w:val="0"/>
          <w:numId w:val="31"/>
        </w:numPr>
        <w:jc w:val="both"/>
        <w:rPr>
          <w:rFonts w:cs="Arial"/>
          <w:bCs/>
          <w:szCs w:val="24"/>
          <w:lang w:val="en-US"/>
        </w:rPr>
      </w:pPr>
      <w:r w:rsidRPr="00874757">
        <w:rPr>
          <w:rFonts w:cs="Arial"/>
          <w:bCs/>
          <w:szCs w:val="24"/>
          <w:lang w:val="en-US"/>
        </w:rPr>
        <w:t>Forced Marriage</w:t>
      </w:r>
    </w:p>
    <w:p w14:paraId="793392F4" w14:textId="77777777" w:rsidR="000B483F" w:rsidRPr="00874757" w:rsidRDefault="000B483F" w:rsidP="000B483F">
      <w:pPr>
        <w:ind w:left="360"/>
        <w:jc w:val="both"/>
        <w:rPr>
          <w:rFonts w:cs="Arial"/>
          <w:bCs/>
          <w:szCs w:val="24"/>
          <w:lang w:val="en-US"/>
        </w:rPr>
      </w:pPr>
    </w:p>
    <w:p w14:paraId="793392F5" w14:textId="77777777" w:rsidR="00555DF7" w:rsidRPr="00874757" w:rsidRDefault="00555DF7" w:rsidP="00555DF7">
      <w:pPr>
        <w:jc w:val="both"/>
        <w:rPr>
          <w:rFonts w:cs="Arial"/>
          <w:bCs/>
          <w:szCs w:val="24"/>
          <w:lang w:val="en-US"/>
        </w:rPr>
      </w:pPr>
      <w:r w:rsidRPr="00874757">
        <w:rPr>
          <w:rFonts w:cs="Arial"/>
          <w:bCs/>
          <w:szCs w:val="24"/>
          <w:lang w:val="en-US"/>
        </w:rPr>
        <w:t>The setting takes these concerns seriously and staff are made aware of the possible signs and indicators that may alert them to the possibility of HB</w:t>
      </w:r>
      <w:r w:rsidR="000B483F" w:rsidRPr="00874757">
        <w:rPr>
          <w:rFonts w:cs="Arial"/>
          <w:bCs/>
          <w:szCs w:val="24"/>
          <w:lang w:val="en-US"/>
        </w:rPr>
        <w:t>A</w:t>
      </w:r>
      <w:r w:rsidRPr="00874757">
        <w:rPr>
          <w:rFonts w:cs="Arial"/>
          <w:bCs/>
          <w:szCs w:val="24"/>
          <w:lang w:val="en-US"/>
        </w:rPr>
        <w:t xml:space="preserve"> through training. Staff are required to treat all forms of HB</w:t>
      </w:r>
      <w:r w:rsidR="000B483F" w:rsidRPr="00874757">
        <w:rPr>
          <w:rFonts w:cs="Arial"/>
          <w:bCs/>
          <w:szCs w:val="24"/>
          <w:lang w:val="en-US"/>
        </w:rPr>
        <w:t>A</w:t>
      </w:r>
      <w:r w:rsidRPr="00874757">
        <w:rPr>
          <w:rFonts w:cs="Arial"/>
          <w:bCs/>
          <w:szCs w:val="24"/>
          <w:lang w:val="en-US"/>
        </w:rPr>
        <w:t xml:space="preserve"> as abuse and follow the procedures outlined in this policy. </w:t>
      </w:r>
    </w:p>
    <w:p w14:paraId="793392F6" w14:textId="77777777" w:rsidR="00555DF7" w:rsidRPr="00874757" w:rsidRDefault="00555DF7" w:rsidP="00555DF7">
      <w:pPr>
        <w:rPr>
          <w:rFonts w:cs="Arial"/>
          <w:bCs/>
          <w:szCs w:val="24"/>
          <w:lang w:val="en-US"/>
        </w:rPr>
      </w:pPr>
    </w:p>
    <w:p w14:paraId="793392F7" w14:textId="77777777" w:rsidR="00555DF7" w:rsidRPr="00874757" w:rsidRDefault="00555DF7" w:rsidP="00555DF7">
      <w:pPr>
        <w:rPr>
          <w:rFonts w:cs="Arial"/>
          <w:b/>
          <w:bCs/>
          <w:sz w:val="26"/>
          <w:szCs w:val="26"/>
          <w:lang w:val="en-US"/>
        </w:rPr>
      </w:pPr>
      <w:r w:rsidRPr="00874757">
        <w:rPr>
          <w:rFonts w:cs="Arial"/>
          <w:b/>
          <w:bCs/>
          <w:sz w:val="26"/>
          <w:szCs w:val="26"/>
          <w:lang w:val="en-US"/>
        </w:rPr>
        <w:t>Female Genital Mutilation (FGM)</w:t>
      </w:r>
    </w:p>
    <w:p w14:paraId="793392F8" w14:textId="77777777" w:rsidR="00555DF7" w:rsidRPr="00874757" w:rsidRDefault="00555DF7" w:rsidP="00555DF7">
      <w:pPr>
        <w:jc w:val="both"/>
        <w:rPr>
          <w:rFonts w:cs="Arial"/>
          <w:bCs/>
          <w:szCs w:val="24"/>
          <w:lang w:val="en-US"/>
        </w:rPr>
      </w:pPr>
      <w:r w:rsidRPr="00874757">
        <w:rPr>
          <w:rFonts w:cs="Arial"/>
          <w:bCs/>
          <w:szCs w:val="24"/>
          <w:lang w:val="en-US"/>
        </w:rPr>
        <w:t xml:space="preserve">FGM is a procedure involving the partial or total removal of the external female genitalia or other injury to the female genital organs. FGM is illegal in the UK. Any indication that a child is at risk of FGM, where FGM is suspected, or where the woman is over 18, will be dealt with under the child protection procedures outlined in this policy. Staff will report concerns to the DP, who will make appropriate and timely referrals to social care. In these cases, parents will not be informed before seeking advice and the case will still be referred to social care even if it is against the </w:t>
      </w:r>
      <w:r w:rsidR="00B952FE" w:rsidRPr="00874757">
        <w:rPr>
          <w:rFonts w:cs="Arial"/>
          <w:bCs/>
          <w:szCs w:val="24"/>
          <w:lang w:val="en-US"/>
        </w:rPr>
        <w:t xml:space="preserve">child or young person’s wishes. </w:t>
      </w:r>
      <w:r w:rsidR="00B952FE" w:rsidRPr="00874757">
        <w:rPr>
          <w:rFonts w:cs="Arial"/>
          <w:szCs w:val="24"/>
          <w:lang w:val="en-US"/>
        </w:rPr>
        <w:t>The Multi-agency statutory guidance on female genital mutilation, 2020 will be followed</w:t>
      </w:r>
    </w:p>
    <w:p w14:paraId="793392F9" w14:textId="77777777" w:rsidR="00555DF7" w:rsidRPr="00874757" w:rsidRDefault="00555DF7" w:rsidP="00555DF7">
      <w:pPr>
        <w:ind w:left="720"/>
        <w:jc w:val="both"/>
        <w:rPr>
          <w:rFonts w:cs="Arial"/>
          <w:bCs/>
          <w:szCs w:val="24"/>
          <w:lang w:val="en-US"/>
        </w:rPr>
      </w:pPr>
    </w:p>
    <w:p w14:paraId="793392FA" w14:textId="57B6B8B0" w:rsidR="00555DF7" w:rsidRPr="00874757" w:rsidRDefault="00555DF7" w:rsidP="13E04A48">
      <w:pPr>
        <w:jc w:val="both"/>
        <w:rPr>
          <w:rFonts w:cs="Arial"/>
          <w:lang w:val="en-US"/>
        </w:rPr>
      </w:pPr>
      <w:r w:rsidRPr="13E04A48">
        <w:rPr>
          <w:rFonts w:cs="Arial"/>
          <w:lang w:val="en-US"/>
        </w:rPr>
        <w:t>In accordance with the Female Genital Mutilation Act, it is a statutory duty for professionals to report ‘known’ cases of FGM in under-18s which they identify in the course of their professional work</w:t>
      </w:r>
      <w:r w:rsidR="5DB4314F" w:rsidRPr="13E04A48">
        <w:rPr>
          <w:rFonts w:cs="Arial"/>
          <w:lang w:val="en-US"/>
        </w:rPr>
        <w:t>,</w:t>
      </w:r>
      <w:r w:rsidRPr="13E04A48">
        <w:rPr>
          <w:rFonts w:cs="Arial"/>
          <w:lang w:val="en-US"/>
        </w:rPr>
        <w:t xml:space="preserve"> to the police.</w:t>
      </w:r>
    </w:p>
    <w:p w14:paraId="793392FB" w14:textId="77777777" w:rsidR="00555DF7" w:rsidRPr="00874757" w:rsidRDefault="00555DF7" w:rsidP="00555DF7">
      <w:pPr>
        <w:rPr>
          <w:rFonts w:cs="Arial"/>
          <w:b/>
          <w:bCs/>
          <w:szCs w:val="24"/>
          <w:lang w:val="en-US"/>
        </w:rPr>
      </w:pPr>
    </w:p>
    <w:p w14:paraId="793392FC" w14:textId="77777777" w:rsidR="00555DF7" w:rsidRPr="00874757" w:rsidRDefault="00B952FE" w:rsidP="00555DF7">
      <w:pPr>
        <w:rPr>
          <w:rFonts w:cs="Arial"/>
          <w:b/>
          <w:bCs/>
          <w:sz w:val="26"/>
          <w:szCs w:val="26"/>
          <w:lang w:val="en-US"/>
        </w:rPr>
      </w:pPr>
      <w:r w:rsidRPr="00874757">
        <w:rPr>
          <w:rFonts w:cs="Arial"/>
          <w:b/>
          <w:bCs/>
          <w:sz w:val="26"/>
          <w:szCs w:val="26"/>
          <w:lang w:val="en-US"/>
        </w:rPr>
        <w:t>Breast Ironing</w:t>
      </w:r>
    </w:p>
    <w:p w14:paraId="793392FD" w14:textId="77777777" w:rsidR="00555DF7" w:rsidRPr="00874757" w:rsidRDefault="00555DF7" w:rsidP="00555DF7">
      <w:pPr>
        <w:rPr>
          <w:rFonts w:cs="Arial"/>
          <w:bCs/>
          <w:szCs w:val="24"/>
          <w:lang w:val="en-US"/>
        </w:rPr>
      </w:pPr>
      <w:r w:rsidRPr="00874757">
        <w:rPr>
          <w:rFonts w:cs="Arial"/>
          <w:bCs/>
          <w:szCs w:val="24"/>
        </w:rPr>
        <w:t>Breast ironing also known as ‘Breast Flattening’ is the process whereby young pubescent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and therefore be kept in education. Much like FGM, Breast Ironing is a harmful cultural practice and is child abuse and is classified as physical abuse.</w:t>
      </w:r>
    </w:p>
    <w:p w14:paraId="793392FE" w14:textId="77777777" w:rsidR="00555DF7" w:rsidRPr="00874757" w:rsidRDefault="00555DF7" w:rsidP="00555DF7">
      <w:pPr>
        <w:rPr>
          <w:rFonts w:cs="Arial"/>
          <w:b/>
          <w:bCs/>
          <w:szCs w:val="24"/>
          <w:lang w:val="en-US"/>
        </w:rPr>
      </w:pPr>
    </w:p>
    <w:p w14:paraId="793392FF" w14:textId="77777777" w:rsidR="00555DF7" w:rsidRPr="00874757" w:rsidRDefault="00B952FE" w:rsidP="00555DF7">
      <w:pPr>
        <w:rPr>
          <w:rFonts w:cs="Arial"/>
          <w:b/>
          <w:bCs/>
          <w:sz w:val="26"/>
          <w:szCs w:val="26"/>
          <w:lang w:val="en-US"/>
        </w:rPr>
      </w:pPr>
      <w:r w:rsidRPr="00874757">
        <w:rPr>
          <w:rFonts w:cs="Arial"/>
          <w:b/>
          <w:bCs/>
          <w:sz w:val="26"/>
          <w:szCs w:val="26"/>
          <w:lang w:val="en-US"/>
        </w:rPr>
        <w:lastRenderedPageBreak/>
        <w:t>Forced Marriage</w:t>
      </w:r>
    </w:p>
    <w:p w14:paraId="79339300" w14:textId="77777777" w:rsidR="00555DF7" w:rsidRDefault="00555DF7" w:rsidP="00555DF7">
      <w:r w:rsidRPr="00874757">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Schools and colleges can play an important role in safeguarding children from forced marriage.</w:t>
      </w:r>
    </w:p>
    <w:p w14:paraId="79339301" w14:textId="77777777" w:rsidR="007B478C" w:rsidRPr="007B478C" w:rsidRDefault="007B478C" w:rsidP="207F620C">
      <w:pPr>
        <w:pStyle w:val="NormalWeb"/>
        <w:shd w:val="clear" w:color="auto" w:fill="FFFFFF" w:themeFill="background1"/>
        <w:spacing w:before="300" w:beforeAutospacing="0" w:after="300" w:afterAutospacing="0"/>
        <w:rPr>
          <w:rFonts w:cs="Arial"/>
          <w:b/>
          <w:bCs/>
          <w:lang w:val="en-US"/>
        </w:rPr>
      </w:pPr>
      <w:r w:rsidRPr="207F620C">
        <w:rPr>
          <w:rFonts w:ascii="Arial" w:hAnsi="Arial" w:cs="Arial"/>
        </w:rPr>
        <w:t>The legal age of marriage was raised in February 2023 to 18 years. It means that 16 and 17 year olds will no longer be allowed to marry or enter a civil partnership, even if they have parental consent. It is now illegal and a criminal offence to exploit vulnerable children by arranging for them to marry, under any circumstances whether or not force is used.</w:t>
      </w:r>
    </w:p>
    <w:p w14:paraId="79339302" w14:textId="77777777" w:rsidR="00A5668E" w:rsidRPr="00874757" w:rsidRDefault="00A5668E" w:rsidP="00E844C5">
      <w:pPr>
        <w:spacing w:after="120"/>
        <w:contextualSpacing/>
        <w:jc w:val="both"/>
        <w:rPr>
          <w:b/>
          <w:bCs/>
          <w:sz w:val="28"/>
          <w:szCs w:val="28"/>
        </w:rPr>
      </w:pPr>
    </w:p>
    <w:p w14:paraId="79339303" w14:textId="77777777" w:rsidR="007E28A4" w:rsidRPr="00874757" w:rsidRDefault="007E28A4" w:rsidP="00E844C5">
      <w:pPr>
        <w:spacing w:after="120"/>
        <w:contextualSpacing/>
        <w:jc w:val="both"/>
        <w:rPr>
          <w:b/>
          <w:bCs/>
          <w:sz w:val="26"/>
          <w:szCs w:val="26"/>
        </w:rPr>
      </w:pPr>
      <w:r w:rsidRPr="00874757">
        <w:rPr>
          <w:b/>
          <w:bCs/>
          <w:sz w:val="26"/>
          <w:szCs w:val="26"/>
        </w:rPr>
        <w:t>Child Exploitation:</w:t>
      </w:r>
    </w:p>
    <w:p w14:paraId="79339304" w14:textId="77777777" w:rsidR="00F064AB" w:rsidRPr="00874757" w:rsidRDefault="007E28A4" w:rsidP="007E28A4">
      <w:pPr>
        <w:spacing w:after="120"/>
        <w:ind w:left="57" w:hanging="57"/>
        <w:contextualSpacing/>
        <w:jc w:val="both"/>
        <w:rPr>
          <w:b/>
          <w:bCs/>
          <w:sz w:val="26"/>
          <w:szCs w:val="26"/>
        </w:rPr>
      </w:pPr>
      <w:r w:rsidRPr="00874757">
        <w:rPr>
          <w:b/>
          <w:bCs/>
          <w:sz w:val="26"/>
          <w:szCs w:val="26"/>
        </w:rPr>
        <w:t xml:space="preserve">Extremism and </w:t>
      </w:r>
      <w:r w:rsidR="00F064AB" w:rsidRPr="00874757">
        <w:rPr>
          <w:b/>
          <w:bCs/>
          <w:sz w:val="26"/>
          <w:szCs w:val="26"/>
        </w:rPr>
        <w:t>Radicalisation</w:t>
      </w:r>
    </w:p>
    <w:p w14:paraId="79339305" w14:textId="77777777" w:rsidR="000B483F" w:rsidRPr="00874757" w:rsidRDefault="00F064AB" w:rsidP="004D684A">
      <w:pPr>
        <w:jc w:val="both"/>
        <w:rPr>
          <w:bCs/>
        </w:rPr>
      </w:pPr>
      <w:r w:rsidRPr="00874757">
        <w:rPr>
          <w:bCs/>
        </w:rPr>
        <w:t>In</w:t>
      </w:r>
      <w:r w:rsidR="007E28A4" w:rsidRPr="00874757">
        <w:rPr>
          <w:bCs/>
        </w:rPr>
        <w:t xml:space="preserve"> 2010 the Government published T</w:t>
      </w:r>
      <w:r w:rsidRPr="00874757">
        <w:rPr>
          <w:bCs/>
        </w:rPr>
        <w:t>he Prevent Strategy. This highlighted the need to safeguard children, young people and families from violent extremism and</w:t>
      </w:r>
      <w:r w:rsidR="00347B0F" w:rsidRPr="00874757">
        <w:rPr>
          <w:bCs/>
        </w:rPr>
        <w:t xml:space="preserve"> </w:t>
      </w:r>
      <w:r w:rsidRPr="00874757">
        <w:rPr>
          <w:bCs/>
        </w:rPr>
        <w:t>radicalisation.</w:t>
      </w:r>
      <w:r w:rsidR="007E28A4" w:rsidRPr="00874757">
        <w:rPr>
          <w:bCs/>
        </w:rPr>
        <w:t xml:space="preserve"> </w:t>
      </w:r>
    </w:p>
    <w:p w14:paraId="79339306" w14:textId="77777777" w:rsidR="000B483F" w:rsidRPr="00874757" w:rsidRDefault="000B483F" w:rsidP="004D684A">
      <w:pPr>
        <w:jc w:val="both"/>
        <w:rPr>
          <w:bCs/>
        </w:rPr>
      </w:pPr>
    </w:p>
    <w:p w14:paraId="79339307" w14:textId="34DBE7EB" w:rsidR="007E28A4" w:rsidRPr="0013474D" w:rsidRDefault="00A21211" w:rsidP="13E04A48">
      <w:pPr>
        <w:jc w:val="both"/>
        <w:rPr>
          <w:rFonts w:cs="Arial"/>
          <w:i/>
          <w:iCs/>
          <w:lang w:val="en-US"/>
        </w:rPr>
      </w:pPr>
      <w:r w:rsidRPr="13E04A48">
        <w:rPr>
          <w:rFonts w:cs="Arial"/>
          <w:lang w:val="en-US"/>
        </w:rPr>
        <w:t xml:space="preserve">The setting </w:t>
      </w:r>
      <w:r w:rsidRPr="13E04A48">
        <w:rPr>
          <w:rFonts w:cs="Arial"/>
        </w:rPr>
        <w:t>recognises</w:t>
      </w:r>
      <w:r w:rsidRPr="13E04A48">
        <w:rPr>
          <w:rFonts w:cs="Arial"/>
          <w:lang w:val="en-US"/>
        </w:rPr>
        <w:t xml:space="preserve"> that children and young people are </w:t>
      </w:r>
      <w:r w:rsidR="006C415B" w:rsidRPr="13E04A48">
        <w:rPr>
          <w:rFonts w:cs="Arial"/>
          <w:lang w:val="en-US"/>
        </w:rPr>
        <w:t>susceptible</w:t>
      </w:r>
      <w:r w:rsidRPr="13E04A48">
        <w:rPr>
          <w:rFonts w:cs="Arial"/>
          <w:lang w:val="en-US"/>
        </w:rPr>
        <w:t xml:space="preserve"> to extremist ideology and radicalisation and that protecting children from this risk forms part of the setting’s safeguarding procedures</w:t>
      </w:r>
      <w:r w:rsidR="007E28A4" w:rsidRPr="13E04A48">
        <w:rPr>
          <w:rFonts w:cs="Arial"/>
          <w:lang w:val="en-US"/>
        </w:rPr>
        <w:t>. The Prevent Duty</w:t>
      </w:r>
      <w:r w:rsidR="00603413" w:rsidRPr="13E04A48">
        <w:rPr>
          <w:rFonts w:cs="Arial"/>
          <w:lang w:val="en-US"/>
        </w:rPr>
        <w:t>:</w:t>
      </w:r>
      <w:r w:rsidR="2D863122" w:rsidRPr="13E04A48">
        <w:rPr>
          <w:rFonts w:cs="Arial"/>
          <w:lang w:val="en-US"/>
        </w:rPr>
        <w:t xml:space="preserve"> </w:t>
      </w:r>
      <w:r w:rsidR="00603413" w:rsidRPr="13E04A48">
        <w:rPr>
          <w:rFonts w:cs="Arial"/>
          <w:lang w:val="en-US"/>
        </w:rPr>
        <w:t>safeguarding learners vulnerable to radicalization (2023)</w:t>
      </w:r>
      <w:r w:rsidR="007E28A4" w:rsidRPr="13E04A48">
        <w:rPr>
          <w:rFonts w:cs="Arial"/>
          <w:lang w:val="en-US"/>
        </w:rPr>
        <w:t xml:space="preserve"> </w:t>
      </w:r>
      <w:r w:rsidR="00EE29E7" w:rsidRPr="13E04A48">
        <w:rPr>
          <w:rFonts w:cs="Arial"/>
          <w:lang w:val="en-US"/>
        </w:rPr>
        <w:t xml:space="preserve">and </w:t>
      </w:r>
      <w:r w:rsidR="00FC7FED" w:rsidRPr="13E04A48">
        <w:rPr>
          <w:rFonts w:cs="Arial"/>
          <w:lang w:val="en-US"/>
        </w:rPr>
        <w:t>Prevent Duty Guidance: for England and Wales,’ HM Government (</w:t>
      </w:r>
      <w:r w:rsidR="00603413" w:rsidRPr="13E04A48">
        <w:rPr>
          <w:rFonts w:cs="Arial"/>
          <w:lang w:val="en-US"/>
        </w:rPr>
        <w:t>202</w:t>
      </w:r>
      <w:r w:rsidR="2CF570FB" w:rsidRPr="13E04A48">
        <w:rPr>
          <w:rFonts w:cs="Arial"/>
          <w:lang w:val="en-US"/>
        </w:rPr>
        <w:t>4</w:t>
      </w:r>
      <w:r w:rsidR="00FC7FED" w:rsidRPr="13E04A48">
        <w:rPr>
          <w:rFonts w:cs="Arial"/>
          <w:lang w:val="en-US"/>
        </w:rPr>
        <w:t xml:space="preserve">) </w:t>
      </w:r>
      <w:r w:rsidR="007E28A4" w:rsidRPr="13E04A48">
        <w:rPr>
          <w:rFonts w:cs="Arial"/>
          <w:lang w:val="en-US"/>
        </w:rPr>
        <w:t>will be followed.</w:t>
      </w:r>
    </w:p>
    <w:p w14:paraId="79339308" w14:textId="77777777" w:rsidR="00A21211" w:rsidRPr="007B478C" w:rsidRDefault="00A21211" w:rsidP="004D684A">
      <w:pPr>
        <w:jc w:val="both"/>
        <w:rPr>
          <w:rFonts w:cs="Arial"/>
          <w:bCs/>
          <w:szCs w:val="24"/>
          <w:lang w:val="en-US"/>
        </w:rPr>
      </w:pPr>
    </w:p>
    <w:p w14:paraId="79339309" w14:textId="198015C3" w:rsidR="00A21211" w:rsidRPr="00874757" w:rsidRDefault="00A21211" w:rsidP="207F620C">
      <w:pPr>
        <w:jc w:val="both"/>
        <w:rPr>
          <w:rFonts w:cs="Arial"/>
          <w:lang w:val="en-US"/>
        </w:rPr>
      </w:pPr>
      <w:r w:rsidRPr="13E04A48">
        <w:rPr>
          <w:rFonts w:cs="Arial"/>
          <w:lang w:val="en-US"/>
        </w:rPr>
        <w:t>Staff are required to be alert to changes in children’s behavior which could indicate they need help or protection. The committee/owner will ensure that the all staff</w:t>
      </w:r>
      <w:r w:rsidR="007E28A4" w:rsidRPr="13E04A48">
        <w:rPr>
          <w:rFonts w:cs="Arial"/>
          <w:lang w:val="en-US"/>
        </w:rPr>
        <w:t xml:space="preserve"> have undertaken Prevent </w:t>
      </w:r>
      <w:r w:rsidRPr="13E04A48">
        <w:rPr>
          <w:rFonts w:cs="Arial"/>
          <w:lang w:val="en-US"/>
        </w:rPr>
        <w:t>training</w:t>
      </w:r>
      <w:r w:rsidR="007E28A4" w:rsidRPr="13E04A48">
        <w:rPr>
          <w:rFonts w:cs="Arial"/>
          <w:lang w:val="en-US"/>
        </w:rPr>
        <w:t xml:space="preserve"> (online)</w:t>
      </w:r>
      <w:r w:rsidR="770A1C7F" w:rsidRPr="13E04A48">
        <w:rPr>
          <w:rFonts w:cs="Arial"/>
          <w:lang w:val="en-US"/>
        </w:rPr>
        <w:t xml:space="preserve">, </w:t>
      </w:r>
      <w:r w:rsidR="770A1C7F" w:rsidRPr="13E04A48">
        <w:rPr>
          <w:rFonts w:cs="Arial"/>
          <w:color w:val="FF0000"/>
          <w:lang w:val="en-US"/>
        </w:rPr>
        <w:t>which is refreshed every two years.</w:t>
      </w:r>
      <w:r w:rsidR="770A1C7F" w:rsidRPr="13E04A48">
        <w:rPr>
          <w:rFonts w:cs="Arial"/>
          <w:lang w:val="en-US"/>
        </w:rPr>
        <w:t xml:space="preserve"> </w:t>
      </w:r>
      <w:r w:rsidR="000B483F" w:rsidRPr="13E04A48">
        <w:rPr>
          <w:rFonts w:cs="Arial"/>
          <w:lang w:val="en-US"/>
        </w:rPr>
        <w:t xml:space="preserve">The setting </w:t>
      </w:r>
      <w:r w:rsidR="000B483F" w:rsidRPr="13E04A48">
        <w:rPr>
          <w:rFonts w:cs="Arial"/>
          <w:color w:val="FF0000"/>
          <w:lang w:val="en-US"/>
        </w:rPr>
        <w:t>D</w:t>
      </w:r>
      <w:r w:rsidR="75ABBE37" w:rsidRPr="13E04A48">
        <w:rPr>
          <w:rFonts w:cs="Arial"/>
          <w:color w:val="FF0000"/>
          <w:lang w:val="en-US"/>
        </w:rPr>
        <w:t xml:space="preserve">SLs </w:t>
      </w:r>
      <w:r w:rsidR="000B483F" w:rsidRPr="13E04A48">
        <w:rPr>
          <w:rFonts w:cs="Arial"/>
          <w:lang w:val="en-US"/>
        </w:rPr>
        <w:t>should be aware of local procedures for making a Prevent referral.</w:t>
      </w:r>
    </w:p>
    <w:p w14:paraId="7933930A" w14:textId="77777777" w:rsidR="00144030" w:rsidRPr="00874757" w:rsidRDefault="00144030" w:rsidP="004D684A">
      <w:pPr>
        <w:rPr>
          <w:rFonts w:cs="Arial"/>
          <w:b/>
          <w:bCs/>
          <w:szCs w:val="24"/>
        </w:rPr>
      </w:pPr>
    </w:p>
    <w:p w14:paraId="7933930B" w14:textId="77777777" w:rsidR="00F36534" w:rsidRPr="00874757" w:rsidRDefault="00F36534" w:rsidP="004D684A">
      <w:pPr>
        <w:rPr>
          <w:rFonts w:cs="Arial"/>
          <w:b/>
          <w:bCs/>
          <w:sz w:val="26"/>
          <w:szCs w:val="26"/>
        </w:rPr>
      </w:pPr>
      <w:r w:rsidRPr="00874757">
        <w:rPr>
          <w:rFonts w:cs="Arial"/>
          <w:b/>
          <w:bCs/>
          <w:sz w:val="26"/>
          <w:szCs w:val="26"/>
        </w:rPr>
        <w:t>Child Sexual Exploitation (CSE)</w:t>
      </w:r>
    </w:p>
    <w:p w14:paraId="7933930C" w14:textId="77777777" w:rsidR="00B54245" w:rsidRPr="00874757" w:rsidRDefault="004D684A" w:rsidP="004D684A">
      <w:pPr>
        <w:jc w:val="both"/>
        <w:rPr>
          <w:rFonts w:cs="Arial"/>
          <w:bCs/>
          <w:szCs w:val="24"/>
        </w:rPr>
      </w:pPr>
      <w:r w:rsidRPr="00874757">
        <w:rPr>
          <w:rFonts w:cs="Arial"/>
          <w:bCs/>
          <w:szCs w:val="24"/>
        </w:rPr>
        <w:t>CSE</w:t>
      </w:r>
      <w:r w:rsidR="00F36534" w:rsidRPr="00874757">
        <w:rPr>
          <w:rFonts w:cs="Arial"/>
          <w:bCs/>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Pr="00874757">
        <w:rPr>
          <w:rFonts w:cs="Arial"/>
          <w:bCs/>
          <w:szCs w:val="24"/>
        </w:rPr>
        <w:t>CSE</w:t>
      </w:r>
      <w:r w:rsidR="00F36534" w:rsidRPr="00874757">
        <w:rPr>
          <w:rFonts w:cs="Arial"/>
          <w:bCs/>
          <w:szCs w:val="24"/>
        </w:rPr>
        <w:t xml:space="preserve"> does not always involve physical contact; it can also occur through the use of technology.</w:t>
      </w:r>
      <w:r w:rsidRPr="00874757">
        <w:rPr>
          <w:rFonts w:cs="Arial"/>
          <w:bCs/>
          <w:szCs w:val="24"/>
        </w:rPr>
        <w:t xml:space="preserve"> </w:t>
      </w:r>
      <w:r w:rsidR="0034341E" w:rsidRPr="00874757">
        <w:rPr>
          <w:rFonts w:cs="Arial"/>
          <w:bCs/>
          <w:szCs w:val="24"/>
        </w:rPr>
        <w:t>(Child Sexual Exploitation, Definition and Guide: DFE, 2017)</w:t>
      </w:r>
    </w:p>
    <w:p w14:paraId="7933930D" w14:textId="77777777" w:rsidR="00F36534" w:rsidRPr="00874757" w:rsidRDefault="00F36534" w:rsidP="004D684A">
      <w:pPr>
        <w:jc w:val="both"/>
        <w:rPr>
          <w:rFonts w:cs="Arial"/>
          <w:bCs/>
          <w:szCs w:val="24"/>
        </w:rPr>
      </w:pPr>
    </w:p>
    <w:p w14:paraId="7933930E" w14:textId="77777777" w:rsidR="002602A2" w:rsidRPr="00874757" w:rsidRDefault="004D684A" w:rsidP="002602A2">
      <w:r w:rsidRPr="00874757">
        <w:rPr>
          <w:rFonts w:cs="Arial"/>
          <w:bCs/>
          <w:szCs w:val="24"/>
        </w:rPr>
        <w:t>CSE</w:t>
      </w:r>
      <w:r w:rsidR="00F36534" w:rsidRPr="00874757">
        <w:rPr>
          <w:rFonts w:cs="Arial"/>
          <w:bCs/>
          <w:szCs w:val="24"/>
        </w:rPr>
        <w:t xml:space="preserve"> can take many different forms from the seemingly ‘consensual’ relationship to serious organised crime involving gangs and groups. </w:t>
      </w:r>
      <w:r w:rsidR="002602A2" w:rsidRPr="00874757">
        <w:t xml:space="preserve">CSE can be a one-off occurrence or a series of incidents over time and range from opportunistic to complex organised </w:t>
      </w:r>
      <w:r w:rsidR="002602A2" w:rsidRPr="00874757">
        <w:lastRenderedPageBreak/>
        <w:t>abuse. It can involve force and/or enticement-based methods of compliance and may, or may not, be accompanied by violence or threats of violence.</w:t>
      </w:r>
    </w:p>
    <w:p w14:paraId="7933930F" w14:textId="77777777" w:rsidR="002602A2" w:rsidRPr="00874757" w:rsidRDefault="002602A2" w:rsidP="002602A2">
      <w:pPr>
        <w:rPr>
          <w:bCs/>
        </w:rPr>
      </w:pPr>
    </w:p>
    <w:p w14:paraId="79339310" w14:textId="77777777" w:rsidR="00F36534" w:rsidRPr="00874757" w:rsidRDefault="00F36534" w:rsidP="004D684A">
      <w:pPr>
        <w:jc w:val="both"/>
        <w:rPr>
          <w:rFonts w:cs="Arial"/>
          <w:bCs/>
          <w:szCs w:val="24"/>
        </w:rPr>
      </w:pPr>
      <w:r w:rsidRPr="00874757">
        <w:rPr>
          <w:rFonts w:cs="Arial"/>
          <w:bCs/>
          <w:szCs w:val="24"/>
        </w:rPr>
        <w:t xml:space="preserve">Potential indicators of </w:t>
      </w:r>
      <w:r w:rsidR="004D684A" w:rsidRPr="00874757">
        <w:rPr>
          <w:rFonts w:cs="Arial"/>
          <w:bCs/>
          <w:szCs w:val="24"/>
        </w:rPr>
        <w:t>CSE</w:t>
      </w:r>
      <w:r w:rsidRPr="00874757">
        <w:rPr>
          <w:rFonts w:cs="Arial"/>
          <w:bCs/>
          <w:szCs w:val="24"/>
        </w:rPr>
        <w:t xml:space="preserve"> will be addressed within staff training, including raising awareness with staff that some young people who are being sexually exploited do not show any</w:t>
      </w:r>
      <w:r w:rsidR="00E14EEC" w:rsidRPr="00874757">
        <w:rPr>
          <w:rFonts w:cs="Arial"/>
          <w:bCs/>
          <w:szCs w:val="24"/>
        </w:rPr>
        <w:t xml:space="preserve"> </w:t>
      </w:r>
      <w:r w:rsidRPr="00874757">
        <w:rPr>
          <w:rFonts w:cs="Arial"/>
          <w:bCs/>
          <w:szCs w:val="24"/>
        </w:rPr>
        <w:t xml:space="preserve">external signs of abuse and may not recognise it as abuse. Staff will follow the procedures outlined in this policy if concerns of </w:t>
      </w:r>
      <w:r w:rsidR="004D684A" w:rsidRPr="00874757">
        <w:rPr>
          <w:rFonts w:cs="Arial"/>
          <w:bCs/>
          <w:szCs w:val="24"/>
        </w:rPr>
        <w:t>CSE</w:t>
      </w:r>
      <w:r w:rsidRPr="00874757">
        <w:rPr>
          <w:rFonts w:cs="Arial"/>
          <w:bCs/>
          <w:szCs w:val="24"/>
        </w:rPr>
        <w:t xml:space="preserve"> arise.</w:t>
      </w:r>
    </w:p>
    <w:p w14:paraId="79339311" w14:textId="77777777" w:rsidR="002602A2" w:rsidRPr="00874757" w:rsidRDefault="002602A2" w:rsidP="004D684A">
      <w:pPr>
        <w:jc w:val="both"/>
        <w:rPr>
          <w:rFonts w:cs="Arial"/>
          <w:bCs/>
          <w:szCs w:val="24"/>
        </w:rPr>
      </w:pPr>
    </w:p>
    <w:p w14:paraId="79339312" w14:textId="77777777" w:rsidR="002602A2" w:rsidRPr="00874757" w:rsidRDefault="002602A2" w:rsidP="004D684A">
      <w:pPr>
        <w:jc w:val="both"/>
        <w:rPr>
          <w:rFonts w:cs="Arial"/>
          <w:bCs/>
          <w:szCs w:val="24"/>
        </w:rPr>
      </w:pPr>
    </w:p>
    <w:p w14:paraId="79339313" w14:textId="77777777" w:rsidR="00E14EEC" w:rsidRPr="00874757" w:rsidRDefault="00E14EEC" w:rsidP="004D684A">
      <w:pPr>
        <w:rPr>
          <w:rFonts w:cs="Arial"/>
          <w:b/>
          <w:bCs/>
          <w:szCs w:val="24"/>
        </w:rPr>
      </w:pPr>
    </w:p>
    <w:p w14:paraId="79339314" w14:textId="77777777" w:rsidR="00F36534" w:rsidRPr="00874757" w:rsidRDefault="004D684A" w:rsidP="004D684A">
      <w:pPr>
        <w:rPr>
          <w:rFonts w:cs="Arial"/>
          <w:b/>
          <w:bCs/>
          <w:sz w:val="26"/>
          <w:szCs w:val="26"/>
        </w:rPr>
      </w:pPr>
      <w:r w:rsidRPr="00874757">
        <w:rPr>
          <w:rFonts w:cs="Arial"/>
          <w:b/>
          <w:bCs/>
          <w:sz w:val="26"/>
          <w:szCs w:val="26"/>
        </w:rPr>
        <w:t xml:space="preserve">Child </w:t>
      </w:r>
      <w:r w:rsidR="00F36534" w:rsidRPr="00874757">
        <w:rPr>
          <w:rFonts w:cs="Arial"/>
          <w:b/>
          <w:bCs/>
          <w:sz w:val="26"/>
          <w:szCs w:val="26"/>
        </w:rPr>
        <w:t>Criminal Exploitation</w:t>
      </w:r>
      <w:r w:rsidRPr="00874757">
        <w:rPr>
          <w:rFonts w:cs="Arial"/>
          <w:b/>
          <w:bCs/>
          <w:sz w:val="26"/>
          <w:szCs w:val="26"/>
        </w:rPr>
        <w:t xml:space="preserve"> (CCE)</w:t>
      </w:r>
    </w:p>
    <w:p w14:paraId="79339315" w14:textId="77777777" w:rsidR="00F36534" w:rsidRPr="00874757" w:rsidRDefault="004D684A" w:rsidP="004D684A">
      <w:pPr>
        <w:jc w:val="both"/>
        <w:rPr>
          <w:rFonts w:cs="Arial"/>
          <w:bCs/>
          <w:szCs w:val="24"/>
          <w:lang w:val="en-US"/>
        </w:rPr>
      </w:pPr>
      <w:r w:rsidRPr="00874757">
        <w:rPr>
          <w:rFonts w:cs="Arial"/>
          <w:bCs/>
          <w:szCs w:val="24"/>
          <w:lang w:val="en-US"/>
        </w:rPr>
        <w:t>CCE</w:t>
      </w:r>
      <w:r w:rsidR="00F36534" w:rsidRPr="00874757">
        <w:rPr>
          <w:rFonts w:cs="Arial"/>
          <w:bCs/>
          <w:szCs w:val="24"/>
          <w:lang w:val="en-US"/>
        </w:rPr>
        <w:t xml:space="preserve"> is a form of harm that is a t</w:t>
      </w:r>
      <w:r w:rsidRPr="00874757">
        <w:rPr>
          <w:rFonts w:cs="Arial"/>
          <w:bCs/>
          <w:szCs w:val="24"/>
          <w:lang w:val="en-US"/>
        </w:rPr>
        <w:t>ypical feature of county lines</w:t>
      </w:r>
      <w:r w:rsidR="00F36534" w:rsidRPr="00874757">
        <w:rPr>
          <w:rFonts w:cs="Arial"/>
          <w:bCs/>
          <w:szCs w:val="24"/>
          <w:lang w:val="en-US"/>
        </w:rPr>
        <w:t xml:space="preserve"> activity. Drug networks or gangs exploit children and young people to carry drugs and money from urban areas to suburban </w:t>
      </w:r>
      <w:r w:rsidRPr="00874757">
        <w:rPr>
          <w:rFonts w:cs="Arial"/>
          <w:bCs/>
          <w:szCs w:val="24"/>
          <w:lang w:val="en-US"/>
        </w:rPr>
        <w:t>and rural areas. CCE</w:t>
      </w:r>
      <w:r w:rsidR="00F36534" w:rsidRPr="00874757">
        <w:rPr>
          <w:rFonts w:cs="Arial"/>
          <w:bCs/>
          <w:szCs w:val="24"/>
          <w:lang w:val="en-US"/>
        </w:rPr>
        <w:t xml:space="preserve"> can occur even if activity appears to be consensual. </w:t>
      </w:r>
    </w:p>
    <w:p w14:paraId="79339316" w14:textId="77777777" w:rsidR="00F36534" w:rsidRPr="00874757" w:rsidRDefault="00F36534" w:rsidP="004D684A">
      <w:pPr>
        <w:jc w:val="both"/>
        <w:rPr>
          <w:rFonts w:cs="Arial"/>
          <w:bCs/>
          <w:szCs w:val="24"/>
          <w:lang w:val="en-US"/>
        </w:rPr>
      </w:pPr>
    </w:p>
    <w:p w14:paraId="79339317" w14:textId="77777777" w:rsidR="00F36534" w:rsidRPr="00874757" w:rsidRDefault="00CE55C4" w:rsidP="004D684A">
      <w:pPr>
        <w:jc w:val="both"/>
        <w:rPr>
          <w:rFonts w:cs="Arial"/>
          <w:bCs/>
          <w:szCs w:val="24"/>
          <w:lang w:val="en-US"/>
        </w:rPr>
      </w:pPr>
      <w:r w:rsidRPr="00874757">
        <w:rPr>
          <w:rFonts w:cs="Arial"/>
          <w:bCs/>
          <w:szCs w:val="24"/>
          <w:lang w:val="en-US"/>
        </w:rPr>
        <w:t xml:space="preserve">The setting </w:t>
      </w:r>
      <w:r w:rsidR="00F36534" w:rsidRPr="00874757">
        <w:rPr>
          <w:rFonts w:cs="Arial"/>
          <w:bCs/>
          <w:szCs w:val="24"/>
          <w:lang w:val="en-US"/>
        </w:rPr>
        <w:t xml:space="preserve">will address indicators of </w:t>
      </w:r>
      <w:r w:rsidR="004D684A" w:rsidRPr="00874757">
        <w:rPr>
          <w:rFonts w:cs="Arial"/>
          <w:bCs/>
          <w:szCs w:val="24"/>
          <w:lang w:val="en-US"/>
        </w:rPr>
        <w:t>CCE</w:t>
      </w:r>
      <w:r w:rsidR="00F36534" w:rsidRPr="00874757">
        <w:rPr>
          <w:rFonts w:cs="Arial"/>
          <w:bCs/>
          <w:szCs w:val="24"/>
          <w:lang w:val="en-US"/>
        </w:rPr>
        <w:t xml:space="preserve"> with staff through training. Staff will follow the procedures outlined in this policy if concerns of </w:t>
      </w:r>
      <w:r w:rsidR="004D684A" w:rsidRPr="00874757">
        <w:rPr>
          <w:rFonts w:cs="Arial"/>
          <w:bCs/>
          <w:szCs w:val="24"/>
          <w:lang w:val="en-US"/>
        </w:rPr>
        <w:t>CCE</w:t>
      </w:r>
      <w:r w:rsidR="00F36534" w:rsidRPr="00874757">
        <w:rPr>
          <w:rFonts w:cs="Arial"/>
          <w:bCs/>
          <w:szCs w:val="24"/>
          <w:lang w:val="en-US"/>
        </w:rPr>
        <w:t xml:space="preserve"> arise.</w:t>
      </w:r>
    </w:p>
    <w:p w14:paraId="79339318" w14:textId="77777777" w:rsidR="00470AAF" w:rsidRPr="00874757" w:rsidRDefault="00470AAF" w:rsidP="004D684A">
      <w:pPr>
        <w:jc w:val="both"/>
        <w:rPr>
          <w:rFonts w:cs="Arial"/>
          <w:bCs/>
          <w:szCs w:val="24"/>
          <w:lang w:val="en-US"/>
        </w:rPr>
      </w:pPr>
    </w:p>
    <w:p w14:paraId="79339319" w14:textId="4C49DAEC" w:rsidR="00470AAF" w:rsidRDefault="00470AAF" w:rsidP="207F620C">
      <w:pPr>
        <w:jc w:val="both"/>
        <w:rPr>
          <w:rFonts w:cs="Arial"/>
          <w:lang w:val="en-US"/>
        </w:rPr>
      </w:pPr>
      <w:r w:rsidRPr="207F620C">
        <w:rPr>
          <w:rFonts w:cs="Arial"/>
          <w:lang w:val="en-US"/>
        </w:rPr>
        <w:t xml:space="preserve">The </w:t>
      </w:r>
      <w:r w:rsidRPr="207F620C">
        <w:rPr>
          <w:rFonts w:cs="Arial"/>
          <w:color w:val="FF0000"/>
          <w:lang w:val="en-US"/>
        </w:rPr>
        <w:t>D</w:t>
      </w:r>
      <w:r w:rsidR="3527254C" w:rsidRPr="207F620C">
        <w:rPr>
          <w:rFonts w:cs="Arial"/>
          <w:color w:val="FF0000"/>
          <w:lang w:val="en-US"/>
        </w:rPr>
        <w:t>SL</w:t>
      </w:r>
      <w:r w:rsidRPr="207F620C">
        <w:rPr>
          <w:rFonts w:cs="Arial"/>
          <w:lang w:val="en-US"/>
        </w:rPr>
        <w:t xml:space="preserve"> will complete the Safeguarding Partnership Board Exploitation Risk Assessment and Management Tool and refer to Children’s Social Care if there is a concern that a young person may be at risk of </w:t>
      </w:r>
      <w:r w:rsidR="004D684A" w:rsidRPr="207F620C">
        <w:rPr>
          <w:rFonts w:cs="Arial"/>
          <w:lang w:val="en-US"/>
        </w:rPr>
        <w:t>CCE</w:t>
      </w:r>
      <w:r w:rsidRPr="207F620C">
        <w:rPr>
          <w:rFonts w:cs="Arial"/>
          <w:lang w:val="en-US"/>
        </w:rPr>
        <w:t>.</w:t>
      </w:r>
    </w:p>
    <w:p w14:paraId="7933931A" w14:textId="77777777" w:rsidR="00D67CEE" w:rsidRDefault="00D67CEE" w:rsidP="004D684A">
      <w:pPr>
        <w:jc w:val="both"/>
        <w:rPr>
          <w:rFonts w:cs="Arial"/>
          <w:bCs/>
          <w:szCs w:val="24"/>
          <w:lang w:val="en-US"/>
        </w:rPr>
      </w:pPr>
    </w:p>
    <w:p w14:paraId="7933931B" w14:textId="77777777" w:rsidR="00D67CEE" w:rsidRPr="007B478C" w:rsidRDefault="00D67CEE" w:rsidP="004D684A">
      <w:pPr>
        <w:jc w:val="both"/>
        <w:rPr>
          <w:rFonts w:cs="Arial"/>
          <w:b/>
          <w:szCs w:val="24"/>
          <w:lang w:val="en-US"/>
        </w:rPr>
      </w:pPr>
      <w:r w:rsidRPr="007B478C">
        <w:rPr>
          <w:rFonts w:cs="Arial"/>
          <w:b/>
          <w:szCs w:val="24"/>
          <w:lang w:val="en-US"/>
        </w:rPr>
        <w:t>Child Sex Trafficking (CST)</w:t>
      </w:r>
    </w:p>
    <w:p w14:paraId="7933931C" w14:textId="77777777" w:rsidR="00D67CEE" w:rsidRPr="007B478C" w:rsidRDefault="00D67CEE" w:rsidP="004D684A">
      <w:pPr>
        <w:jc w:val="both"/>
        <w:rPr>
          <w:rFonts w:cs="Arial"/>
          <w:bCs/>
          <w:szCs w:val="24"/>
          <w:lang w:val="en-US"/>
        </w:rPr>
      </w:pPr>
      <w:r w:rsidRPr="007B478C">
        <w:rPr>
          <w:rFonts w:cs="Arial"/>
          <w:bCs/>
          <w:szCs w:val="24"/>
          <w:lang w:val="en-US"/>
        </w:rPr>
        <w:t>CST is a repeated process involving two or more adults in which a child is recruited and transferred to a location in order to be sexually exploited.</w:t>
      </w:r>
    </w:p>
    <w:p w14:paraId="7933931D" w14:textId="77777777" w:rsidR="00AB18C7" w:rsidRPr="007B478C" w:rsidRDefault="00AB18C7" w:rsidP="00555DF7">
      <w:pPr>
        <w:spacing w:before="240"/>
        <w:contextualSpacing/>
        <w:jc w:val="both"/>
        <w:rPr>
          <w:b/>
          <w:bCs/>
          <w:sz w:val="28"/>
          <w:szCs w:val="28"/>
        </w:rPr>
      </w:pPr>
    </w:p>
    <w:p w14:paraId="7933931E" w14:textId="77777777" w:rsidR="00555DF7" w:rsidRPr="007B478C" w:rsidRDefault="00874757" w:rsidP="00555DF7">
      <w:pPr>
        <w:spacing w:before="240"/>
        <w:contextualSpacing/>
        <w:jc w:val="both"/>
        <w:rPr>
          <w:b/>
          <w:bCs/>
          <w:sz w:val="26"/>
          <w:szCs w:val="26"/>
        </w:rPr>
      </w:pPr>
      <w:r w:rsidRPr="007B478C">
        <w:rPr>
          <w:b/>
          <w:bCs/>
          <w:sz w:val="26"/>
          <w:szCs w:val="26"/>
        </w:rPr>
        <w:t>Child on Child</w:t>
      </w:r>
      <w:r w:rsidR="00555DF7" w:rsidRPr="007B478C">
        <w:rPr>
          <w:b/>
          <w:bCs/>
          <w:sz w:val="26"/>
          <w:szCs w:val="26"/>
        </w:rPr>
        <w:t xml:space="preserve"> Abuse</w:t>
      </w:r>
    </w:p>
    <w:p w14:paraId="7933931F" w14:textId="77777777" w:rsidR="00555DF7" w:rsidRPr="00874757" w:rsidRDefault="00555DF7" w:rsidP="00555DF7">
      <w:pPr>
        <w:spacing w:before="240"/>
        <w:contextualSpacing/>
        <w:jc w:val="both"/>
        <w:rPr>
          <w:lang w:val="en"/>
        </w:rPr>
      </w:pPr>
      <w:r w:rsidRPr="00874757">
        <w:rPr>
          <w:lang w:val="en"/>
        </w:rPr>
        <w:t xml:space="preserve">Children and young people may be harmful to one another in a number of ways, this is classified as </w:t>
      </w:r>
      <w:r w:rsidR="00874757" w:rsidRPr="007B478C">
        <w:rPr>
          <w:lang w:val="en"/>
        </w:rPr>
        <w:t>Child on Child</w:t>
      </w:r>
      <w:r w:rsidRPr="00874757">
        <w:rPr>
          <w:lang w:val="en"/>
        </w:rPr>
        <w:t xml:space="preserve"> abuse this can </w:t>
      </w:r>
      <w:r w:rsidRPr="00874757">
        <w:rPr>
          <w:bCs/>
        </w:rPr>
        <w:t>can include:</w:t>
      </w:r>
    </w:p>
    <w:p w14:paraId="79339320" w14:textId="77777777" w:rsidR="00555DF7" w:rsidRPr="00874757" w:rsidRDefault="00555DF7" w:rsidP="00555DF7">
      <w:pPr>
        <w:numPr>
          <w:ilvl w:val="0"/>
          <w:numId w:val="11"/>
        </w:numPr>
        <w:ind w:left="426" w:hanging="437"/>
        <w:jc w:val="both"/>
        <w:rPr>
          <w:bCs/>
        </w:rPr>
      </w:pPr>
      <w:r w:rsidRPr="00874757">
        <w:rPr>
          <w:bCs/>
        </w:rPr>
        <w:t>Bullying (including cyberbullying</w:t>
      </w:r>
      <w:r w:rsidR="001665F6" w:rsidRPr="00874757">
        <w:rPr>
          <w:bCs/>
        </w:rPr>
        <w:t>, prejudice-based and discriminatory bullying</w:t>
      </w:r>
      <w:r w:rsidRPr="00874757">
        <w:rPr>
          <w:bCs/>
        </w:rPr>
        <w:t>)</w:t>
      </w:r>
    </w:p>
    <w:p w14:paraId="79339321" w14:textId="77777777" w:rsidR="00555DF7" w:rsidRPr="00874757" w:rsidRDefault="00555DF7" w:rsidP="00555DF7">
      <w:pPr>
        <w:numPr>
          <w:ilvl w:val="0"/>
          <w:numId w:val="11"/>
        </w:numPr>
        <w:ind w:left="426" w:hanging="437"/>
        <w:jc w:val="both"/>
        <w:rPr>
          <w:bCs/>
        </w:rPr>
      </w:pPr>
      <w:r w:rsidRPr="00874757">
        <w:rPr>
          <w:bCs/>
        </w:rPr>
        <w:t>Physical abuse such as hitting, kicking, shaking, biting, hair pulling</w:t>
      </w:r>
      <w:r w:rsidR="001665F6" w:rsidRPr="00874757">
        <w:rPr>
          <w:bCs/>
        </w:rPr>
        <w:t xml:space="preserve"> or otherwise causing physical harm</w:t>
      </w:r>
    </w:p>
    <w:p w14:paraId="79339322" w14:textId="77777777" w:rsidR="00555DF7" w:rsidRPr="00874757" w:rsidRDefault="00555DF7" w:rsidP="00555DF7">
      <w:pPr>
        <w:numPr>
          <w:ilvl w:val="0"/>
          <w:numId w:val="11"/>
        </w:numPr>
        <w:ind w:left="426" w:hanging="437"/>
        <w:jc w:val="both"/>
        <w:rPr>
          <w:bCs/>
        </w:rPr>
      </w:pPr>
      <w:r w:rsidRPr="00874757">
        <w:rPr>
          <w:bCs/>
        </w:rPr>
        <w:t>Sexual bullying</w:t>
      </w:r>
    </w:p>
    <w:p w14:paraId="79339323" w14:textId="77777777" w:rsidR="001665F6" w:rsidRPr="00874757" w:rsidRDefault="001665F6" w:rsidP="001665F6">
      <w:pPr>
        <w:numPr>
          <w:ilvl w:val="0"/>
          <w:numId w:val="11"/>
        </w:numPr>
        <w:ind w:left="426" w:hanging="437"/>
        <w:jc w:val="both"/>
        <w:rPr>
          <w:bCs/>
        </w:rPr>
      </w:pPr>
      <w:r w:rsidRPr="00874757">
        <w:rPr>
          <w:bCs/>
        </w:rPr>
        <w:t>Consensual and non-consensual sharing of nudes and semi-nude images and/or videos</w:t>
      </w:r>
    </w:p>
    <w:p w14:paraId="79339324" w14:textId="77777777" w:rsidR="001665F6" w:rsidRPr="00874757" w:rsidRDefault="001665F6" w:rsidP="00555DF7">
      <w:pPr>
        <w:numPr>
          <w:ilvl w:val="0"/>
          <w:numId w:val="11"/>
        </w:numPr>
        <w:ind w:left="426" w:hanging="437"/>
        <w:jc w:val="both"/>
        <w:rPr>
          <w:bCs/>
        </w:rPr>
      </w:pPr>
      <w:r w:rsidRPr="00874757">
        <w:rPr>
          <w:bCs/>
        </w:rPr>
        <w:t xml:space="preserve">Sexual violence and sexual harassment </w:t>
      </w:r>
    </w:p>
    <w:p w14:paraId="79339325" w14:textId="77777777" w:rsidR="001665F6" w:rsidRPr="00874757" w:rsidRDefault="001665F6" w:rsidP="00555DF7">
      <w:pPr>
        <w:numPr>
          <w:ilvl w:val="0"/>
          <w:numId w:val="11"/>
        </w:numPr>
        <w:ind w:left="426" w:hanging="437"/>
        <w:jc w:val="both"/>
        <w:rPr>
          <w:bCs/>
        </w:rPr>
      </w:pPr>
      <w:r w:rsidRPr="00874757">
        <w:rPr>
          <w:bCs/>
        </w:rPr>
        <w:t>Abuse within intimate partner relationships</w:t>
      </w:r>
    </w:p>
    <w:p w14:paraId="79339326" w14:textId="77777777" w:rsidR="001665F6" w:rsidRPr="00874757" w:rsidRDefault="001665F6" w:rsidP="00555DF7">
      <w:pPr>
        <w:numPr>
          <w:ilvl w:val="0"/>
          <w:numId w:val="11"/>
        </w:numPr>
        <w:ind w:left="426" w:hanging="437"/>
        <w:jc w:val="both"/>
        <w:rPr>
          <w:bCs/>
        </w:rPr>
      </w:pPr>
      <w:r w:rsidRPr="00874757">
        <w:rPr>
          <w:bCs/>
        </w:rPr>
        <w:t>Causing someone to engage in sexual activity without consent, such as forcing someone to strip, touch themselves sexually, or to engage in sexual activity with a third party</w:t>
      </w:r>
    </w:p>
    <w:p w14:paraId="79339327" w14:textId="77777777" w:rsidR="00555DF7" w:rsidRPr="00874757" w:rsidRDefault="00555DF7" w:rsidP="00555DF7">
      <w:pPr>
        <w:numPr>
          <w:ilvl w:val="0"/>
          <w:numId w:val="11"/>
        </w:numPr>
        <w:ind w:left="426" w:hanging="437"/>
        <w:jc w:val="both"/>
        <w:rPr>
          <w:bCs/>
        </w:rPr>
      </w:pPr>
      <w:r w:rsidRPr="00874757">
        <w:rPr>
          <w:bCs/>
        </w:rPr>
        <w:t>Upskirting –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w:t>
      </w:r>
    </w:p>
    <w:p w14:paraId="79339328" w14:textId="77777777" w:rsidR="001665F6" w:rsidRPr="00874757" w:rsidRDefault="001665F6" w:rsidP="001665F6">
      <w:pPr>
        <w:jc w:val="both"/>
        <w:rPr>
          <w:bCs/>
        </w:rPr>
      </w:pPr>
    </w:p>
    <w:p w14:paraId="79339329" w14:textId="77777777" w:rsidR="001665F6" w:rsidRPr="00874757" w:rsidRDefault="001665F6" w:rsidP="001665F6">
      <w:pPr>
        <w:jc w:val="both"/>
        <w:rPr>
          <w:bCs/>
        </w:rPr>
      </w:pPr>
      <w:r w:rsidRPr="00874757">
        <w:rPr>
          <w:bCs/>
        </w:rPr>
        <w:lastRenderedPageBreak/>
        <w:t>Addressing inappropriate behaviour (even if it appears to be relatively innocuous) can be an important intervention that helps prevent problematic, abusive and/or violent behaviour in the future.</w:t>
      </w:r>
    </w:p>
    <w:p w14:paraId="7933932A" w14:textId="77777777" w:rsidR="00555DF7" w:rsidRPr="00874757" w:rsidRDefault="00555DF7" w:rsidP="00555DF7">
      <w:pPr>
        <w:ind w:right="-54"/>
        <w:rPr>
          <w:rFonts w:cs="Arial"/>
          <w:szCs w:val="24"/>
          <w:lang w:val="en-US"/>
        </w:rPr>
      </w:pPr>
    </w:p>
    <w:p w14:paraId="7933932B" w14:textId="77777777" w:rsidR="00555DF7" w:rsidRPr="00874757" w:rsidRDefault="00555DF7" w:rsidP="00555DF7">
      <w:pPr>
        <w:ind w:right="-54"/>
        <w:rPr>
          <w:rFonts w:cs="Arial"/>
          <w:szCs w:val="24"/>
          <w:lang w:val="en-US"/>
        </w:rPr>
      </w:pPr>
      <w:r w:rsidRPr="00874757">
        <w:rPr>
          <w:rFonts w:cs="Arial"/>
          <w:szCs w:val="24"/>
          <w:lang w:val="en-US"/>
        </w:rPr>
        <w:t>The setting will:</w:t>
      </w:r>
    </w:p>
    <w:p w14:paraId="7933932C"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szCs w:val="24"/>
          <w:lang w:val="en-US"/>
        </w:rPr>
        <w:t xml:space="preserve">Be clear that </w:t>
      </w:r>
      <w:r w:rsidR="00FC7FED" w:rsidRPr="007B478C">
        <w:rPr>
          <w:rFonts w:cs="Arial"/>
          <w:szCs w:val="24"/>
          <w:lang w:val="en-US"/>
        </w:rPr>
        <w:t>child on child</w:t>
      </w:r>
      <w:r w:rsidRPr="007B478C">
        <w:rPr>
          <w:rFonts w:cs="Arial"/>
          <w:szCs w:val="24"/>
          <w:lang w:val="en-US"/>
        </w:rPr>
        <w:t xml:space="preserve"> abuse</w:t>
      </w:r>
      <w:r w:rsidRPr="00874757">
        <w:rPr>
          <w:rFonts w:cs="Arial"/>
          <w:szCs w:val="24"/>
          <w:lang w:val="en-US"/>
        </w:rPr>
        <w:t xml:space="preserve">, </w:t>
      </w:r>
      <w:r w:rsidRPr="00874757">
        <w:rPr>
          <w:rFonts w:cs="Arial"/>
          <w:bCs/>
          <w:szCs w:val="24"/>
          <w:lang w:val="en-US"/>
        </w:rPr>
        <w:t>sexual violence and sexual harassment will not be tolerated.</w:t>
      </w:r>
      <w:r w:rsidRPr="00874757">
        <w:rPr>
          <w:rFonts w:cs="Arial"/>
          <w:bCs/>
          <w:szCs w:val="24"/>
          <w:lang w:val="en-US"/>
        </w:rPr>
        <w:tab/>
      </w:r>
    </w:p>
    <w:p w14:paraId="7933932D"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Provide training for staff on how to manage a</w:t>
      </w:r>
      <w:r w:rsidR="00B952FE" w:rsidRPr="00874757">
        <w:rPr>
          <w:rFonts w:cs="Arial"/>
          <w:bCs/>
          <w:szCs w:val="24"/>
          <w:lang w:val="en-US"/>
        </w:rPr>
        <w:t>nd</w:t>
      </w:r>
      <w:r w:rsidRPr="00874757">
        <w:rPr>
          <w:rFonts w:cs="Arial"/>
          <w:bCs/>
          <w:szCs w:val="24"/>
          <w:lang w:val="en-US"/>
        </w:rPr>
        <w:t xml:space="preserve"> report concerns.</w:t>
      </w:r>
    </w:p>
    <w:p w14:paraId="7933932E"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Make decisions on a case-by-case basis.</w:t>
      </w:r>
    </w:p>
    <w:p w14:paraId="7933932F"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Reassure victims that they are being taken seriously, offer appropriate support and take the wishes of the victim into account when decision making.</w:t>
      </w:r>
    </w:p>
    <w:p w14:paraId="79339330" w14:textId="77777777" w:rsidR="0016123A"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 xml:space="preserve">Implement measures to keep the victim, alleged perpetrator and if necessary other children and staff members, safe. </w:t>
      </w:r>
    </w:p>
    <w:p w14:paraId="79339331"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Record any risk assessments and keep them under review.</w:t>
      </w:r>
    </w:p>
    <w:p w14:paraId="79339332" w14:textId="77777777" w:rsidR="00555DF7" w:rsidRPr="00874757" w:rsidRDefault="00555DF7" w:rsidP="00555DF7">
      <w:pPr>
        <w:numPr>
          <w:ilvl w:val="0"/>
          <w:numId w:val="23"/>
        </w:numPr>
        <w:tabs>
          <w:tab w:val="left" w:pos="-720"/>
          <w:tab w:val="left" w:pos="0"/>
        </w:tabs>
        <w:ind w:left="426" w:right="-57" w:hanging="426"/>
        <w:jc w:val="both"/>
        <w:rPr>
          <w:iCs/>
        </w:rPr>
      </w:pPr>
      <w:r w:rsidRPr="00874757">
        <w:rPr>
          <w:rFonts w:cs="Arial"/>
          <w:bCs/>
          <w:szCs w:val="24"/>
          <w:lang w:val="en-US"/>
        </w:rPr>
        <w:t>Give consideration to the welfare of both the victim(s) and perpetrator(s) in these situations</w:t>
      </w:r>
    </w:p>
    <w:p w14:paraId="79339333" w14:textId="77777777" w:rsidR="0016123A" w:rsidRPr="00874757" w:rsidRDefault="00555DF7" w:rsidP="0016123A">
      <w:pPr>
        <w:numPr>
          <w:ilvl w:val="0"/>
          <w:numId w:val="23"/>
        </w:numPr>
        <w:tabs>
          <w:tab w:val="left" w:pos="-720"/>
          <w:tab w:val="left" w:pos="0"/>
        </w:tabs>
        <w:ind w:left="426" w:right="-57" w:hanging="426"/>
        <w:jc w:val="both"/>
        <w:rPr>
          <w:iCs/>
        </w:rPr>
      </w:pPr>
      <w:r w:rsidRPr="00874757">
        <w:rPr>
          <w:rFonts w:cs="Arial"/>
          <w:bCs/>
          <w:szCs w:val="24"/>
          <w:lang w:val="en-US"/>
        </w:rPr>
        <w:t xml:space="preserve">Liaise closely with external agencies, including police and social care, when required. </w:t>
      </w:r>
    </w:p>
    <w:p w14:paraId="79339334" w14:textId="77777777" w:rsidR="0016123A" w:rsidRPr="00874757" w:rsidRDefault="0016123A" w:rsidP="0016123A">
      <w:pPr>
        <w:numPr>
          <w:ilvl w:val="0"/>
          <w:numId w:val="23"/>
        </w:numPr>
        <w:tabs>
          <w:tab w:val="left" w:pos="-720"/>
          <w:tab w:val="left" w:pos="0"/>
        </w:tabs>
        <w:ind w:left="426" w:right="-57" w:hanging="426"/>
        <w:jc w:val="both"/>
        <w:rPr>
          <w:iCs/>
        </w:rPr>
      </w:pPr>
      <w:r w:rsidRPr="00874757">
        <w:rPr>
          <w:iCs/>
        </w:rPr>
        <w:t>Ensure staff are aware that some groups are potentially more at risk. Evidence shows girls, children with special educational needs and disabilities (SEND) and LGBT children are at greater risk.</w:t>
      </w:r>
    </w:p>
    <w:p w14:paraId="79339335" w14:textId="77777777" w:rsidR="007E1774" w:rsidRPr="00874757" w:rsidRDefault="007E1774" w:rsidP="00406190">
      <w:pPr>
        <w:autoSpaceDE w:val="0"/>
        <w:autoSpaceDN w:val="0"/>
        <w:adjustRightInd w:val="0"/>
        <w:ind w:left="570" w:firstLine="627"/>
        <w:rPr>
          <w:rFonts w:ascii="Calibri" w:hAnsi="Calibri"/>
          <w:szCs w:val="24"/>
        </w:rPr>
      </w:pPr>
    </w:p>
    <w:p w14:paraId="79339336" w14:textId="77777777" w:rsidR="00B952FE" w:rsidRPr="00874757" w:rsidRDefault="0016123A" w:rsidP="0016123A">
      <w:pPr>
        <w:autoSpaceDE w:val="0"/>
        <w:autoSpaceDN w:val="0"/>
        <w:adjustRightInd w:val="0"/>
        <w:rPr>
          <w:b/>
          <w:bCs/>
          <w:sz w:val="26"/>
          <w:szCs w:val="26"/>
        </w:rPr>
      </w:pPr>
      <w:r w:rsidRPr="00874757">
        <w:rPr>
          <w:b/>
          <w:bCs/>
          <w:sz w:val="26"/>
          <w:szCs w:val="26"/>
        </w:rPr>
        <w:t>Sexual Violence and Harassment</w:t>
      </w:r>
    </w:p>
    <w:p w14:paraId="79339337" w14:textId="77777777" w:rsidR="0016123A" w:rsidRPr="00874757" w:rsidRDefault="0016123A" w:rsidP="0016123A">
      <w:pPr>
        <w:ind w:right="-54"/>
        <w:rPr>
          <w:bCs/>
        </w:rPr>
      </w:pPr>
      <w:r w:rsidRPr="00874757">
        <w:rPr>
          <w:bCs/>
        </w:rPr>
        <w:t xml:space="preserve">Sexual violence and sexual harassment can occur between two children of any age and sex from primary to secondary age and beyond. It can also occur online. It can also occur through a group of children sexually assaulting or sexually harassing a single child or group of children. </w:t>
      </w:r>
    </w:p>
    <w:p w14:paraId="79339338" w14:textId="77777777" w:rsidR="0016123A" w:rsidRPr="00874757" w:rsidRDefault="0016123A" w:rsidP="0016123A">
      <w:pPr>
        <w:ind w:left="720" w:right="-54"/>
        <w:rPr>
          <w:bCs/>
        </w:rPr>
      </w:pPr>
    </w:p>
    <w:p w14:paraId="79339339" w14:textId="77777777" w:rsidR="0016123A" w:rsidRPr="00874757" w:rsidRDefault="0016123A" w:rsidP="0016123A">
      <w:pPr>
        <w:ind w:right="-54"/>
        <w:rPr>
          <w:bCs/>
        </w:rPr>
      </w:pPr>
      <w:r w:rsidRPr="00874757">
        <w:rPr>
          <w:bCs/>
        </w:rPr>
        <w:t>Children who are victims of sexual violence and sexual harassment will likely find the experience stressful and distressing. This will, in all likelihood, adversely affect them and will be exacerbated if the alleged perpetrator(s) attends the same setting. Sexual violence and sexual harassment exist on a continuum and may overlap, they can occur online and face to face (both physically and verbally) and are never acceptable.</w:t>
      </w:r>
    </w:p>
    <w:p w14:paraId="7933933A" w14:textId="77777777" w:rsidR="0016123A" w:rsidRPr="00874757" w:rsidRDefault="0016123A" w:rsidP="0016123A">
      <w:pPr>
        <w:ind w:left="720" w:right="-54"/>
      </w:pPr>
    </w:p>
    <w:p w14:paraId="7933933B" w14:textId="77777777" w:rsidR="0016123A" w:rsidRPr="00874757" w:rsidRDefault="0016123A" w:rsidP="0016123A">
      <w:pPr>
        <w:ind w:right="-54"/>
      </w:pPr>
      <w:r w:rsidRPr="00874757">
        <w:t>The setting will:</w:t>
      </w:r>
    </w:p>
    <w:p w14:paraId="7933933C" w14:textId="77777777" w:rsidR="0016123A" w:rsidRPr="00874757" w:rsidRDefault="0016123A" w:rsidP="0016123A">
      <w:pPr>
        <w:pStyle w:val="ListParagraph"/>
      </w:pPr>
    </w:p>
    <w:p w14:paraId="7933933D" w14:textId="77777777" w:rsidR="0016123A" w:rsidRPr="00874757" w:rsidRDefault="0016123A" w:rsidP="0016123A">
      <w:pPr>
        <w:numPr>
          <w:ilvl w:val="0"/>
          <w:numId w:val="34"/>
        </w:numPr>
        <w:ind w:right="-54"/>
        <w:rPr>
          <w:bCs/>
        </w:rPr>
      </w:pPr>
      <w:r w:rsidRPr="00874757">
        <w:t xml:space="preserve">Be clear that </w:t>
      </w:r>
      <w:r w:rsidRPr="00874757">
        <w:rPr>
          <w:bCs/>
        </w:rPr>
        <w:t>sexual violence and sexual harassment will not be tolerated.</w:t>
      </w:r>
      <w:r w:rsidRPr="00874757">
        <w:rPr>
          <w:bCs/>
        </w:rPr>
        <w:tab/>
      </w:r>
    </w:p>
    <w:p w14:paraId="7933933E" w14:textId="77777777" w:rsidR="0016123A" w:rsidRPr="00874757" w:rsidRDefault="0016123A" w:rsidP="0016123A">
      <w:pPr>
        <w:numPr>
          <w:ilvl w:val="0"/>
          <w:numId w:val="34"/>
        </w:numPr>
        <w:ind w:right="-54"/>
        <w:rPr>
          <w:bCs/>
        </w:rPr>
      </w:pPr>
      <w:r w:rsidRPr="00874757">
        <w:rPr>
          <w:bCs/>
        </w:rPr>
        <w:t>Provide training for staff on how to manage a report of sexual violence or sexual harassment.</w:t>
      </w:r>
      <w:r w:rsidRPr="00874757">
        <w:rPr>
          <w:bCs/>
        </w:rPr>
        <w:tab/>
      </w:r>
      <w:r w:rsidRPr="00874757">
        <w:rPr>
          <w:bCs/>
        </w:rPr>
        <w:tab/>
      </w:r>
    </w:p>
    <w:p w14:paraId="7933933F" w14:textId="77777777" w:rsidR="0016123A" w:rsidRPr="00874757" w:rsidRDefault="0016123A" w:rsidP="0016123A">
      <w:pPr>
        <w:numPr>
          <w:ilvl w:val="0"/>
          <w:numId w:val="34"/>
        </w:numPr>
        <w:ind w:right="-54"/>
        <w:rPr>
          <w:bCs/>
        </w:rPr>
      </w:pPr>
      <w:r w:rsidRPr="00874757">
        <w:rPr>
          <w:bCs/>
        </w:rPr>
        <w:t>Make decisions on a case-by-case basis.</w:t>
      </w:r>
    </w:p>
    <w:p w14:paraId="79339340" w14:textId="77777777" w:rsidR="0016123A" w:rsidRPr="00874757" w:rsidRDefault="0016123A" w:rsidP="0016123A">
      <w:pPr>
        <w:numPr>
          <w:ilvl w:val="0"/>
          <w:numId w:val="34"/>
        </w:numPr>
        <w:ind w:right="-54"/>
        <w:rPr>
          <w:bCs/>
        </w:rPr>
      </w:pPr>
      <w:r w:rsidRPr="00874757">
        <w:rPr>
          <w:bCs/>
        </w:rPr>
        <w:t>Reassure victims that they are being taken seriously, offer appropriate support and take the wishes of the victim into account when decision making.</w:t>
      </w:r>
    </w:p>
    <w:p w14:paraId="79339341" w14:textId="77777777" w:rsidR="0016123A" w:rsidRPr="00874757" w:rsidRDefault="0016123A" w:rsidP="0016123A">
      <w:pPr>
        <w:numPr>
          <w:ilvl w:val="0"/>
          <w:numId w:val="34"/>
        </w:numPr>
        <w:ind w:right="-54"/>
        <w:rPr>
          <w:bCs/>
        </w:rPr>
      </w:pPr>
      <w:r w:rsidRPr="00874757">
        <w:rPr>
          <w:bCs/>
        </w:rPr>
        <w:t xml:space="preserve">Implement measures to keep the victim, alleged perpetrator and if necessary other children and staff members, safe. </w:t>
      </w:r>
    </w:p>
    <w:p w14:paraId="79339342" w14:textId="77777777" w:rsidR="0016123A" w:rsidRPr="00874757" w:rsidRDefault="0016123A" w:rsidP="0016123A">
      <w:pPr>
        <w:numPr>
          <w:ilvl w:val="0"/>
          <w:numId w:val="34"/>
        </w:numPr>
        <w:ind w:right="-54"/>
        <w:rPr>
          <w:bCs/>
        </w:rPr>
      </w:pPr>
      <w:r w:rsidRPr="00874757">
        <w:rPr>
          <w:bCs/>
        </w:rPr>
        <w:t>Record any risk assessments and keep them under review.</w:t>
      </w:r>
    </w:p>
    <w:p w14:paraId="79339343" w14:textId="77777777" w:rsidR="0016123A" w:rsidRPr="00874757" w:rsidRDefault="0016123A" w:rsidP="0016123A">
      <w:pPr>
        <w:numPr>
          <w:ilvl w:val="0"/>
          <w:numId w:val="34"/>
        </w:numPr>
        <w:ind w:right="-54"/>
        <w:rPr>
          <w:bCs/>
        </w:rPr>
      </w:pPr>
      <w:r w:rsidRPr="00874757">
        <w:rPr>
          <w:bCs/>
        </w:rPr>
        <w:lastRenderedPageBreak/>
        <w:t>Give consideration to the welfare of both the victim(s) and perpetrator(s) in these situations.</w:t>
      </w:r>
    </w:p>
    <w:p w14:paraId="79339344" w14:textId="77777777" w:rsidR="0016123A" w:rsidRPr="00874757" w:rsidRDefault="0016123A" w:rsidP="0016123A">
      <w:pPr>
        <w:numPr>
          <w:ilvl w:val="0"/>
          <w:numId w:val="34"/>
        </w:numPr>
        <w:ind w:right="-54"/>
        <w:rPr>
          <w:bCs/>
        </w:rPr>
      </w:pPr>
      <w:r w:rsidRPr="00874757">
        <w:rPr>
          <w:bCs/>
        </w:rPr>
        <w:t xml:space="preserve">Liaise closely with external agencies, including police and social care, when required. </w:t>
      </w:r>
    </w:p>
    <w:p w14:paraId="79339345" w14:textId="77777777" w:rsidR="0016123A" w:rsidRPr="00874757" w:rsidRDefault="0016123A" w:rsidP="0016123A">
      <w:pPr>
        <w:pStyle w:val="ListParagraph"/>
        <w:tabs>
          <w:tab w:val="left" w:pos="-720"/>
          <w:tab w:val="left" w:pos="0"/>
        </w:tabs>
        <w:ind w:left="0" w:right="-54"/>
        <w:rPr>
          <w:iCs/>
        </w:rPr>
      </w:pPr>
    </w:p>
    <w:p w14:paraId="79339346" w14:textId="77777777" w:rsidR="0016123A" w:rsidRPr="00874757" w:rsidRDefault="0016123A" w:rsidP="651E80F1">
      <w:pPr>
        <w:pStyle w:val="ListParagraph"/>
        <w:ind w:left="0" w:right="-54"/>
      </w:pPr>
      <w:r w:rsidRPr="651E80F1">
        <w:t>Further information can be gained from:</w:t>
      </w:r>
    </w:p>
    <w:p w14:paraId="79339347" w14:textId="6B2B4148" w:rsidR="0016123A" w:rsidRPr="00874757" w:rsidRDefault="0016123A" w:rsidP="651E80F1">
      <w:pPr>
        <w:pStyle w:val="ListParagraph"/>
        <w:numPr>
          <w:ilvl w:val="0"/>
          <w:numId w:val="35"/>
        </w:numPr>
        <w:ind w:right="-54"/>
      </w:pPr>
      <w:r>
        <w:t xml:space="preserve">Keeping Children Safe in Education - Part Five, </w:t>
      </w:r>
      <w:r w:rsidRPr="13E04A48">
        <w:rPr>
          <w:color w:val="FF0000"/>
        </w:rPr>
        <w:t>202</w:t>
      </w:r>
      <w:r w:rsidR="03C794ED" w:rsidRPr="13E04A48">
        <w:rPr>
          <w:color w:val="FF0000"/>
        </w:rPr>
        <w:t>5</w:t>
      </w:r>
    </w:p>
    <w:p w14:paraId="79339348" w14:textId="77777777" w:rsidR="0016123A" w:rsidRDefault="0016123A" w:rsidP="0016123A">
      <w:pPr>
        <w:pStyle w:val="ListParagraph"/>
        <w:numPr>
          <w:ilvl w:val="0"/>
          <w:numId w:val="35"/>
        </w:numPr>
        <w:tabs>
          <w:tab w:val="left" w:pos="-720"/>
          <w:tab w:val="left" w:pos="0"/>
        </w:tabs>
        <w:ind w:right="-54"/>
        <w:rPr>
          <w:iCs/>
          <w:lang w:val="en-GB"/>
        </w:rPr>
      </w:pPr>
      <w:r w:rsidRPr="00874757">
        <w:rPr>
          <w:iCs/>
        </w:rPr>
        <w:t>S</w:t>
      </w:r>
      <w:r w:rsidRPr="00874757">
        <w:rPr>
          <w:iCs/>
          <w:lang w:val="en-GB"/>
        </w:rPr>
        <w:t>haring nudes and semi-nudes: advice for education settings working with children and young people, UKCIS, December 2020</w:t>
      </w:r>
    </w:p>
    <w:p w14:paraId="79339349" w14:textId="77777777" w:rsidR="00D06D28" w:rsidRPr="007B478C" w:rsidRDefault="00D06D28" w:rsidP="0016123A">
      <w:pPr>
        <w:pStyle w:val="ListParagraph"/>
        <w:numPr>
          <w:ilvl w:val="0"/>
          <w:numId w:val="35"/>
        </w:numPr>
        <w:tabs>
          <w:tab w:val="left" w:pos="-720"/>
          <w:tab w:val="left" w:pos="0"/>
        </w:tabs>
        <w:ind w:right="-54"/>
        <w:rPr>
          <w:iCs/>
          <w:lang w:val="en-GB"/>
        </w:rPr>
      </w:pPr>
      <w:r w:rsidRPr="007B478C">
        <w:rPr>
          <w:iCs/>
          <w:lang w:val="en-GB"/>
        </w:rPr>
        <w:t>Safeguarding Partnership Board</w:t>
      </w:r>
      <w:r w:rsidR="007953F4" w:rsidRPr="007B478C">
        <w:rPr>
          <w:iCs/>
          <w:lang w:val="en-GB"/>
        </w:rPr>
        <w:t>:</w:t>
      </w:r>
      <w:r w:rsidRPr="007B478C">
        <w:rPr>
          <w:iCs/>
          <w:lang w:val="en-GB"/>
        </w:rPr>
        <w:t xml:space="preserve"> Child Sexual Behaviour Assessment Tool</w:t>
      </w:r>
    </w:p>
    <w:p w14:paraId="7933934A" w14:textId="77777777" w:rsidR="00B952FE" w:rsidRPr="00874757" w:rsidRDefault="00B952FE" w:rsidP="00406190">
      <w:pPr>
        <w:autoSpaceDE w:val="0"/>
        <w:autoSpaceDN w:val="0"/>
        <w:adjustRightInd w:val="0"/>
        <w:ind w:left="570" w:firstLine="627"/>
        <w:rPr>
          <w:rFonts w:ascii="Calibri" w:hAnsi="Calibri"/>
          <w:szCs w:val="24"/>
        </w:rPr>
      </w:pPr>
    </w:p>
    <w:p w14:paraId="7933934B" w14:textId="77777777" w:rsidR="00B952FE" w:rsidRPr="00874757" w:rsidRDefault="00B952FE" w:rsidP="00406190">
      <w:pPr>
        <w:autoSpaceDE w:val="0"/>
        <w:autoSpaceDN w:val="0"/>
        <w:adjustRightInd w:val="0"/>
        <w:ind w:left="570" w:firstLine="627"/>
        <w:rPr>
          <w:rFonts w:ascii="Calibri" w:hAnsi="Calibri"/>
          <w:szCs w:val="24"/>
        </w:rPr>
      </w:pPr>
    </w:p>
    <w:p w14:paraId="7933934C" w14:textId="77777777" w:rsidR="00B952FE" w:rsidRPr="00874757" w:rsidRDefault="00B952FE" w:rsidP="00406190">
      <w:pPr>
        <w:autoSpaceDE w:val="0"/>
        <w:autoSpaceDN w:val="0"/>
        <w:adjustRightInd w:val="0"/>
        <w:ind w:left="570" w:firstLine="627"/>
        <w:rPr>
          <w:rFonts w:ascii="Calibri" w:hAnsi="Calibri"/>
          <w:szCs w:val="24"/>
        </w:rPr>
      </w:pPr>
    </w:p>
    <w:p w14:paraId="7933934D" w14:textId="77777777" w:rsidR="00B952FE" w:rsidRPr="00874757" w:rsidRDefault="00B952FE" w:rsidP="00406190">
      <w:pPr>
        <w:autoSpaceDE w:val="0"/>
        <w:autoSpaceDN w:val="0"/>
        <w:adjustRightInd w:val="0"/>
        <w:ind w:left="570" w:firstLine="627"/>
        <w:rPr>
          <w:rFonts w:ascii="Calibri" w:hAnsi="Calibri"/>
          <w:szCs w:val="24"/>
        </w:rPr>
      </w:pPr>
    </w:p>
    <w:p w14:paraId="7933934E" w14:textId="77777777" w:rsidR="00781E99" w:rsidRPr="00874757" w:rsidRDefault="00781E99" w:rsidP="00781E99">
      <w:pPr>
        <w:tabs>
          <w:tab w:val="left" w:pos="4536"/>
          <w:tab w:val="left" w:leader="underscore" w:pos="7088"/>
          <w:tab w:val="left" w:pos="7513"/>
        </w:tabs>
        <w:spacing w:after="120"/>
        <w:contextualSpacing/>
        <w:rPr>
          <w:b/>
          <w:sz w:val="28"/>
          <w:szCs w:val="28"/>
        </w:rPr>
      </w:pPr>
    </w:p>
    <w:p w14:paraId="7933934F" w14:textId="77777777" w:rsidR="00781E99" w:rsidRPr="00874757" w:rsidRDefault="00781E99" w:rsidP="00781E99">
      <w:pPr>
        <w:tabs>
          <w:tab w:val="left" w:pos="4536"/>
          <w:tab w:val="left" w:leader="underscore" w:pos="7088"/>
          <w:tab w:val="left" w:pos="7513"/>
        </w:tabs>
        <w:spacing w:after="120"/>
        <w:contextualSpacing/>
        <w:rPr>
          <w:b/>
          <w:sz w:val="28"/>
          <w:szCs w:val="28"/>
        </w:rPr>
      </w:pPr>
      <w:r w:rsidRPr="00874757">
        <w:rPr>
          <w:b/>
          <w:sz w:val="28"/>
          <w:szCs w:val="28"/>
        </w:rPr>
        <w:t>Adoption and annual review of Appendix A</w:t>
      </w:r>
    </w:p>
    <w:tbl>
      <w:tblPr>
        <w:tblW w:w="0" w:type="auto"/>
        <w:tblLook w:val="01E0" w:firstRow="1" w:lastRow="1" w:firstColumn="1" w:lastColumn="1" w:noHBand="0" w:noVBand="0"/>
      </w:tblPr>
      <w:tblGrid>
        <w:gridCol w:w="2017"/>
        <w:gridCol w:w="2074"/>
        <w:gridCol w:w="332"/>
        <w:gridCol w:w="17"/>
        <w:gridCol w:w="309"/>
        <w:gridCol w:w="4607"/>
      </w:tblGrid>
      <w:tr w:rsidR="00781E99" w:rsidRPr="00874757" w14:paraId="79339352" w14:textId="77777777" w:rsidTr="00630D5A">
        <w:trPr>
          <w:trHeight w:val="454"/>
        </w:trPr>
        <w:tc>
          <w:tcPr>
            <w:tcW w:w="4826" w:type="dxa"/>
            <w:gridSpan w:val="5"/>
            <w:vAlign w:val="bottom"/>
          </w:tcPr>
          <w:p w14:paraId="79339350" w14:textId="77777777" w:rsidR="00781E99" w:rsidRPr="00874757" w:rsidRDefault="00781E99" w:rsidP="00630D5A">
            <w:pPr>
              <w:tabs>
                <w:tab w:val="left" w:pos="4536"/>
                <w:tab w:val="left" w:leader="underscore" w:pos="7088"/>
                <w:tab w:val="left" w:pos="7513"/>
              </w:tabs>
              <w:rPr>
                <w:b/>
              </w:rPr>
            </w:pPr>
          </w:p>
        </w:tc>
        <w:tc>
          <w:tcPr>
            <w:tcW w:w="4746" w:type="dxa"/>
            <w:tcBorders>
              <w:bottom w:val="dashSmallGap" w:sz="4" w:space="0" w:color="auto"/>
            </w:tcBorders>
            <w:vAlign w:val="bottom"/>
          </w:tcPr>
          <w:p w14:paraId="79339351" w14:textId="7E836D69" w:rsidR="00781E99" w:rsidRPr="00874757" w:rsidRDefault="005D307E" w:rsidP="00630D5A">
            <w:pPr>
              <w:tabs>
                <w:tab w:val="left" w:pos="4536"/>
                <w:tab w:val="left" w:leader="underscore" w:pos="7088"/>
                <w:tab w:val="left" w:pos="7513"/>
              </w:tabs>
              <w:jc w:val="center"/>
            </w:pPr>
            <w:r>
              <w:t>Happy Hens Childcare Ltd</w:t>
            </w:r>
          </w:p>
        </w:tc>
      </w:tr>
      <w:tr w:rsidR="00781E99" w:rsidRPr="00874757" w14:paraId="79339355" w14:textId="77777777" w:rsidTr="00630D5A">
        <w:trPr>
          <w:trHeight w:hRule="exact" w:val="113"/>
        </w:trPr>
        <w:tc>
          <w:tcPr>
            <w:tcW w:w="4826" w:type="dxa"/>
            <w:gridSpan w:val="5"/>
            <w:vAlign w:val="bottom"/>
          </w:tcPr>
          <w:p w14:paraId="79339353" w14:textId="77777777" w:rsidR="00781E99" w:rsidRPr="00874757" w:rsidRDefault="00781E99" w:rsidP="00630D5A">
            <w:pPr>
              <w:tabs>
                <w:tab w:val="left" w:pos="4536"/>
                <w:tab w:val="left" w:leader="underscore" w:pos="7088"/>
                <w:tab w:val="left" w:pos="7513"/>
              </w:tabs>
              <w:rPr>
                <w:b/>
                <w:i/>
              </w:rPr>
            </w:pPr>
          </w:p>
        </w:tc>
        <w:tc>
          <w:tcPr>
            <w:tcW w:w="4746" w:type="dxa"/>
            <w:tcBorders>
              <w:top w:val="dashSmallGap" w:sz="4" w:space="0" w:color="auto"/>
            </w:tcBorders>
            <w:vAlign w:val="bottom"/>
          </w:tcPr>
          <w:p w14:paraId="79339354" w14:textId="77777777" w:rsidR="00781E99" w:rsidRPr="00874757" w:rsidRDefault="00781E99" w:rsidP="00630D5A">
            <w:pPr>
              <w:tabs>
                <w:tab w:val="left" w:pos="4536"/>
                <w:tab w:val="left" w:leader="underscore" w:pos="7088"/>
                <w:tab w:val="left" w:pos="7513"/>
              </w:tabs>
              <w:rPr>
                <w:i/>
              </w:rPr>
            </w:pPr>
          </w:p>
        </w:tc>
      </w:tr>
      <w:tr w:rsidR="00781E99" w:rsidRPr="00874757" w14:paraId="79339358" w14:textId="77777777" w:rsidTr="00630D5A">
        <w:trPr>
          <w:trHeight w:val="454"/>
        </w:trPr>
        <w:tc>
          <w:tcPr>
            <w:tcW w:w="4826" w:type="dxa"/>
            <w:gridSpan w:val="5"/>
            <w:vAlign w:val="bottom"/>
          </w:tcPr>
          <w:p w14:paraId="79339356" w14:textId="13094384" w:rsidR="00781E99" w:rsidRPr="00874757" w:rsidRDefault="00781E99" w:rsidP="00630D5A">
            <w:pPr>
              <w:tabs>
                <w:tab w:val="left" w:pos="4536"/>
                <w:tab w:val="left" w:leader="underscore" w:pos="7088"/>
                <w:tab w:val="left" w:pos="7513"/>
              </w:tabs>
              <w:rPr>
                <w:b/>
              </w:rPr>
            </w:pPr>
          </w:p>
        </w:tc>
        <w:tc>
          <w:tcPr>
            <w:tcW w:w="4746" w:type="dxa"/>
            <w:tcBorders>
              <w:bottom w:val="dashSmallGap" w:sz="4" w:space="0" w:color="auto"/>
            </w:tcBorders>
            <w:vAlign w:val="bottom"/>
          </w:tcPr>
          <w:p w14:paraId="79339357" w14:textId="76919449" w:rsidR="00781E99" w:rsidRPr="00874757" w:rsidRDefault="00781E99" w:rsidP="00630D5A">
            <w:pPr>
              <w:tabs>
                <w:tab w:val="left" w:pos="4536"/>
                <w:tab w:val="left" w:leader="underscore" w:pos="7088"/>
                <w:tab w:val="left" w:pos="7513"/>
              </w:tabs>
              <w:jc w:val="center"/>
            </w:pPr>
          </w:p>
        </w:tc>
      </w:tr>
      <w:tr w:rsidR="00781E99" w:rsidRPr="00874757" w14:paraId="7933935C"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88" w:type="dxa"/>
            <w:gridSpan w:val="3"/>
            <w:vMerge w:val="restart"/>
            <w:tcBorders>
              <w:top w:val="nil"/>
              <w:left w:val="nil"/>
              <w:right w:val="nil"/>
            </w:tcBorders>
          </w:tcPr>
          <w:p w14:paraId="7933935A" w14:textId="656FE7DB" w:rsidR="00781E99" w:rsidRPr="00874757" w:rsidRDefault="00781E99" w:rsidP="00630D5A">
            <w:pPr>
              <w:pStyle w:val="Header"/>
            </w:pPr>
          </w:p>
        </w:tc>
        <w:tc>
          <w:tcPr>
            <w:tcW w:w="5084" w:type="dxa"/>
            <w:gridSpan w:val="3"/>
            <w:tcBorders>
              <w:top w:val="nil"/>
              <w:left w:val="nil"/>
              <w:bottom w:val="dashSmallGap" w:sz="4" w:space="0" w:color="auto"/>
              <w:right w:val="nil"/>
            </w:tcBorders>
            <w:vAlign w:val="bottom"/>
          </w:tcPr>
          <w:p w14:paraId="7933935B" w14:textId="49F2BCF7" w:rsidR="00781E99" w:rsidRPr="00874757" w:rsidRDefault="00781E99" w:rsidP="00630D5A">
            <w:pPr>
              <w:pStyle w:val="Header"/>
              <w:jc w:val="center"/>
              <w:rPr>
                <w:i/>
              </w:rPr>
            </w:pPr>
          </w:p>
        </w:tc>
      </w:tr>
      <w:tr w:rsidR="00781E99" w:rsidRPr="00874757" w14:paraId="7933935F"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488" w:type="dxa"/>
            <w:gridSpan w:val="3"/>
            <w:vMerge/>
            <w:tcBorders>
              <w:left w:val="nil"/>
              <w:bottom w:val="nil"/>
              <w:right w:val="nil"/>
            </w:tcBorders>
          </w:tcPr>
          <w:p w14:paraId="7933935D" w14:textId="77777777" w:rsidR="00781E99" w:rsidRPr="00874757" w:rsidRDefault="00781E99" w:rsidP="00630D5A">
            <w:pPr>
              <w:pStyle w:val="Header"/>
            </w:pPr>
          </w:p>
        </w:tc>
        <w:tc>
          <w:tcPr>
            <w:tcW w:w="5084" w:type="dxa"/>
            <w:gridSpan w:val="3"/>
            <w:tcBorders>
              <w:top w:val="dashSmallGap" w:sz="4" w:space="0" w:color="auto"/>
              <w:left w:val="nil"/>
              <w:bottom w:val="dashSmallGap" w:sz="4" w:space="0" w:color="auto"/>
              <w:right w:val="nil"/>
            </w:tcBorders>
            <w:vAlign w:val="bottom"/>
          </w:tcPr>
          <w:p w14:paraId="7933935E" w14:textId="67EFD37F" w:rsidR="00781E99" w:rsidRPr="00874757" w:rsidRDefault="00781E99" w:rsidP="005D307E">
            <w:pPr>
              <w:pStyle w:val="Header"/>
              <w:rPr>
                <w:i/>
              </w:rPr>
            </w:pPr>
          </w:p>
        </w:tc>
      </w:tr>
      <w:tr w:rsidR="00781E99" w:rsidRPr="00874757" w14:paraId="79339364"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0" w14:textId="77777777" w:rsidR="00781E99" w:rsidRPr="00874757" w:rsidRDefault="00781E99" w:rsidP="00630D5A">
            <w:pPr>
              <w:pStyle w:val="Header"/>
              <w:spacing w:before="60" w:after="60"/>
              <w:rPr>
                <w:b/>
              </w:rPr>
            </w:pPr>
            <w:r w:rsidRPr="00874757">
              <w:rPr>
                <w:b/>
              </w:rPr>
              <w:t>This policy was reviewed on:</w:t>
            </w:r>
          </w:p>
        </w:tc>
        <w:tc>
          <w:tcPr>
            <w:tcW w:w="2102" w:type="dxa"/>
            <w:tcBorders>
              <w:top w:val="nil"/>
              <w:left w:val="nil"/>
              <w:bottom w:val="dashSmallGap" w:sz="4" w:space="0" w:color="auto"/>
              <w:right w:val="nil"/>
            </w:tcBorders>
            <w:vAlign w:val="bottom"/>
          </w:tcPr>
          <w:p w14:paraId="79339361" w14:textId="4C6FBD72" w:rsidR="00781E99" w:rsidRPr="00874757" w:rsidRDefault="005D307E" w:rsidP="005D307E">
            <w:pPr>
              <w:pStyle w:val="Header"/>
              <w:rPr>
                <w:i/>
              </w:rPr>
            </w:pPr>
            <w:r>
              <w:rPr>
                <w:i/>
              </w:rPr>
              <w:t>2</w:t>
            </w:r>
            <w:r w:rsidRPr="005D307E">
              <w:rPr>
                <w:i/>
                <w:vertAlign w:val="superscript"/>
              </w:rPr>
              <w:t>nd</w:t>
            </w:r>
            <w:r>
              <w:rPr>
                <w:i/>
              </w:rPr>
              <w:t xml:space="preserve"> September 2025</w:t>
            </w:r>
          </w:p>
        </w:tc>
        <w:tc>
          <w:tcPr>
            <w:tcW w:w="354" w:type="dxa"/>
            <w:gridSpan w:val="2"/>
            <w:tcBorders>
              <w:top w:val="nil"/>
              <w:left w:val="nil"/>
              <w:bottom w:val="nil"/>
              <w:right w:val="nil"/>
            </w:tcBorders>
            <w:vAlign w:val="bottom"/>
          </w:tcPr>
          <w:p w14:paraId="79339362" w14:textId="77777777" w:rsidR="00781E99" w:rsidRPr="00874757" w:rsidRDefault="00781E99" w:rsidP="00630D5A">
            <w:pPr>
              <w:pStyle w:val="Header"/>
              <w:jc w:val="center"/>
              <w:rPr>
                <w:i/>
              </w:rPr>
            </w:pPr>
          </w:p>
        </w:tc>
        <w:tc>
          <w:tcPr>
            <w:tcW w:w="5067" w:type="dxa"/>
            <w:gridSpan w:val="2"/>
            <w:tcBorders>
              <w:top w:val="nil"/>
              <w:left w:val="nil"/>
              <w:bottom w:val="dashSmallGap" w:sz="4" w:space="0" w:color="auto"/>
              <w:right w:val="nil"/>
            </w:tcBorders>
            <w:vAlign w:val="bottom"/>
          </w:tcPr>
          <w:p w14:paraId="79339363" w14:textId="32156B0B" w:rsidR="00781E99" w:rsidRPr="00874757" w:rsidRDefault="005D307E" w:rsidP="00630D5A">
            <w:pPr>
              <w:pStyle w:val="Header"/>
              <w:jc w:val="center"/>
              <w:rPr>
                <w:i/>
              </w:rPr>
            </w:pPr>
            <w:r>
              <w:rPr>
                <w:i/>
              </w:rPr>
              <w:t>J Fenn</w:t>
            </w:r>
          </w:p>
        </w:tc>
      </w:tr>
      <w:tr w:rsidR="00781E99" w:rsidRPr="00874757" w14:paraId="79339369"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5" w14:textId="77777777" w:rsidR="00781E99" w:rsidRPr="00874757" w:rsidRDefault="00781E99" w:rsidP="00630D5A">
            <w:pPr>
              <w:pStyle w:val="Header"/>
              <w:spacing w:before="60" w:after="60"/>
            </w:pPr>
          </w:p>
        </w:tc>
        <w:tc>
          <w:tcPr>
            <w:tcW w:w="2102" w:type="dxa"/>
            <w:tcBorders>
              <w:top w:val="dashSmallGap" w:sz="4" w:space="0" w:color="auto"/>
              <w:left w:val="nil"/>
              <w:bottom w:val="dashSmallGap" w:sz="4" w:space="0" w:color="auto"/>
              <w:right w:val="nil"/>
            </w:tcBorders>
            <w:vAlign w:val="bottom"/>
          </w:tcPr>
          <w:p w14:paraId="79339366" w14:textId="77777777" w:rsidR="00781E99" w:rsidRPr="00874757" w:rsidRDefault="00781E99" w:rsidP="00630D5A">
            <w:pPr>
              <w:pStyle w:val="Header"/>
              <w:jc w:val="center"/>
              <w:rPr>
                <w:i/>
              </w:rPr>
            </w:pPr>
          </w:p>
        </w:tc>
        <w:tc>
          <w:tcPr>
            <w:tcW w:w="354" w:type="dxa"/>
            <w:gridSpan w:val="2"/>
            <w:tcBorders>
              <w:top w:val="nil"/>
              <w:left w:val="nil"/>
              <w:bottom w:val="nil"/>
              <w:right w:val="nil"/>
            </w:tcBorders>
            <w:vAlign w:val="bottom"/>
          </w:tcPr>
          <w:p w14:paraId="79339367" w14:textId="77777777" w:rsidR="00781E99" w:rsidRPr="00874757" w:rsidRDefault="00781E99" w:rsidP="00630D5A">
            <w:pPr>
              <w:pStyle w:val="Header"/>
              <w:jc w:val="center"/>
              <w:rPr>
                <w:i/>
              </w:rPr>
            </w:pPr>
          </w:p>
        </w:tc>
        <w:tc>
          <w:tcPr>
            <w:tcW w:w="5067" w:type="dxa"/>
            <w:gridSpan w:val="2"/>
            <w:tcBorders>
              <w:top w:val="dashSmallGap" w:sz="4" w:space="0" w:color="auto"/>
              <w:left w:val="nil"/>
              <w:bottom w:val="dashSmallGap" w:sz="4" w:space="0" w:color="auto"/>
              <w:right w:val="nil"/>
            </w:tcBorders>
            <w:vAlign w:val="bottom"/>
          </w:tcPr>
          <w:p w14:paraId="79339368" w14:textId="77777777" w:rsidR="00781E99" w:rsidRPr="00874757" w:rsidRDefault="00781E99" w:rsidP="00630D5A">
            <w:pPr>
              <w:pStyle w:val="Header"/>
              <w:jc w:val="center"/>
              <w:rPr>
                <w:i/>
              </w:rPr>
            </w:pPr>
          </w:p>
        </w:tc>
      </w:tr>
      <w:tr w:rsidR="00781E99" w:rsidRPr="00874757" w14:paraId="7933936E" w14:textId="77777777" w:rsidTr="00630D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049" w:type="dxa"/>
            <w:tcBorders>
              <w:top w:val="nil"/>
              <w:left w:val="nil"/>
              <w:bottom w:val="nil"/>
              <w:right w:val="nil"/>
            </w:tcBorders>
            <w:vAlign w:val="bottom"/>
          </w:tcPr>
          <w:p w14:paraId="7933936A" w14:textId="77777777" w:rsidR="00781E99" w:rsidRPr="00874757" w:rsidRDefault="00781E99" w:rsidP="00630D5A">
            <w:pPr>
              <w:pStyle w:val="Header"/>
              <w:spacing w:before="60" w:after="60"/>
            </w:pPr>
          </w:p>
        </w:tc>
        <w:tc>
          <w:tcPr>
            <w:tcW w:w="2102" w:type="dxa"/>
            <w:tcBorders>
              <w:top w:val="dashSmallGap" w:sz="4" w:space="0" w:color="auto"/>
              <w:left w:val="nil"/>
              <w:bottom w:val="dashSmallGap" w:sz="4" w:space="0" w:color="auto"/>
              <w:right w:val="nil"/>
            </w:tcBorders>
            <w:vAlign w:val="bottom"/>
          </w:tcPr>
          <w:p w14:paraId="7933936B" w14:textId="77777777" w:rsidR="00781E99" w:rsidRPr="00874757" w:rsidRDefault="00781E99" w:rsidP="00630D5A">
            <w:pPr>
              <w:pStyle w:val="Header"/>
              <w:jc w:val="center"/>
              <w:rPr>
                <w:i/>
              </w:rPr>
            </w:pPr>
          </w:p>
        </w:tc>
        <w:tc>
          <w:tcPr>
            <w:tcW w:w="354" w:type="dxa"/>
            <w:gridSpan w:val="2"/>
            <w:tcBorders>
              <w:top w:val="nil"/>
              <w:left w:val="nil"/>
              <w:bottom w:val="nil"/>
              <w:right w:val="nil"/>
            </w:tcBorders>
            <w:vAlign w:val="bottom"/>
          </w:tcPr>
          <w:p w14:paraId="7933936C" w14:textId="77777777" w:rsidR="00781E99" w:rsidRPr="00874757" w:rsidRDefault="00781E99" w:rsidP="00630D5A">
            <w:pPr>
              <w:pStyle w:val="Header"/>
              <w:jc w:val="center"/>
              <w:rPr>
                <w:i/>
              </w:rPr>
            </w:pPr>
          </w:p>
        </w:tc>
        <w:tc>
          <w:tcPr>
            <w:tcW w:w="5067" w:type="dxa"/>
            <w:gridSpan w:val="2"/>
            <w:tcBorders>
              <w:top w:val="dashSmallGap" w:sz="4" w:space="0" w:color="auto"/>
              <w:left w:val="nil"/>
              <w:bottom w:val="dashSmallGap" w:sz="4" w:space="0" w:color="auto"/>
              <w:right w:val="nil"/>
            </w:tcBorders>
            <w:vAlign w:val="bottom"/>
          </w:tcPr>
          <w:p w14:paraId="7933936D" w14:textId="77777777" w:rsidR="00781E99" w:rsidRPr="00874757" w:rsidRDefault="00781E99" w:rsidP="00630D5A">
            <w:pPr>
              <w:pStyle w:val="Header"/>
              <w:jc w:val="center"/>
              <w:rPr>
                <w:i/>
              </w:rPr>
            </w:pPr>
          </w:p>
        </w:tc>
      </w:tr>
    </w:tbl>
    <w:p w14:paraId="7933936F" w14:textId="77777777" w:rsidR="00781E99" w:rsidRPr="00874757" w:rsidRDefault="00781E99" w:rsidP="00781E99">
      <w:pPr>
        <w:spacing w:after="360"/>
        <w:jc w:val="center"/>
        <w:rPr>
          <w:b/>
          <w:sz w:val="36"/>
          <w:szCs w:val="36"/>
        </w:rPr>
      </w:pPr>
    </w:p>
    <w:p w14:paraId="79339370" w14:textId="77777777" w:rsidR="009174BD" w:rsidRPr="00874757" w:rsidRDefault="009174BD" w:rsidP="007E1774">
      <w:pPr>
        <w:tabs>
          <w:tab w:val="left" w:pos="8030"/>
        </w:tabs>
        <w:rPr>
          <w:rFonts w:ascii="Calibri" w:hAnsi="Calibri"/>
          <w:szCs w:val="24"/>
        </w:rPr>
      </w:pPr>
    </w:p>
    <w:sectPr w:rsidR="009174BD" w:rsidRPr="00874757" w:rsidSect="00603413">
      <w:headerReference w:type="default" r:id="rId12"/>
      <w:footerReference w:type="default" r:id="rId13"/>
      <w:headerReference w:type="first" r:id="rId14"/>
      <w:footerReference w:type="first" r:id="rId15"/>
      <w:type w:val="continuous"/>
      <w:pgSz w:w="11906" w:h="16838"/>
      <w:pgMar w:top="1985" w:right="1274" w:bottom="1871" w:left="1276" w:header="567" w:footer="737"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F32" w14:textId="77777777" w:rsidR="00874BA0" w:rsidRDefault="00874BA0">
      <w:r>
        <w:separator/>
      </w:r>
    </w:p>
  </w:endnote>
  <w:endnote w:type="continuationSeparator" w:id="0">
    <w:p w14:paraId="2679A76D" w14:textId="77777777" w:rsidR="00874BA0" w:rsidRDefault="00874BA0">
      <w:r>
        <w:continuationSeparator/>
      </w:r>
    </w:p>
  </w:endnote>
  <w:endnote w:type="continuationNotice" w:id="1">
    <w:p w14:paraId="045BF328" w14:textId="77777777" w:rsidR="0041041E" w:rsidRDefault="00410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9" w14:textId="77777777" w:rsidR="00640E22" w:rsidRPr="00640E22" w:rsidRDefault="00CD14CB" w:rsidP="00640E22">
    <w:pPr>
      <w:tabs>
        <w:tab w:val="left" w:pos="284"/>
      </w:tabs>
      <w:spacing w:line="276" w:lineRule="auto"/>
      <w:ind w:right="-539"/>
      <w:rPr>
        <w:rFonts w:eastAsia="Calibri" w:cs="Arial"/>
        <w:sz w:val="20"/>
      </w:rPr>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fldChar w:fldCharType="begin"/>
    </w:r>
    <w:r>
      <w:rPr>
        <w:rFonts w:eastAsia="Calibri" w:cs="Arial"/>
        <w:sz w:val="20"/>
      </w:rPr>
      <w:instrText xml:space="preserve"> PAGE  \* ArabicDash  \* MERGEFORMAT </w:instrText>
    </w:r>
    <w:r>
      <w:rPr>
        <w:rFonts w:eastAsia="Calibri" w:cs="Arial"/>
        <w:sz w:val="20"/>
      </w:rPr>
      <w:fldChar w:fldCharType="separate"/>
    </w:r>
    <w:r w:rsidR="00010C72">
      <w:rPr>
        <w:rFonts w:eastAsia="Calibri" w:cs="Arial"/>
        <w:noProof/>
        <w:sz w:val="20"/>
      </w:rPr>
      <w:t>- 2 -</w:t>
    </w:r>
    <w:r>
      <w:rPr>
        <w:rFonts w:eastAsia="Calibri" w:cs="Arial"/>
        <w:sz w:val="20"/>
      </w:rPr>
      <w:fldChar w:fldCharType="end"/>
    </w:r>
    <w:r w:rsidR="00C96EC4">
      <w:rPr>
        <w:rFonts w:eastAsia="Calibri" w:cs="Arial"/>
        <w:noProof/>
        <w:sz w:val="20"/>
        <w:lang w:eastAsia="en-GB"/>
      </w:rPr>
      <mc:AlternateContent>
        <mc:Choice Requires="wps">
          <w:drawing>
            <wp:anchor distT="0" distB="0" distL="114300" distR="114300" simplePos="0" relativeHeight="251667456" behindDoc="0" locked="1" layoutInCell="1" allowOverlap="1" wp14:anchorId="79339381" wp14:editId="79339382">
              <wp:simplePos x="0" y="0"/>
              <wp:positionH relativeFrom="page">
                <wp:posOffset>4414520</wp:posOffset>
              </wp:positionH>
              <wp:positionV relativeFrom="page">
                <wp:posOffset>10231120</wp:posOffset>
              </wp:positionV>
              <wp:extent cx="2747010" cy="271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79339391"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2" w14:textId="77777777" w:rsidR="00640E22" w:rsidRDefault="00640E22"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9339381">
              <v:stroke joinstyle="miter"/>
              <v:path gradientshapeok="t" o:connecttype="rect"/>
            </v:shapetype>
            <v:shape id="Text Box 2" style="position:absolute;margin-left:347.6pt;margin-top:805.6pt;width:216.3pt;height:2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">
              <v:textbox>
                <w:txbxContent>
                  <w:p w:rsidRPr="006A37C0" w:rsidR="00640E22" w:rsidP="009174BD" w:rsidRDefault="00640E22" w14:paraId="79339391"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640E22" w:rsidP="009174BD" w:rsidRDefault="00640E22" w14:paraId="79339392" w14:textId="77777777"/>
                </w:txbxContent>
              </v:textbox>
              <w10:wrap anchorx="page" anchory="page"/>
              <w10:anchorlock/>
            </v:shape>
          </w:pict>
        </mc:Fallback>
      </mc:AlternateContent>
    </w:r>
    <w:r w:rsidR="00C96EC4">
      <w:rPr>
        <w:rFonts w:eastAsia="Calibri" w:cs="Arial"/>
        <w:noProof/>
        <w:sz w:val="20"/>
        <w:lang w:eastAsia="en-GB"/>
      </w:rPr>
      <mc:AlternateContent>
        <mc:Choice Requires="wps">
          <w:drawing>
            <wp:anchor distT="0" distB="0" distL="114300" distR="114300" simplePos="0" relativeHeight="251663360" behindDoc="0" locked="0" layoutInCell="1" allowOverlap="1" wp14:anchorId="79339383" wp14:editId="79339384">
              <wp:simplePos x="0" y="0"/>
              <wp:positionH relativeFrom="column">
                <wp:posOffset>-436880</wp:posOffset>
              </wp:positionH>
              <wp:positionV relativeFrom="paragraph">
                <wp:posOffset>347980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9393" w14:textId="77777777" w:rsidR="00640E22" w:rsidRPr="00687E07" w:rsidRDefault="00640E22" w:rsidP="00640E22">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4" w14:textId="77777777" w:rsidR="00640E22" w:rsidRDefault="00640E22" w:rsidP="00640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27" style="position:absolute;margin-left:-34.4pt;margin-top:27.4pt;width:192.6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" w14:anchorId="79339383">
              <v:textbox>
                <w:txbxContent>
                  <w:p w:rsidRPr="00687E07" w:rsidR="00640E22" w:rsidP="00640E22" w:rsidRDefault="00640E22" w14:paraId="79339393" w14:textId="77777777">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rsidR="00640E22" w:rsidP="00640E22" w:rsidRDefault="00640E22" w14:paraId="79339394" w14:textId="77777777"/>
                </w:txbxContent>
              </v:textbox>
            </v:shape>
          </w:pict>
        </mc:Fallback>
      </mc:AlternateContent>
    </w:r>
    <w:r w:rsidR="00C96EC4">
      <w:rPr>
        <w:rFonts w:eastAsia="Calibri" w:cs="Arial"/>
        <w:noProof/>
        <w:sz w:val="20"/>
        <w:lang w:eastAsia="en-GB"/>
      </w:rPr>
      <mc:AlternateContent>
        <mc:Choice Requires="wps">
          <w:drawing>
            <wp:anchor distT="0" distB="0" distL="114300" distR="114300" simplePos="0" relativeHeight="251659264" behindDoc="1" locked="0" layoutInCell="1" allowOverlap="1" wp14:anchorId="79339385" wp14:editId="79339386">
              <wp:simplePos x="0" y="0"/>
              <wp:positionH relativeFrom="page">
                <wp:posOffset>180340</wp:posOffset>
              </wp:positionH>
              <wp:positionV relativeFrom="page">
                <wp:posOffset>10074275</wp:posOffset>
              </wp:positionV>
              <wp:extent cx="7200265" cy="53975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14.2pt;margin-top:793.25pt;width:566.9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4092F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">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B" w14:textId="77777777" w:rsidR="002C7AE7" w:rsidRDefault="00CD14CB" w:rsidP="00CD14CB">
    <w:pPr>
      <w:tabs>
        <w:tab w:val="left" w:pos="6920"/>
      </w:tabs>
      <w:rPr>
        <w:color w:val="808080"/>
        <w:sz w:val="20"/>
      </w:rPr>
    </w:pPr>
    <w:r>
      <w:rPr>
        <w:color w:val="808080"/>
        <w:sz w:val="20"/>
      </w:rPr>
      <w:tab/>
    </w:r>
  </w:p>
  <w:p w14:paraId="7933937C" w14:textId="77777777" w:rsidR="001B5A48" w:rsidRPr="00634528" w:rsidRDefault="00C96EC4" w:rsidP="00B56EA1">
    <w:pPr>
      <w:jc w:val="right"/>
      <w:rPr>
        <w:color w:val="808080"/>
        <w:sz w:val="20"/>
      </w:rPr>
    </w:pPr>
    <w:r>
      <w:rPr>
        <w:noProof/>
        <w:lang w:eastAsia="en-GB"/>
      </w:rPr>
      <mc:AlternateContent>
        <mc:Choice Requires="wps">
          <w:drawing>
            <wp:anchor distT="0" distB="0" distL="114300" distR="114300" simplePos="0" relativeHeight="251655168" behindDoc="0" locked="0" layoutInCell="1" allowOverlap="1" wp14:anchorId="7933938B" wp14:editId="7933938C">
              <wp:simplePos x="0" y="0"/>
              <wp:positionH relativeFrom="column">
                <wp:posOffset>-436880</wp:posOffset>
              </wp:positionH>
              <wp:positionV relativeFrom="paragraph">
                <wp:posOffset>314960</wp:posOffset>
              </wp:positionV>
              <wp:extent cx="2446020" cy="273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9395"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14:paraId="79339396" w14:textId="77777777" w:rsidR="004F7EB1" w:rsidRDefault="004F7EB1"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933938B">
              <v:stroke joinstyle="miter"/>
              <v:path gradientshapeok="t" o:connecttype="rect"/>
            </v:shapetype>
            <v:shape id="_x0000_s1028" style="position:absolute;left:0;text-align:left;margin-left:-34.4pt;margin-top:24.8pt;width:192.6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">
              <v:textbox>
                <w:txbxContent>
                  <w:p w:rsidRPr="00687E07" w:rsidR="004F7EB1" w:rsidP="009174BD" w:rsidRDefault="004F7EB1" w14:paraId="79339395" w14:textId="77777777">
                    <w:pPr>
                      <w:rPr>
                        <w:color w:val="FFFFFF"/>
                        <w:spacing w:val="-12"/>
                        <w:sz w:val="20"/>
                      </w:rPr>
                    </w:pPr>
                    <w:r w:rsidRPr="009174BD">
                      <w:rPr>
                        <w:color w:val="FFFFFF"/>
                        <w:spacing w:val="-12"/>
                        <w:sz w:val="20"/>
                      </w:rPr>
                      <w:t xml:space="preserve">Chief Executive </w:t>
                    </w:r>
                    <w:r w:rsidR="008D3530">
                      <w:rPr>
                        <w:color w:val="FFFFFF"/>
                        <w:spacing w:val="-12"/>
                        <w:sz w:val="20"/>
                      </w:rPr>
                      <w:t>Stephen Moir</w:t>
                    </w:r>
                  </w:p>
                  <w:p w:rsidR="004F7EB1" w:rsidP="009174BD" w:rsidRDefault="004F7EB1" w14:paraId="79339396" w14:textId="77777777"/>
                </w:txbxContent>
              </v:textbox>
            </v:shape>
          </w:pict>
        </mc:Fallback>
      </mc:AlternateContent>
    </w:r>
    <w:r>
      <w:rPr>
        <w:noProof/>
      </w:rPr>
      <mc:AlternateContent>
        <mc:Choice Requires="wps">
          <w:drawing>
            <wp:anchor distT="0" distB="0" distL="114300" distR="114300" simplePos="0" relativeHeight="251646976" behindDoc="1" locked="0" layoutInCell="1" allowOverlap="1" wp14:anchorId="7933938D" wp14:editId="7933938E">
              <wp:simplePos x="0" y="0"/>
              <wp:positionH relativeFrom="page">
                <wp:posOffset>180340</wp:posOffset>
              </wp:positionH>
              <wp:positionV relativeFrom="page">
                <wp:posOffset>10090150</wp:posOffset>
              </wp:positionV>
              <wp:extent cx="7200265" cy="53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 style="position:absolute;margin-left:14.2pt;margin-top:794.5pt;width:566.95pt;height:4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7D07A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">
              <v:shadow color="#243f60" opacity=".5" offset="1pt"/>
              <w10:wrap anchorx="page" anchory="page"/>
            </v:rect>
          </w:pict>
        </mc:Fallback>
      </mc:AlternateContent>
    </w:r>
    <w:r w:rsidR="00634528">
      <w:rPr>
        <w:color w:val="808080"/>
        <w:sz w:val="20"/>
      </w:rPr>
      <w:tab/>
    </w:r>
    <w:r w:rsidR="00B56EA1">
      <w:rPr>
        <w:color w:val="808080"/>
        <w:sz w:val="20"/>
      </w:rPr>
      <w:tab/>
    </w:r>
    <w:r w:rsidR="00B56EA1">
      <w:rPr>
        <w:color w:val="808080"/>
        <w:sz w:val="20"/>
      </w:rPr>
      <w:tab/>
    </w:r>
    <w:r w:rsidR="00634528">
      <w:rPr>
        <w:color w:val="808080"/>
        <w:sz w:val="20"/>
      </w:rPr>
      <w:fldChar w:fldCharType="begin"/>
    </w:r>
    <w:r w:rsidR="00634528">
      <w:rPr>
        <w:color w:val="808080"/>
        <w:sz w:val="20"/>
      </w:rPr>
      <w:instrText xml:space="preserve"> PAGE  \* ArabicDash  \* MERGEFORMAT </w:instrText>
    </w:r>
    <w:r w:rsidR="00634528">
      <w:rPr>
        <w:color w:val="808080"/>
        <w:sz w:val="20"/>
      </w:rPr>
      <w:fldChar w:fldCharType="separate"/>
    </w:r>
    <w:r w:rsidR="00010C72">
      <w:rPr>
        <w:noProof/>
        <w:color w:val="808080"/>
        <w:sz w:val="20"/>
      </w:rPr>
      <w:t>- 1 -</w:t>
    </w:r>
    <w:r w:rsidR="00634528">
      <w:rPr>
        <w:color w:val="808080"/>
        <w:sz w:val="20"/>
      </w:rPr>
      <w:fldChar w:fldCharType="end"/>
    </w:r>
    <w:r>
      <w:rPr>
        <w:rFonts w:eastAsia="Calibri" w:cs="Arial"/>
        <w:noProof/>
        <w:color w:val="FFFFFF"/>
        <w:sz w:val="20"/>
        <w:lang w:eastAsia="en-GB"/>
      </w:rPr>
      <mc:AlternateContent>
        <mc:Choice Requires="wps">
          <w:drawing>
            <wp:anchor distT="0" distB="0" distL="114300" distR="114300" simplePos="0" relativeHeight="251651072" behindDoc="0" locked="1" layoutInCell="1" allowOverlap="1" wp14:anchorId="7933938F" wp14:editId="79339390">
              <wp:simplePos x="0" y="0"/>
              <wp:positionH relativeFrom="page">
                <wp:posOffset>4404995</wp:posOffset>
              </wp:positionH>
              <wp:positionV relativeFrom="page">
                <wp:posOffset>10212070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79339397"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9339398" w14:textId="77777777" w:rsidR="004F7EB1" w:rsidRDefault="004F7EB1"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_x0000_s1029" style="position:absolute;left:0;text-align:left;margin-left:346.85pt;margin-top:804.1pt;width:216.3pt;height:2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Ha/AEAANQDAAAOAAAAZHJzL2Uyb0RvYy54bWysU9uO2yAQfa/Uf0C8N07cpM5aIavtbreq&#10;tL1I234AxjhGBYYCiZ1+/Q44m43at6p+QAzjOcw5c9hcj0aTg/RBgWV0MZtTIq2AVtkdoz++379Z&#10;Ux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" w14:anchorId="7933938F">
              <v:textbox>
                <w:txbxContent>
                  <w:p w:rsidRPr="006A37C0" w:rsidR="004F7EB1" w:rsidP="009174BD" w:rsidRDefault="004F7EB1" w14:paraId="79339397"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F7EB1" w:rsidP="009174BD" w:rsidRDefault="004F7EB1" w14:paraId="79339398"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A062" w14:textId="77777777" w:rsidR="00874BA0" w:rsidRDefault="00874BA0">
      <w:r>
        <w:separator/>
      </w:r>
    </w:p>
  </w:footnote>
  <w:footnote w:type="continuationSeparator" w:id="0">
    <w:p w14:paraId="0E11BEF7" w14:textId="77777777" w:rsidR="00874BA0" w:rsidRDefault="00874BA0">
      <w:r>
        <w:continuationSeparator/>
      </w:r>
    </w:p>
  </w:footnote>
  <w:footnote w:type="continuationNotice" w:id="1">
    <w:p w14:paraId="11B6BA48" w14:textId="77777777" w:rsidR="0041041E" w:rsidRDefault="00410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5" w14:textId="12BC32E4" w:rsidR="00B56EA1" w:rsidRDefault="00603413">
    <w:pPr>
      <w:pStyle w:val="Header"/>
    </w:pPr>
    <w:r>
      <w:rPr>
        <w:noProof/>
      </w:rPr>
      <w:drawing>
        <wp:anchor distT="0" distB="0" distL="114300" distR="114300" simplePos="0" relativeHeight="251660297" behindDoc="0" locked="0" layoutInCell="1" allowOverlap="1" wp14:anchorId="58F914AA" wp14:editId="10AC8930">
          <wp:simplePos x="0" y="0"/>
          <wp:positionH relativeFrom="margin">
            <wp:posOffset>-504825</wp:posOffset>
          </wp:positionH>
          <wp:positionV relativeFrom="margin">
            <wp:posOffset>-1035050</wp:posOffset>
          </wp:positionV>
          <wp:extent cx="2800350" cy="485775"/>
          <wp:effectExtent l="0" t="0" r="0" b="9525"/>
          <wp:wrapSquare wrapText="bothSides"/>
          <wp:docPr id="410754388"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anchor>
      </w:drawing>
    </w:r>
    <w:r w:rsidR="00C96EC4">
      <w:rPr>
        <w:noProof/>
        <w:lang w:eastAsia="en-GB"/>
      </w:rPr>
      <w:drawing>
        <wp:anchor distT="0" distB="0" distL="114300" distR="114300" simplePos="0" relativeHeight="251671552" behindDoc="0" locked="0" layoutInCell="1" allowOverlap="1" wp14:anchorId="7933937D" wp14:editId="7933937E">
          <wp:simplePos x="0" y="0"/>
          <wp:positionH relativeFrom="column">
            <wp:posOffset>3814445</wp:posOffset>
          </wp:positionH>
          <wp:positionV relativeFrom="paragraph">
            <wp:posOffset>-174625</wp:posOffset>
          </wp:positionV>
          <wp:extent cx="2403475" cy="52705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37A" w14:textId="68F7AA4F" w:rsidR="00F064AB" w:rsidRPr="00F67AE3" w:rsidRDefault="00603413" w:rsidP="00F67AE3">
    <w:pPr>
      <w:pStyle w:val="Header"/>
      <w:pBdr>
        <w:top w:val="double" w:sz="4" w:space="1" w:color="auto"/>
        <w:left w:val="double" w:sz="4" w:space="4" w:color="auto"/>
        <w:bottom w:val="double" w:sz="4" w:space="1" w:color="auto"/>
        <w:right w:val="double" w:sz="4" w:space="4" w:color="auto"/>
      </w:pBdr>
      <w:shd w:val="clear" w:color="auto" w:fill="F2F2F2"/>
      <w:tabs>
        <w:tab w:val="clear" w:pos="4153"/>
        <w:tab w:val="clear" w:pos="8306"/>
      </w:tabs>
      <w:spacing w:before="80" w:after="80"/>
      <w:ind w:right="6294"/>
      <w:jc w:val="center"/>
      <w:rPr>
        <w:b/>
      </w:rPr>
    </w:pPr>
    <w:r>
      <w:rPr>
        <w:b/>
        <w:noProof/>
      </w:rPr>
      <w:drawing>
        <wp:anchor distT="0" distB="0" distL="114300" distR="114300" simplePos="0" relativeHeight="251675648" behindDoc="0" locked="0" layoutInCell="1" allowOverlap="1" wp14:anchorId="644509F2" wp14:editId="2F4B9DA7">
          <wp:simplePos x="0" y="0"/>
          <wp:positionH relativeFrom="margin">
            <wp:posOffset>3768090</wp:posOffset>
          </wp:positionH>
          <wp:positionV relativeFrom="margin">
            <wp:posOffset>-615950</wp:posOffset>
          </wp:positionV>
          <wp:extent cx="2800350" cy="485775"/>
          <wp:effectExtent l="0" t="0" r="0" b="9525"/>
          <wp:wrapSquare wrapText="bothSides"/>
          <wp:docPr id="214539331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anchor>
      </w:drawing>
    </w:r>
    <w:r w:rsidRPr="00266503">
      <w:rPr>
        <w:b/>
        <w:noProof/>
      </w:rPr>
      <w:drawing>
        <wp:anchor distT="0" distB="0" distL="114300" distR="114300" simplePos="0" relativeHeight="251642880" behindDoc="0" locked="0" layoutInCell="1" allowOverlap="1" wp14:anchorId="79339389" wp14:editId="0165A385">
          <wp:simplePos x="0" y="0"/>
          <wp:positionH relativeFrom="column">
            <wp:posOffset>3847465</wp:posOffset>
          </wp:positionH>
          <wp:positionV relativeFrom="paragraph">
            <wp:posOffset>-248920</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AE3">
      <w:rPr>
        <w:b/>
        <w:noProof/>
      </w:rPr>
      <w:t xml:space="preserve">CCC </w:t>
    </w:r>
    <w:r w:rsidR="001A0224" w:rsidRPr="00266503">
      <w:rPr>
        <w:b/>
        <w:noProof/>
      </w:rPr>
      <w:t xml:space="preserve">Model Policies and </w:t>
    </w:r>
    <w:r w:rsidR="00F67AE3">
      <w:rPr>
        <w:b/>
        <w:noProof/>
      </w:rPr>
      <w:t>Templates</w:t>
    </w:r>
    <w:r w:rsidR="00F67AE3">
      <w:rPr>
        <w:b/>
      </w:rPr>
      <w:t xml:space="preserve"> 202</w:t>
    </w:r>
    <w:r w:rsidR="0014616D">
      <w:rPr>
        <w:b/>
      </w:rPr>
      <w:t>5</w:t>
    </w:r>
  </w:p>
</w:hdr>
</file>

<file path=word/intelligence2.xml><?xml version="1.0" encoding="utf-8"?>
<int2:intelligence xmlns:int2="http://schemas.microsoft.com/office/intelligence/2020/intelligence" xmlns:oel="http://schemas.microsoft.com/office/2019/extlst">
  <int2:observations>
    <int2:textHash int2:hashCode="v3jXqOAVqWKVSe" int2:id="FJFXaPkm">
      <int2:state int2:value="Rejected" int2:type="AugLoop_Text_Critique"/>
    </int2:textHash>
    <int2:bookmark int2:bookmarkName="_Int_Sxg2EGr4" int2:invalidationBookmarkName="" int2:hashCode="VRd/LyDcPFdCnc" int2:id="RBsMV5yl">
      <int2:state int2:value="Rejected" int2:type="AugLoop_Text_Critique"/>
    </int2:bookmark>
    <int2:bookmark int2:bookmarkName="_Int_gcIIAUR0" int2:invalidationBookmarkName="" int2:hashCode="1t8at6wnX4x6/5" int2:id="5UkjVcFK">
      <int2:state int2:value="Rejected" int2:type="AugLoop_Text_Critique"/>
    </int2:bookmark>
    <int2:bookmark int2:bookmarkName="_Int_cCa7aFA3" int2:invalidationBookmarkName="" int2:hashCode="wJXsq77j88SFju" int2:id="ebgEZ5A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39"/>
    <w:multiLevelType w:val="hybridMultilevel"/>
    <w:tmpl w:val="4EC68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5782E"/>
    <w:multiLevelType w:val="hybridMultilevel"/>
    <w:tmpl w:val="8612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15AF"/>
    <w:multiLevelType w:val="hybridMultilevel"/>
    <w:tmpl w:val="FF6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A45"/>
    <w:multiLevelType w:val="hybridMultilevel"/>
    <w:tmpl w:val="521A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A16CDC"/>
    <w:multiLevelType w:val="hybridMultilevel"/>
    <w:tmpl w:val="1266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A032B"/>
    <w:multiLevelType w:val="hybridMultilevel"/>
    <w:tmpl w:val="5BDEEF3C"/>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F1269"/>
    <w:multiLevelType w:val="hybridMultilevel"/>
    <w:tmpl w:val="27EAAFC8"/>
    <w:lvl w:ilvl="0" w:tplc="5CD4BC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170B1"/>
    <w:multiLevelType w:val="hybridMultilevel"/>
    <w:tmpl w:val="200CDE2E"/>
    <w:lvl w:ilvl="0" w:tplc="22AA4F2A">
      <w:start w:val="1"/>
      <w:numFmt w:val="bullet"/>
      <w:lvlText w:val=""/>
      <w:lvlJc w:val="left"/>
      <w:pPr>
        <w:tabs>
          <w:tab w:val="num" w:pos="720"/>
        </w:tabs>
        <w:ind w:left="720" w:hanging="360"/>
      </w:pPr>
      <w:rPr>
        <w:rFonts w:ascii="Wingdings" w:hAnsi="Wingdings" w:hint="default"/>
      </w:rPr>
    </w:lvl>
    <w:lvl w:ilvl="1" w:tplc="6178AB92" w:tentative="1">
      <w:start w:val="1"/>
      <w:numFmt w:val="bullet"/>
      <w:lvlText w:val=""/>
      <w:lvlJc w:val="left"/>
      <w:pPr>
        <w:tabs>
          <w:tab w:val="num" w:pos="1440"/>
        </w:tabs>
        <w:ind w:left="1440" w:hanging="360"/>
      </w:pPr>
      <w:rPr>
        <w:rFonts w:ascii="Wingdings" w:hAnsi="Wingdings" w:hint="default"/>
      </w:rPr>
    </w:lvl>
    <w:lvl w:ilvl="2" w:tplc="A704E382" w:tentative="1">
      <w:start w:val="1"/>
      <w:numFmt w:val="bullet"/>
      <w:lvlText w:val=""/>
      <w:lvlJc w:val="left"/>
      <w:pPr>
        <w:tabs>
          <w:tab w:val="num" w:pos="2160"/>
        </w:tabs>
        <w:ind w:left="2160" w:hanging="360"/>
      </w:pPr>
      <w:rPr>
        <w:rFonts w:ascii="Wingdings" w:hAnsi="Wingdings" w:hint="default"/>
      </w:rPr>
    </w:lvl>
    <w:lvl w:ilvl="3" w:tplc="70F026D0" w:tentative="1">
      <w:start w:val="1"/>
      <w:numFmt w:val="bullet"/>
      <w:lvlText w:val=""/>
      <w:lvlJc w:val="left"/>
      <w:pPr>
        <w:tabs>
          <w:tab w:val="num" w:pos="2880"/>
        </w:tabs>
        <w:ind w:left="2880" w:hanging="360"/>
      </w:pPr>
      <w:rPr>
        <w:rFonts w:ascii="Wingdings" w:hAnsi="Wingdings" w:hint="default"/>
      </w:rPr>
    </w:lvl>
    <w:lvl w:ilvl="4" w:tplc="3DC87A88" w:tentative="1">
      <w:start w:val="1"/>
      <w:numFmt w:val="bullet"/>
      <w:lvlText w:val=""/>
      <w:lvlJc w:val="left"/>
      <w:pPr>
        <w:tabs>
          <w:tab w:val="num" w:pos="3600"/>
        </w:tabs>
        <w:ind w:left="3600" w:hanging="360"/>
      </w:pPr>
      <w:rPr>
        <w:rFonts w:ascii="Wingdings" w:hAnsi="Wingdings" w:hint="default"/>
      </w:rPr>
    </w:lvl>
    <w:lvl w:ilvl="5" w:tplc="3C84F756" w:tentative="1">
      <w:start w:val="1"/>
      <w:numFmt w:val="bullet"/>
      <w:lvlText w:val=""/>
      <w:lvlJc w:val="left"/>
      <w:pPr>
        <w:tabs>
          <w:tab w:val="num" w:pos="4320"/>
        </w:tabs>
        <w:ind w:left="4320" w:hanging="360"/>
      </w:pPr>
      <w:rPr>
        <w:rFonts w:ascii="Wingdings" w:hAnsi="Wingdings" w:hint="default"/>
      </w:rPr>
    </w:lvl>
    <w:lvl w:ilvl="6" w:tplc="5C0CA37C" w:tentative="1">
      <w:start w:val="1"/>
      <w:numFmt w:val="bullet"/>
      <w:lvlText w:val=""/>
      <w:lvlJc w:val="left"/>
      <w:pPr>
        <w:tabs>
          <w:tab w:val="num" w:pos="5040"/>
        </w:tabs>
        <w:ind w:left="5040" w:hanging="360"/>
      </w:pPr>
      <w:rPr>
        <w:rFonts w:ascii="Wingdings" w:hAnsi="Wingdings" w:hint="default"/>
      </w:rPr>
    </w:lvl>
    <w:lvl w:ilvl="7" w:tplc="75C0D788" w:tentative="1">
      <w:start w:val="1"/>
      <w:numFmt w:val="bullet"/>
      <w:lvlText w:val=""/>
      <w:lvlJc w:val="left"/>
      <w:pPr>
        <w:tabs>
          <w:tab w:val="num" w:pos="5760"/>
        </w:tabs>
        <w:ind w:left="5760" w:hanging="360"/>
      </w:pPr>
      <w:rPr>
        <w:rFonts w:ascii="Wingdings" w:hAnsi="Wingdings" w:hint="default"/>
      </w:rPr>
    </w:lvl>
    <w:lvl w:ilvl="8" w:tplc="0A5E021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29D"/>
    <w:multiLevelType w:val="hybridMultilevel"/>
    <w:tmpl w:val="DABC0114"/>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07BAA"/>
    <w:multiLevelType w:val="hybridMultilevel"/>
    <w:tmpl w:val="14E2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18" w15:restartNumberingAfterBreak="0">
    <w:nsid w:val="37BE31B1"/>
    <w:multiLevelType w:val="hybridMultilevel"/>
    <w:tmpl w:val="29B6999A"/>
    <w:lvl w:ilvl="0" w:tplc="289677E8">
      <w:start w:val="1"/>
      <w:numFmt w:val="bullet"/>
      <w:lvlText w:val="•"/>
      <w:lvlJc w:val="left"/>
      <w:pPr>
        <w:tabs>
          <w:tab w:val="num" w:pos="720"/>
        </w:tabs>
        <w:ind w:left="720" w:hanging="360"/>
      </w:pPr>
      <w:rPr>
        <w:rFonts w:ascii="Arial" w:hAnsi="Arial" w:hint="default"/>
      </w:rPr>
    </w:lvl>
    <w:lvl w:ilvl="1" w:tplc="7A045964" w:tentative="1">
      <w:start w:val="1"/>
      <w:numFmt w:val="bullet"/>
      <w:lvlText w:val="•"/>
      <w:lvlJc w:val="left"/>
      <w:pPr>
        <w:tabs>
          <w:tab w:val="num" w:pos="1440"/>
        </w:tabs>
        <w:ind w:left="1440" w:hanging="360"/>
      </w:pPr>
      <w:rPr>
        <w:rFonts w:ascii="Arial" w:hAnsi="Arial" w:hint="default"/>
      </w:rPr>
    </w:lvl>
    <w:lvl w:ilvl="2" w:tplc="C0089E12" w:tentative="1">
      <w:start w:val="1"/>
      <w:numFmt w:val="bullet"/>
      <w:lvlText w:val="•"/>
      <w:lvlJc w:val="left"/>
      <w:pPr>
        <w:tabs>
          <w:tab w:val="num" w:pos="2160"/>
        </w:tabs>
        <w:ind w:left="2160" w:hanging="360"/>
      </w:pPr>
      <w:rPr>
        <w:rFonts w:ascii="Arial" w:hAnsi="Arial" w:hint="default"/>
      </w:rPr>
    </w:lvl>
    <w:lvl w:ilvl="3" w:tplc="A65A49BE" w:tentative="1">
      <w:start w:val="1"/>
      <w:numFmt w:val="bullet"/>
      <w:lvlText w:val="•"/>
      <w:lvlJc w:val="left"/>
      <w:pPr>
        <w:tabs>
          <w:tab w:val="num" w:pos="2880"/>
        </w:tabs>
        <w:ind w:left="2880" w:hanging="360"/>
      </w:pPr>
      <w:rPr>
        <w:rFonts w:ascii="Arial" w:hAnsi="Arial" w:hint="default"/>
      </w:rPr>
    </w:lvl>
    <w:lvl w:ilvl="4" w:tplc="7EBA10B6" w:tentative="1">
      <w:start w:val="1"/>
      <w:numFmt w:val="bullet"/>
      <w:lvlText w:val="•"/>
      <w:lvlJc w:val="left"/>
      <w:pPr>
        <w:tabs>
          <w:tab w:val="num" w:pos="3600"/>
        </w:tabs>
        <w:ind w:left="3600" w:hanging="360"/>
      </w:pPr>
      <w:rPr>
        <w:rFonts w:ascii="Arial" w:hAnsi="Arial" w:hint="default"/>
      </w:rPr>
    </w:lvl>
    <w:lvl w:ilvl="5" w:tplc="6A2A65B4" w:tentative="1">
      <w:start w:val="1"/>
      <w:numFmt w:val="bullet"/>
      <w:lvlText w:val="•"/>
      <w:lvlJc w:val="left"/>
      <w:pPr>
        <w:tabs>
          <w:tab w:val="num" w:pos="4320"/>
        </w:tabs>
        <w:ind w:left="4320" w:hanging="360"/>
      </w:pPr>
      <w:rPr>
        <w:rFonts w:ascii="Arial" w:hAnsi="Arial" w:hint="default"/>
      </w:rPr>
    </w:lvl>
    <w:lvl w:ilvl="6" w:tplc="26563AC8" w:tentative="1">
      <w:start w:val="1"/>
      <w:numFmt w:val="bullet"/>
      <w:lvlText w:val="•"/>
      <w:lvlJc w:val="left"/>
      <w:pPr>
        <w:tabs>
          <w:tab w:val="num" w:pos="5040"/>
        </w:tabs>
        <w:ind w:left="5040" w:hanging="360"/>
      </w:pPr>
      <w:rPr>
        <w:rFonts w:ascii="Arial" w:hAnsi="Arial" w:hint="default"/>
      </w:rPr>
    </w:lvl>
    <w:lvl w:ilvl="7" w:tplc="5AAAB07E" w:tentative="1">
      <w:start w:val="1"/>
      <w:numFmt w:val="bullet"/>
      <w:lvlText w:val="•"/>
      <w:lvlJc w:val="left"/>
      <w:pPr>
        <w:tabs>
          <w:tab w:val="num" w:pos="5760"/>
        </w:tabs>
        <w:ind w:left="5760" w:hanging="360"/>
      </w:pPr>
      <w:rPr>
        <w:rFonts w:ascii="Arial" w:hAnsi="Arial" w:hint="default"/>
      </w:rPr>
    </w:lvl>
    <w:lvl w:ilvl="8" w:tplc="636EE5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625C21"/>
    <w:multiLevelType w:val="hybridMultilevel"/>
    <w:tmpl w:val="32869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230CC2"/>
    <w:multiLevelType w:val="multilevel"/>
    <w:tmpl w:val="3FC6EC02"/>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59375661"/>
    <w:multiLevelType w:val="hybridMultilevel"/>
    <w:tmpl w:val="674682BA"/>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15:restartNumberingAfterBreak="0">
    <w:nsid w:val="631E50FC"/>
    <w:multiLevelType w:val="multilevel"/>
    <w:tmpl w:val="123C0EB6"/>
    <w:lvl w:ilvl="0">
      <w:start w:val="3"/>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CA7283"/>
    <w:multiLevelType w:val="hybridMultilevel"/>
    <w:tmpl w:val="99A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C837FD"/>
    <w:multiLevelType w:val="hybridMultilevel"/>
    <w:tmpl w:val="1CE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31D2C"/>
    <w:multiLevelType w:val="multilevel"/>
    <w:tmpl w:val="AD504D44"/>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8446EF"/>
    <w:multiLevelType w:val="hybridMultilevel"/>
    <w:tmpl w:val="F03A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8A311D"/>
    <w:multiLevelType w:val="multilevel"/>
    <w:tmpl w:val="CA62A34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A56A13"/>
    <w:multiLevelType w:val="multilevel"/>
    <w:tmpl w:val="5AAC05F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F6FFE"/>
    <w:multiLevelType w:val="hybridMultilevel"/>
    <w:tmpl w:val="7946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10BA0"/>
    <w:multiLevelType w:val="hybridMultilevel"/>
    <w:tmpl w:val="31525E0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505323235">
    <w:abstractNumId w:val="23"/>
  </w:num>
  <w:num w:numId="2" w16cid:durableId="527834995">
    <w:abstractNumId w:val="17"/>
  </w:num>
  <w:num w:numId="3" w16cid:durableId="641929813">
    <w:abstractNumId w:val="22"/>
  </w:num>
  <w:num w:numId="4" w16cid:durableId="1886016267">
    <w:abstractNumId w:val="12"/>
  </w:num>
  <w:num w:numId="5" w16cid:durableId="39475104">
    <w:abstractNumId w:val="9"/>
  </w:num>
  <w:num w:numId="6" w16cid:durableId="1449085728">
    <w:abstractNumId w:val="15"/>
  </w:num>
  <w:num w:numId="7" w16cid:durableId="1121608902">
    <w:abstractNumId w:val="19"/>
  </w:num>
  <w:num w:numId="8" w16cid:durableId="1505050643">
    <w:abstractNumId w:val="3"/>
  </w:num>
  <w:num w:numId="9" w16cid:durableId="1697463109">
    <w:abstractNumId w:val="4"/>
  </w:num>
  <w:num w:numId="10" w16cid:durableId="2126188876">
    <w:abstractNumId w:val="24"/>
  </w:num>
  <w:num w:numId="11" w16cid:durableId="934359809">
    <w:abstractNumId w:val="25"/>
  </w:num>
  <w:num w:numId="12" w16cid:durableId="1554733122">
    <w:abstractNumId w:val="8"/>
  </w:num>
  <w:num w:numId="13" w16cid:durableId="408502683">
    <w:abstractNumId w:val="31"/>
  </w:num>
  <w:num w:numId="14" w16cid:durableId="596790050">
    <w:abstractNumId w:val="13"/>
  </w:num>
  <w:num w:numId="15" w16cid:durableId="217284535">
    <w:abstractNumId w:val="26"/>
  </w:num>
  <w:num w:numId="16" w16cid:durableId="1602568095">
    <w:abstractNumId w:val="29"/>
  </w:num>
  <w:num w:numId="17" w16cid:durableId="1971474368">
    <w:abstractNumId w:val="32"/>
  </w:num>
  <w:num w:numId="18" w16cid:durableId="848250561">
    <w:abstractNumId w:val="21"/>
  </w:num>
  <w:num w:numId="19" w16cid:durableId="292449920">
    <w:abstractNumId w:val="27"/>
  </w:num>
  <w:num w:numId="20" w16cid:durableId="2127455717">
    <w:abstractNumId w:val="1"/>
  </w:num>
  <w:num w:numId="21" w16cid:durableId="1044671573">
    <w:abstractNumId w:val="28"/>
  </w:num>
  <w:num w:numId="22" w16cid:durableId="883060704">
    <w:abstractNumId w:val="16"/>
  </w:num>
  <w:num w:numId="23" w16cid:durableId="918321824">
    <w:abstractNumId w:val="14"/>
  </w:num>
  <w:num w:numId="24" w16cid:durableId="331841255">
    <w:abstractNumId w:val="2"/>
  </w:num>
  <w:num w:numId="25" w16cid:durableId="1211263841">
    <w:abstractNumId w:val="18"/>
  </w:num>
  <w:num w:numId="26" w16cid:durableId="913125859">
    <w:abstractNumId w:val="30"/>
  </w:num>
  <w:num w:numId="27" w16cid:durableId="90323447">
    <w:abstractNumId w:val="5"/>
  </w:num>
  <w:num w:numId="28" w16cid:durableId="1848246485">
    <w:abstractNumId w:val="6"/>
  </w:num>
  <w:num w:numId="29" w16cid:durableId="411780097">
    <w:abstractNumId w:val="7"/>
  </w:num>
  <w:num w:numId="30" w16cid:durableId="718357073">
    <w:abstractNumId w:val="10"/>
  </w:num>
  <w:num w:numId="31" w16cid:durableId="1734739876">
    <w:abstractNumId w:val="34"/>
  </w:num>
  <w:num w:numId="32" w16cid:durableId="1554728717">
    <w:abstractNumId w:val="35"/>
  </w:num>
  <w:num w:numId="33" w16cid:durableId="146673295">
    <w:abstractNumId w:val="33"/>
  </w:num>
  <w:num w:numId="34" w16cid:durableId="879631397">
    <w:abstractNumId w:val="20"/>
  </w:num>
  <w:num w:numId="35" w16cid:durableId="2067291864">
    <w:abstractNumId w:val="0"/>
  </w:num>
  <w:num w:numId="36" w16cid:durableId="1626543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0637B"/>
    <w:rsid w:val="00006660"/>
    <w:rsid w:val="00007233"/>
    <w:rsid w:val="00010C72"/>
    <w:rsid w:val="000156F6"/>
    <w:rsid w:val="00032891"/>
    <w:rsid w:val="00033276"/>
    <w:rsid w:val="00046B71"/>
    <w:rsid w:val="000532FE"/>
    <w:rsid w:val="00060077"/>
    <w:rsid w:val="00062C05"/>
    <w:rsid w:val="0006665B"/>
    <w:rsid w:val="00082F7D"/>
    <w:rsid w:val="000842F8"/>
    <w:rsid w:val="00094B8D"/>
    <w:rsid w:val="000A4C2C"/>
    <w:rsid w:val="000A6C81"/>
    <w:rsid w:val="000B483F"/>
    <w:rsid w:val="000B521D"/>
    <w:rsid w:val="000C6A68"/>
    <w:rsid w:val="000D59D2"/>
    <w:rsid w:val="000E0FEF"/>
    <w:rsid w:val="000E4E9B"/>
    <w:rsid w:val="000F55FD"/>
    <w:rsid w:val="0012149E"/>
    <w:rsid w:val="0013474D"/>
    <w:rsid w:val="00141B08"/>
    <w:rsid w:val="00144030"/>
    <w:rsid w:val="0014616D"/>
    <w:rsid w:val="0016123A"/>
    <w:rsid w:val="001665F6"/>
    <w:rsid w:val="00173B2F"/>
    <w:rsid w:val="001835CB"/>
    <w:rsid w:val="00196C12"/>
    <w:rsid w:val="001A0224"/>
    <w:rsid w:val="001A3907"/>
    <w:rsid w:val="001A4FCE"/>
    <w:rsid w:val="001A777D"/>
    <w:rsid w:val="001B3E4C"/>
    <w:rsid w:val="001B5A48"/>
    <w:rsid w:val="001D5117"/>
    <w:rsid w:val="001D53CF"/>
    <w:rsid w:val="001E34A8"/>
    <w:rsid w:val="001E6932"/>
    <w:rsid w:val="002023EF"/>
    <w:rsid w:val="002051DB"/>
    <w:rsid w:val="00205BB6"/>
    <w:rsid w:val="00217672"/>
    <w:rsid w:val="002204D8"/>
    <w:rsid w:val="00230892"/>
    <w:rsid w:val="00235379"/>
    <w:rsid w:val="00237952"/>
    <w:rsid w:val="00243559"/>
    <w:rsid w:val="002602A2"/>
    <w:rsid w:val="00263E2C"/>
    <w:rsid w:val="00266503"/>
    <w:rsid w:val="002734FA"/>
    <w:rsid w:val="002946A9"/>
    <w:rsid w:val="002A67D6"/>
    <w:rsid w:val="002B1B7D"/>
    <w:rsid w:val="002C0CF7"/>
    <w:rsid w:val="002C43C9"/>
    <w:rsid w:val="002C54F9"/>
    <w:rsid w:val="002C5E92"/>
    <w:rsid w:val="002C7AE7"/>
    <w:rsid w:val="002D5932"/>
    <w:rsid w:val="002D5ADA"/>
    <w:rsid w:val="002E7D7D"/>
    <w:rsid w:val="002F1A4E"/>
    <w:rsid w:val="002F2D87"/>
    <w:rsid w:val="00304BF2"/>
    <w:rsid w:val="00317A42"/>
    <w:rsid w:val="0032438F"/>
    <w:rsid w:val="00330493"/>
    <w:rsid w:val="0034341E"/>
    <w:rsid w:val="00347B0F"/>
    <w:rsid w:val="00356627"/>
    <w:rsid w:val="003B11C0"/>
    <w:rsid w:val="003B58B8"/>
    <w:rsid w:val="003C6749"/>
    <w:rsid w:val="00400BC7"/>
    <w:rsid w:val="00406190"/>
    <w:rsid w:val="0041041E"/>
    <w:rsid w:val="00414677"/>
    <w:rsid w:val="00436D92"/>
    <w:rsid w:val="00451327"/>
    <w:rsid w:val="00451BF7"/>
    <w:rsid w:val="00470AAF"/>
    <w:rsid w:val="00473B5D"/>
    <w:rsid w:val="00487248"/>
    <w:rsid w:val="004937AB"/>
    <w:rsid w:val="004A627A"/>
    <w:rsid w:val="004B770A"/>
    <w:rsid w:val="004C0604"/>
    <w:rsid w:val="004C73C5"/>
    <w:rsid w:val="004C7A5A"/>
    <w:rsid w:val="004D0625"/>
    <w:rsid w:val="004D0A49"/>
    <w:rsid w:val="004D0CB0"/>
    <w:rsid w:val="004D5464"/>
    <w:rsid w:val="004D684A"/>
    <w:rsid w:val="004D7C01"/>
    <w:rsid w:val="004D7E44"/>
    <w:rsid w:val="004E0204"/>
    <w:rsid w:val="004F7EB1"/>
    <w:rsid w:val="005017CE"/>
    <w:rsid w:val="00502951"/>
    <w:rsid w:val="00503CA4"/>
    <w:rsid w:val="00504A2E"/>
    <w:rsid w:val="00504CC5"/>
    <w:rsid w:val="00505279"/>
    <w:rsid w:val="005206BD"/>
    <w:rsid w:val="005467B3"/>
    <w:rsid w:val="00551E49"/>
    <w:rsid w:val="00555DF7"/>
    <w:rsid w:val="0058578E"/>
    <w:rsid w:val="00587128"/>
    <w:rsid w:val="005A317E"/>
    <w:rsid w:val="005A4ED9"/>
    <w:rsid w:val="005C1E14"/>
    <w:rsid w:val="005C4A07"/>
    <w:rsid w:val="005D1628"/>
    <w:rsid w:val="005D307E"/>
    <w:rsid w:val="005D6822"/>
    <w:rsid w:val="00603413"/>
    <w:rsid w:val="006227F5"/>
    <w:rsid w:val="006228FC"/>
    <w:rsid w:val="00630D5A"/>
    <w:rsid w:val="00632969"/>
    <w:rsid w:val="00634528"/>
    <w:rsid w:val="00640E22"/>
    <w:rsid w:val="00643527"/>
    <w:rsid w:val="00666302"/>
    <w:rsid w:val="00680934"/>
    <w:rsid w:val="0068236E"/>
    <w:rsid w:val="006851A4"/>
    <w:rsid w:val="0068643A"/>
    <w:rsid w:val="00694FBF"/>
    <w:rsid w:val="006C413B"/>
    <w:rsid w:val="006C415B"/>
    <w:rsid w:val="006D4BE4"/>
    <w:rsid w:val="006E32D8"/>
    <w:rsid w:val="006E7F8E"/>
    <w:rsid w:val="006F2B25"/>
    <w:rsid w:val="006F6578"/>
    <w:rsid w:val="007110A4"/>
    <w:rsid w:val="00712210"/>
    <w:rsid w:val="0072780A"/>
    <w:rsid w:val="00733451"/>
    <w:rsid w:val="00734332"/>
    <w:rsid w:val="00740C98"/>
    <w:rsid w:val="00740CFC"/>
    <w:rsid w:val="00746F14"/>
    <w:rsid w:val="0074CB5D"/>
    <w:rsid w:val="00751A0E"/>
    <w:rsid w:val="00766225"/>
    <w:rsid w:val="00781E99"/>
    <w:rsid w:val="0079358B"/>
    <w:rsid w:val="007953F4"/>
    <w:rsid w:val="00796ED7"/>
    <w:rsid w:val="0079738B"/>
    <w:rsid w:val="007B478C"/>
    <w:rsid w:val="007C36BA"/>
    <w:rsid w:val="007D0D48"/>
    <w:rsid w:val="007E1774"/>
    <w:rsid w:val="007E2613"/>
    <w:rsid w:val="007E28A4"/>
    <w:rsid w:val="007E338C"/>
    <w:rsid w:val="007F5618"/>
    <w:rsid w:val="007F60CA"/>
    <w:rsid w:val="00802E84"/>
    <w:rsid w:val="00803966"/>
    <w:rsid w:val="00805769"/>
    <w:rsid w:val="008058C7"/>
    <w:rsid w:val="00817D1D"/>
    <w:rsid w:val="00822843"/>
    <w:rsid w:val="00823B97"/>
    <w:rsid w:val="00826728"/>
    <w:rsid w:val="00834D3F"/>
    <w:rsid w:val="0084274B"/>
    <w:rsid w:val="00843AF7"/>
    <w:rsid w:val="00847087"/>
    <w:rsid w:val="00874757"/>
    <w:rsid w:val="00874BA0"/>
    <w:rsid w:val="00874E22"/>
    <w:rsid w:val="00875CC7"/>
    <w:rsid w:val="00882F44"/>
    <w:rsid w:val="00893468"/>
    <w:rsid w:val="008A5970"/>
    <w:rsid w:val="008C00C8"/>
    <w:rsid w:val="008D3530"/>
    <w:rsid w:val="00915410"/>
    <w:rsid w:val="009174BD"/>
    <w:rsid w:val="009454D5"/>
    <w:rsid w:val="009574B3"/>
    <w:rsid w:val="00961FE7"/>
    <w:rsid w:val="00962E01"/>
    <w:rsid w:val="00986197"/>
    <w:rsid w:val="009A3A0B"/>
    <w:rsid w:val="009B5CE1"/>
    <w:rsid w:val="009B7339"/>
    <w:rsid w:val="009C561E"/>
    <w:rsid w:val="009C6158"/>
    <w:rsid w:val="009D287C"/>
    <w:rsid w:val="00A02378"/>
    <w:rsid w:val="00A21211"/>
    <w:rsid w:val="00A24DF1"/>
    <w:rsid w:val="00A256BA"/>
    <w:rsid w:val="00A26785"/>
    <w:rsid w:val="00A51307"/>
    <w:rsid w:val="00A5668E"/>
    <w:rsid w:val="00A57ECC"/>
    <w:rsid w:val="00A62DD6"/>
    <w:rsid w:val="00A90C77"/>
    <w:rsid w:val="00AB0BDD"/>
    <w:rsid w:val="00AB18C7"/>
    <w:rsid w:val="00AB5DD2"/>
    <w:rsid w:val="00AD45B2"/>
    <w:rsid w:val="00AD7667"/>
    <w:rsid w:val="00AE639D"/>
    <w:rsid w:val="00AF0EB5"/>
    <w:rsid w:val="00AF6530"/>
    <w:rsid w:val="00B00E64"/>
    <w:rsid w:val="00B06E79"/>
    <w:rsid w:val="00B070E9"/>
    <w:rsid w:val="00B1143A"/>
    <w:rsid w:val="00B154B8"/>
    <w:rsid w:val="00B204EF"/>
    <w:rsid w:val="00B21248"/>
    <w:rsid w:val="00B54136"/>
    <w:rsid w:val="00B54245"/>
    <w:rsid w:val="00B56EA1"/>
    <w:rsid w:val="00B6173F"/>
    <w:rsid w:val="00B63E7D"/>
    <w:rsid w:val="00B665D1"/>
    <w:rsid w:val="00B701C1"/>
    <w:rsid w:val="00B76FF7"/>
    <w:rsid w:val="00B9207A"/>
    <w:rsid w:val="00B952FE"/>
    <w:rsid w:val="00BB2BCF"/>
    <w:rsid w:val="00BD2062"/>
    <w:rsid w:val="00BD6341"/>
    <w:rsid w:val="00C45BF8"/>
    <w:rsid w:val="00C568B0"/>
    <w:rsid w:val="00C6464C"/>
    <w:rsid w:val="00C70A93"/>
    <w:rsid w:val="00C73286"/>
    <w:rsid w:val="00C80B5A"/>
    <w:rsid w:val="00C819A5"/>
    <w:rsid w:val="00C96EC4"/>
    <w:rsid w:val="00CA61CD"/>
    <w:rsid w:val="00CD14CB"/>
    <w:rsid w:val="00CD615E"/>
    <w:rsid w:val="00CD65D3"/>
    <w:rsid w:val="00CD7F8A"/>
    <w:rsid w:val="00CE55C4"/>
    <w:rsid w:val="00CE64FD"/>
    <w:rsid w:val="00CF2B22"/>
    <w:rsid w:val="00CF3170"/>
    <w:rsid w:val="00CF7408"/>
    <w:rsid w:val="00D06D28"/>
    <w:rsid w:val="00D20140"/>
    <w:rsid w:val="00D32930"/>
    <w:rsid w:val="00D32B05"/>
    <w:rsid w:val="00D439C5"/>
    <w:rsid w:val="00D54269"/>
    <w:rsid w:val="00D67CEE"/>
    <w:rsid w:val="00D70C96"/>
    <w:rsid w:val="00D7685F"/>
    <w:rsid w:val="00D94662"/>
    <w:rsid w:val="00D95693"/>
    <w:rsid w:val="00DA44A5"/>
    <w:rsid w:val="00DA76A6"/>
    <w:rsid w:val="00DB2F0C"/>
    <w:rsid w:val="00DB4DF0"/>
    <w:rsid w:val="00DC33B8"/>
    <w:rsid w:val="00DD2052"/>
    <w:rsid w:val="00DE5ED0"/>
    <w:rsid w:val="00DF0A38"/>
    <w:rsid w:val="00E01C0C"/>
    <w:rsid w:val="00E13100"/>
    <w:rsid w:val="00E14EEC"/>
    <w:rsid w:val="00E43F70"/>
    <w:rsid w:val="00E47C29"/>
    <w:rsid w:val="00E52C72"/>
    <w:rsid w:val="00E5345E"/>
    <w:rsid w:val="00E54983"/>
    <w:rsid w:val="00E55D6A"/>
    <w:rsid w:val="00E566E0"/>
    <w:rsid w:val="00E57A5A"/>
    <w:rsid w:val="00E619FD"/>
    <w:rsid w:val="00E80974"/>
    <w:rsid w:val="00E844C5"/>
    <w:rsid w:val="00E95237"/>
    <w:rsid w:val="00E97B5E"/>
    <w:rsid w:val="00EA6E35"/>
    <w:rsid w:val="00EB626D"/>
    <w:rsid w:val="00EB7CFA"/>
    <w:rsid w:val="00ED6131"/>
    <w:rsid w:val="00ED7996"/>
    <w:rsid w:val="00EE29E7"/>
    <w:rsid w:val="00EF1EE7"/>
    <w:rsid w:val="00F019DC"/>
    <w:rsid w:val="00F064AB"/>
    <w:rsid w:val="00F103E2"/>
    <w:rsid w:val="00F21370"/>
    <w:rsid w:val="00F215B9"/>
    <w:rsid w:val="00F36534"/>
    <w:rsid w:val="00F40404"/>
    <w:rsid w:val="00F67AE3"/>
    <w:rsid w:val="00F720E1"/>
    <w:rsid w:val="00F74307"/>
    <w:rsid w:val="00F83C2C"/>
    <w:rsid w:val="00F93411"/>
    <w:rsid w:val="00F97CC5"/>
    <w:rsid w:val="00FA2928"/>
    <w:rsid w:val="00FA62C1"/>
    <w:rsid w:val="00FA72BA"/>
    <w:rsid w:val="00FA777C"/>
    <w:rsid w:val="00FA7F32"/>
    <w:rsid w:val="00FB098D"/>
    <w:rsid w:val="00FC7FED"/>
    <w:rsid w:val="00FD59F5"/>
    <w:rsid w:val="00FD6692"/>
    <w:rsid w:val="00FF5646"/>
    <w:rsid w:val="01D93693"/>
    <w:rsid w:val="03C794ED"/>
    <w:rsid w:val="05FCAA8C"/>
    <w:rsid w:val="0A4F0497"/>
    <w:rsid w:val="0DDEC522"/>
    <w:rsid w:val="113FF8BB"/>
    <w:rsid w:val="11D8FE23"/>
    <w:rsid w:val="12D0A8B3"/>
    <w:rsid w:val="13E04A48"/>
    <w:rsid w:val="15231741"/>
    <w:rsid w:val="19095ADD"/>
    <w:rsid w:val="1D1162D4"/>
    <w:rsid w:val="207F620C"/>
    <w:rsid w:val="20BF35D3"/>
    <w:rsid w:val="256C1F7B"/>
    <w:rsid w:val="2CA0419B"/>
    <w:rsid w:val="2CF570FB"/>
    <w:rsid w:val="2D863122"/>
    <w:rsid w:val="33412D0A"/>
    <w:rsid w:val="335B7108"/>
    <w:rsid w:val="3527254C"/>
    <w:rsid w:val="367FC6A4"/>
    <w:rsid w:val="3C545F03"/>
    <w:rsid w:val="3E76848C"/>
    <w:rsid w:val="3EB5E21B"/>
    <w:rsid w:val="40A8AF8E"/>
    <w:rsid w:val="410C6C85"/>
    <w:rsid w:val="4142B5F5"/>
    <w:rsid w:val="46D8AD99"/>
    <w:rsid w:val="4707985F"/>
    <w:rsid w:val="4D259BB5"/>
    <w:rsid w:val="4DDFA21B"/>
    <w:rsid w:val="500565D1"/>
    <w:rsid w:val="50559951"/>
    <w:rsid w:val="56E5813C"/>
    <w:rsid w:val="5B9EF09D"/>
    <w:rsid w:val="5D6A0674"/>
    <w:rsid w:val="5D6CCD79"/>
    <w:rsid w:val="5DB4314F"/>
    <w:rsid w:val="6148452A"/>
    <w:rsid w:val="64CC2A84"/>
    <w:rsid w:val="6518C6BF"/>
    <w:rsid w:val="651E80F1"/>
    <w:rsid w:val="6956C2B6"/>
    <w:rsid w:val="6C794F7C"/>
    <w:rsid w:val="715D278A"/>
    <w:rsid w:val="74290036"/>
    <w:rsid w:val="75813D26"/>
    <w:rsid w:val="75ABBE37"/>
    <w:rsid w:val="770A1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3928E"/>
  <w15:chartTrackingRefBased/>
  <w15:docId w15:val="{E04DE79F-2EB9-48CA-98F9-63C6A417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val="en-GB" w:eastAsia="en-US"/>
    </w:rPr>
  </w:style>
  <w:style w:type="character" w:styleId="Hyperlink">
    <w:name w:val="Hyperlink"/>
    <w:rsid w:val="002023EF"/>
    <w:rPr>
      <w:color w:val="0563C1"/>
      <w:u w:val="single"/>
    </w:rPr>
  </w:style>
  <w:style w:type="character" w:customStyle="1" w:styleId="FooterChar">
    <w:name w:val="Footer Char"/>
    <w:link w:val="Footer"/>
    <w:uiPriority w:val="99"/>
    <w:rsid w:val="00634528"/>
    <w:rPr>
      <w:rFonts w:ascii="Arial" w:hAnsi="Arial"/>
      <w:sz w:val="24"/>
      <w:lang w:eastAsia="en-US"/>
    </w:rPr>
  </w:style>
  <w:style w:type="character" w:customStyle="1" w:styleId="A1">
    <w:name w:val="A1"/>
    <w:uiPriority w:val="99"/>
    <w:rsid w:val="00E57A5A"/>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2002">
      <w:bodyDiv w:val="1"/>
      <w:marLeft w:val="0"/>
      <w:marRight w:val="0"/>
      <w:marTop w:val="0"/>
      <w:marBottom w:val="0"/>
      <w:divBdr>
        <w:top w:val="none" w:sz="0" w:space="0" w:color="auto"/>
        <w:left w:val="none" w:sz="0" w:space="0" w:color="auto"/>
        <w:bottom w:val="none" w:sz="0" w:space="0" w:color="auto"/>
        <w:right w:val="none" w:sz="0" w:space="0" w:color="auto"/>
      </w:divBdr>
    </w:div>
    <w:div w:id="871570962">
      <w:bodyDiv w:val="1"/>
      <w:marLeft w:val="0"/>
      <w:marRight w:val="0"/>
      <w:marTop w:val="0"/>
      <w:marBottom w:val="0"/>
      <w:divBdr>
        <w:top w:val="none" w:sz="0" w:space="0" w:color="auto"/>
        <w:left w:val="none" w:sz="0" w:space="0" w:color="auto"/>
        <w:bottom w:val="none" w:sz="0" w:space="0" w:color="auto"/>
        <w:right w:val="none" w:sz="0" w:space="0" w:color="auto"/>
      </w:divBdr>
      <w:divsChild>
        <w:div w:id="169687122">
          <w:marLeft w:val="547"/>
          <w:marRight w:val="0"/>
          <w:marTop w:val="82"/>
          <w:marBottom w:val="0"/>
          <w:divBdr>
            <w:top w:val="none" w:sz="0" w:space="0" w:color="auto"/>
            <w:left w:val="none" w:sz="0" w:space="0" w:color="auto"/>
            <w:bottom w:val="none" w:sz="0" w:space="0" w:color="auto"/>
            <w:right w:val="none" w:sz="0" w:space="0" w:color="auto"/>
          </w:divBdr>
        </w:div>
      </w:divsChild>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573271002">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sChild>
        <w:div w:id="90243929">
          <w:marLeft w:val="547"/>
          <w:marRight w:val="0"/>
          <w:marTop w:val="211"/>
          <w:marBottom w:val="0"/>
          <w:divBdr>
            <w:top w:val="none" w:sz="0" w:space="0" w:color="auto"/>
            <w:left w:val="none" w:sz="0" w:space="0" w:color="auto"/>
            <w:bottom w:val="none" w:sz="0" w:space="0" w:color="auto"/>
            <w:right w:val="none" w:sz="0" w:space="0" w:color="auto"/>
          </w:divBdr>
        </w:div>
      </w:divsChild>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B20EB-335E-4FDD-92EC-00479C47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4AF43-D55E-4EFE-9B02-0297DB5D691E}">
  <ds:schemaRefs>
    <ds:schemaRef ds:uri="http://schemas.openxmlformats.org/officeDocument/2006/bibliography"/>
  </ds:schemaRefs>
</ds:datastoreItem>
</file>

<file path=customXml/itemProps3.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4.xml><?xml version="1.0" encoding="utf-8"?>
<ds:datastoreItem xmlns:ds="http://schemas.openxmlformats.org/officeDocument/2006/customXml" ds:itemID="{98071979-2317-4FDC-8047-A3F9B904641E}">
  <ds:schemaRefs>
    <ds:schemaRef ds:uri="http://www.w3.org/XML/1998/namespace"/>
    <ds:schemaRef ds:uri="110532c8-bba6-4af2-8c00-a1cb8d27f227"/>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1180b782-6ed4-4d92-b21d-756611a0d33e"/>
  </ds:schemaRefs>
</ds:datastoreItem>
</file>

<file path=customXml/itemProps5.xml><?xml version="1.0" encoding="utf-8"?>
<ds:datastoreItem xmlns:ds="http://schemas.openxmlformats.org/officeDocument/2006/customXml" ds:itemID="{D626C85B-A624-4ACF-B00C-CC1AD1381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1</TotalTime>
  <Pages>9</Pages>
  <Words>3266</Words>
  <Characters>18618</Characters>
  <Application>Microsoft Office Word</Application>
  <DocSecurity>0</DocSecurity>
  <Lines>155</Lines>
  <Paragraphs>43</Paragraphs>
  <ScaleCrop>false</ScaleCrop>
  <Company>Cambridgeshire County Council</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2</cp:revision>
  <cp:lastPrinted>2019-09-19T18:27:00Z</cp:lastPrinted>
  <dcterms:created xsi:type="dcterms:W3CDTF">2025-11-24T13:55:00Z</dcterms:created>
  <dcterms:modified xsi:type="dcterms:W3CDTF">2025-11-24T13:55:00Z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