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690C" w14:textId="6894AC8E" w:rsidR="00666275" w:rsidRPr="00467C25" w:rsidRDefault="007036E0" w:rsidP="007036E0">
      <w:pPr>
        <w:spacing w:line="240" w:lineRule="auto"/>
        <w:contextualSpacing/>
        <w:jc w:val="center"/>
        <w:rPr>
          <w:b/>
          <w:bCs/>
          <w:sz w:val="28"/>
          <w:szCs w:val="28"/>
        </w:rPr>
      </w:pPr>
      <w:r>
        <w:rPr>
          <w:b/>
          <w:bCs/>
          <w:sz w:val="28"/>
          <w:szCs w:val="28"/>
        </w:rPr>
        <w:t xml:space="preserve">2025 SWACJ </w:t>
      </w:r>
      <w:r w:rsidR="00467C25" w:rsidRPr="00467C25">
        <w:rPr>
          <w:b/>
          <w:bCs/>
          <w:sz w:val="28"/>
          <w:szCs w:val="28"/>
        </w:rPr>
        <w:t>Final Paper Awards</w:t>
      </w:r>
    </w:p>
    <w:p w14:paraId="39C7FDF1" w14:textId="77777777" w:rsidR="00F62705" w:rsidRDefault="00F62705" w:rsidP="007036E0">
      <w:pPr>
        <w:spacing w:line="240" w:lineRule="auto"/>
        <w:contextualSpacing/>
        <w:rPr>
          <w:b/>
          <w:bCs/>
          <w:highlight w:val="yellow"/>
        </w:rPr>
      </w:pPr>
    </w:p>
    <w:p w14:paraId="5EE20406" w14:textId="471F49E7" w:rsidR="00F62705" w:rsidRPr="002740DB" w:rsidRDefault="00F62705" w:rsidP="007036E0">
      <w:pPr>
        <w:spacing w:line="240" w:lineRule="auto"/>
        <w:contextualSpacing/>
        <w:jc w:val="center"/>
        <w:rPr>
          <w:b/>
          <w:bCs/>
          <w:sz w:val="32"/>
          <w:szCs w:val="32"/>
          <w:highlight w:val="yellow"/>
        </w:rPr>
      </w:pPr>
      <w:r w:rsidRPr="002740DB">
        <w:rPr>
          <w:b/>
          <w:bCs/>
          <w:sz w:val="32"/>
          <w:szCs w:val="32"/>
          <w:highlight w:val="yellow"/>
        </w:rPr>
        <w:t>Fabian Award</w:t>
      </w:r>
    </w:p>
    <w:p w14:paraId="36D03205" w14:textId="77777777" w:rsidR="007036E0" w:rsidRDefault="007036E0" w:rsidP="007036E0">
      <w:pPr>
        <w:spacing w:line="240" w:lineRule="auto"/>
        <w:contextualSpacing/>
        <w:jc w:val="center"/>
        <w:rPr>
          <w:b/>
          <w:bCs/>
          <w:highlight w:val="yellow"/>
        </w:rPr>
      </w:pPr>
    </w:p>
    <w:p w14:paraId="34E1B285" w14:textId="1CA8A31F" w:rsidR="00197FF3" w:rsidRPr="00197FF3" w:rsidRDefault="00197FF3" w:rsidP="00197FF3">
      <w:pPr>
        <w:spacing w:line="240" w:lineRule="auto"/>
        <w:contextualSpacing/>
      </w:pPr>
      <w:r w:rsidRPr="00197FF3">
        <w:t xml:space="preserve">I am honored to </w:t>
      </w:r>
      <w:r w:rsidR="003804D5">
        <w:t xml:space="preserve">announce </w:t>
      </w:r>
      <w:r w:rsidRPr="00197FF3">
        <w:rPr>
          <w:b/>
          <w:bCs/>
        </w:rPr>
        <w:t>Dr. Brett A. Fitzgerald</w:t>
      </w:r>
      <w:r w:rsidRPr="00197FF3">
        <w:t xml:space="preserve">, Professor of Criminal Justice at Northeastern State University, </w:t>
      </w:r>
      <w:r w:rsidR="003804D5" w:rsidRPr="003804D5">
        <w:t xml:space="preserve">is the </w:t>
      </w:r>
      <w:r w:rsidRPr="00197FF3">
        <w:t>2025 Felix M. Fabian, Sr. Founder’s Award</w:t>
      </w:r>
      <w:proofErr w:type="gramStart"/>
      <w:r w:rsidRPr="00197FF3">
        <w:t xml:space="preserve">. </w:t>
      </w:r>
      <w:proofErr w:type="gramEnd"/>
      <w:r w:rsidRPr="00197FF3">
        <w:t>Dr. Fitzgerald exemplifies the spirit of this award through his long-standing commitment to criminal justice education, scholarship, and service to the discipline and SWACJ.</w:t>
      </w:r>
    </w:p>
    <w:p w14:paraId="518A70BB" w14:textId="77777777" w:rsidR="00197FF3" w:rsidRPr="00197FF3" w:rsidRDefault="00197FF3" w:rsidP="00197FF3">
      <w:pPr>
        <w:spacing w:line="240" w:lineRule="auto"/>
        <w:contextualSpacing/>
      </w:pPr>
      <w:r w:rsidRPr="00197FF3">
        <w:t>Dr. Fitzgerald has over 25 years of practical criminal justice experience, including ten years as a Juvenile Justice Specialist with the State of Oklahoma, and has been an active faculty member at NSU since 2006</w:t>
      </w:r>
      <w:proofErr w:type="gramStart"/>
      <w:r w:rsidRPr="00197FF3">
        <w:t xml:space="preserve">. </w:t>
      </w:r>
      <w:proofErr w:type="gramEnd"/>
      <w:r w:rsidRPr="00197FF3">
        <w:t>He holds a Ph.D. in Public Policy with an emphasis in Juvenile Justice from the University of Arkansas and previously served as Program Chair for NSU’s Master of Science in Criminal Justice</w:t>
      </w:r>
      <w:proofErr w:type="gramStart"/>
      <w:r w:rsidRPr="00197FF3">
        <w:t xml:space="preserve">. </w:t>
      </w:r>
      <w:proofErr w:type="gramEnd"/>
      <w:r w:rsidRPr="00197FF3">
        <w:t>His teaching integrates policy, research, and practice, preparing students for ethical and effective leadership in justice professions.</w:t>
      </w:r>
    </w:p>
    <w:p w14:paraId="47139CA9" w14:textId="77777777" w:rsidR="00197FF3" w:rsidRPr="00197FF3" w:rsidRDefault="00197FF3" w:rsidP="00197FF3">
      <w:pPr>
        <w:spacing w:line="240" w:lineRule="auto"/>
        <w:contextualSpacing/>
      </w:pPr>
      <w:r w:rsidRPr="00197FF3">
        <w:t>As a scholar, Dr. Fitzgerald has published and presented extensively on issues central to the field, including the school-to-prison pipeline, organizational justice in policing, and juvenile justice disparities</w:t>
      </w:r>
      <w:proofErr w:type="gramStart"/>
      <w:r w:rsidRPr="00197FF3">
        <w:t xml:space="preserve">. </w:t>
      </w:r>
      <w:proofErr w:type="gramEnd"/>
      <w:r w:rsidRPr="00197FF3">
        <w:t xml:space="preserve">His works such as </w:t>
      </w:r>
      <w:r w:rsidRPr="00197FF3">
        <w:rPr>
          <w:i/>
          <w:iCs/>
        </w:rPr>
        <w:t>“Incarcerating Exceptional Pupils: Is There a School-to-Prison Pipeline in Eastern Oklahoma?”</w:t>
      </w:r>
      <w:r w:rsidRPr="00197FF3">
        <w:t xml:space="preserve"> (2019) have advanced regional and national dialogue on these critical issues</w:t>
      </w:r>
      <w:proofErr w:type="gramStart"/>
      <w:r w:rsidRPr="00197FF3">
        <w:t xml:space="preserve">. </w:t>
      </w:r>
      <w:proofErr w:type="gramEnd"/>
      <w:r w:rsidRPr="00197FF3">
        <w:t>He is a regular SWACJ and ACJS presenter, known for thoughtful, evidence-based contributions and mentorship of emerging scholars.</w:t>
      </w:r>
    </w:p>
    <w:p w14:paraId="566DDA5B" w14:textId="77777777" w:rsidR="00197FF3" w:rsidRPr="00197FF3" w:rsidRDefault="00197FF3" w:rsidP="00197FF3">
      <w:pPr>
        <w:spacing w:line="240" w:lineRule="auto"/>
        <w:contextualSpacing/>
      </w:pPr>
      <w:r w:rsidRPr="00197FF3">
        <w:t>Dr. Fitzgerald’s career reflects sustained excellence, leadership, and service consistent with the mission and legacy of Dr. Felix M. Fabian</w:t>
      </w:r>
      <w:proofErr w:type="gramStart"/>
      <w:r w:rsidRPr="00197FF3">
        <w:t xml:space="preserve">. </w:t>
      </w:r>
      <w:proofErr w:type="gramEnd"/>
      <w:r w:rsidRPr="00197FF3">
        <w:t>His dedication to advancing education, research, and professional integrity makes him a truly deserving recipient of this distinguished award.</w:t>
      </w:r>
    </w:p>
    <w:p w14:paraId="06D71415" w14:textId="77777777" w:rsidR="00F62705" w:rsidRDefault="00F62705" w:rsidP="007036E0">
      <w:pPr>
        <w:spacing w:line="240" w:lineRule="auto"/>
        <w:contextualSpacing/>
        <w:rPr>
          <w:b/>
          <w:bCs/>
          <w:highlight w:val="yellow"/>
        </w:rPr>
      </w:pPr>
    </w:p>
    <w:p w14:paraId="2947A7A8" w14:textId="77777777" w:rsidR="00142484" w:rsidRDefault="00142484" w:rsidP="007036E0">
      <w:pPr>
        <w:spacing w:line="240" w:lineRule="auto"/>
        <w:contextualSpacing/>
        <w:jc w:val="center"/>
        <w:rPr>
          <w:b/>
          <w:bCs/>
          <w:sz w:val="32"/>
          <w:szCs w:val="32"/>
          <w:highlight w:val="yellow"/>
        </w:rPr>
      </w:pPr>
    </w:p>
    <w:p w14:paraId="4D888346" w14:textId="6C5C3AC6" w:rsidR="00467C25" w:rsidRPr="002740DB" w:rsidRDefault="00467C25" w:rsidP="007036E0">
      <w:pPr>
        <w:spacing w:line="240" w:lineRule="auto"/>
        <w:contextualSpacing/>
        <w:jc w:val="center"/>
        <w:rPr>
          <w:b/>
          <w:bCs/>
          <w:sz w:val="32"/>
          <w:szCs w:val="32"/>
        </w:rPr>
      </w:pPr>
      <w:r w:rsidRPr="002740DB">
        <w:rPr>
          <w:b/>
          <w:bCs/>
          <w:sz w:val="32"/>
          <w:szCs w:val="32"/>
          <w:highlight w:val="yellow"/>
        </w:rPr>
        <w:t>Undergraduate Papers</w:t>
      </w:r>
    </w:p>
    <w:p w14:paraId="00F14CEA" w14:textId="77777777" w:rsidR="007036E0" w:rsidRPr="00467C25" w:rsidRDefault="007036E0" w:rsidP="007036E0">
      <w:pPr>
        <w:spacing w:line="240" w:lineRule="auto"/>
        <w:contextualSpacing/>
        <w:jc w:val="center"/>
        <w:rPr>
          <w:b/>
          <w:bCs/>
        </w:rPr>
      </w:pPr>
    </w:p>
    <w:p w14:paraId="1C39CE1E" w14:textId="480BFC33" w:rsidR="00946B82" w:rsidRDefault="00467C25" w:rsidP="007036E0">
      <w:pPr>
        <w:spacing w:line="240" w:lineRule="auto"/>
        <w:contextualSpacing/>
        <w:rPr>
          <w:b/>
          <w:bCs/>
        </w:rPr>
      </w:pPr>
      <w:r w:rsidRPr="0099247E">
        <w:rPr>
          <w:b/>
          <w:bCs/>
          <w:highlight w:val="green"/>
        </w:rPr>
        <w:t>First</w:t>
      </w:r>
      <w:r w:rsidR="00946B82" w:rsidRPr="0099247E">
        <w:rPr>
          <w:b/>
          <w:bCs/>
          <w:highlight w:val="green"/>
        </w:rPr>
        <w:t xml:space="preserve"> </w:t>
      </w:r>
      <w:proofErr w:type="gramStart"/>
      <w:r w:rsidR="00946B82" w:rsidRPr="0099247E">
        <w:rPr>
          <w:b/>
          <w:bCs/>
          <w:highlight w:val="green"/>
        </w:rPr>
        <w:t>Place</w:t>
      </w:r>
      <w:r w:rsidR="00946B82">
        <w:rPr>
          <w:b/>
          <w:bCs/>
        </w:rPr>
        <w:t xml:space="preserve">  (</w:t>
      </w:r>
      <w:proofErr w:type="gramEnd"/>
      <w:r w:rsidR="00946B82">
        <w:rPr>
          <w:b/>
          <w:bCs/>
        </w:rPr>
        <w:t>$</w:t>
      </w:r>
      <w:r w:rsidR="00D5299E">
        <w:rPr>
          <w:b/>
          <w:bCs/>
        </w:rPr>
        <w:t>150)</w:t>
      </w:r>
    </w:p>
    <w:p w14:paraId="69037D59" w14:textId="77777777" w:rsidR="00D5299E" w:rsidRDefault="00D5299E" w:rsidP="007036E0">
      <w:pPr>
        <w:spacing w:line="240" w:lineRule="auto"/>
        <w:contextualSpacing/>
        <w:rPr>
          <w:b/>
          <w:bCs/>
        </w:rPr>
      </w:pPr>
    </w:p>
    <w:p w14:paraId="6335E3E4" w14:textId="77777777" w:rsidR="00D5299E" w:rsidRDefault="00D5299E" w:rsidP="007036E0">
      <w:pPr>
        <w:spacing w:line="240" w:lineRule="auto"/>
        <w:contextualSpacing/>
        <w:rPr>
          <w:b/>
          <w:bCs/>
        </w:rPr>
      </w:pPr>
      <w:r w:rsidRPr="0023470F">
        <w:rPr>
          <w:b/>
          <w:bCs/>
        </w:rPr>
        <w:t>“</w:t>
      </w:r>
      <w:r w:rsidR="00EA3A3C" w:rsidRPr="0023470F">
        <w:rPr>
          <w:b/>
          <w:bCs/>
          <w:i/>
          <w:iCs/>
        </w:rPr>
        <w:t>Lessons From the Margins: Informed Parenting Support for Human Trafficking Survivors</w:t>
      </w:r>
      <w:r w:rsidRPr="0023470F">
        <w:rPr>
          <w:b/>
          <w:bCs/>
          <w:i/>
          <w:iCs/>
        </w:rPr>
        <w:t>”</w:t>
      </w:r>
      <w:r w:rsidR="00EA3A3C" w:rsidRPr="0023470F">
        <w:rPr>
          <w:b/>
          <w:bCs/>
        </w:rPr>
        <w:t xml:space="preserve"> </w:t>
      </w:r>
    </w:p>
    <w:p w14:paraId="77278F5E" w14:textId="77777777" w:rsidR="0023470F" w:rsidRPr="0023470F" w:rsidRDefault="0023470F" w:rsidP="007036E0">
      <w:pPr>
        <w:spacing w:line="240" w:lineRule="auto"/>
        <w:contextualSpacing/>
        <w:rPr>
          <w:b/>
          <w:bCs/>
        </w:rPr>
      </w:pPr>
    </w:p>
    <w:p w14:paraId="57461682" w14:textId="43B411BE" w:rsidR="00467C25" w:rsidRPr="00400C1D" w:rsidRDefault="00EA3A3C" w:rsidP="00142484">
      <w:pPr>
        <w:spacing w:line="240" w:lineRule="auto"/>
        <w:ind w:left="720"/>
        <w:contextualSpacing/>
        <w:rPr>
          <w:b/>
          <w:bCs/>
        </w:rPr>
      </w:pPr>
      <w:r w:rsidRPr="00400C1D">
        <w:rPr>
          <w:b/>
          <w:bCs/>
        </w:rPr>
        <w:t>Roxana Olivarez</w:t>
      </w:r>
    </w:p>
    <w:p w14:paraId="69056D4D" w14:textId="2EC7B7AC" w:rsidR="00400C1D" w:rsidRPr="00400C1D" w:rsidRDefault="00400C1D" w:rsidP="00142484">
      <w:pPr>
        <w:spacing w:line="240" w:lineRule="auto"/>
        <w:ind w:left="720"/>
        <w:contextualSpacing/>
        <w:rPr>
          <w:b/>
          <w:bCs/>
        </w:rPr>
      </w:pPr>
      <w:r w:rsidRPr="00400C1D">
        <w:rPr>
          <w:b/>
          <w:bCs/>
        </w:rPr>
        <w:t>BSCJ Undergraduate Student</w:t>
      </w:r>
    </w:p>
    <w:p w14:paraId="67E266CF" w14:textId="6BB8A3B2" w:rsidR="00400C1D" w:rsidRPr="00400C1D" w:rsidRDefault="00400C1D" w:rsidP="00142484">
      <w:pPr>
        <w:spacing w:line="240" w:lineRule="auto"/>
        <w:ind w:left="720"/>
        <w:contextualSpacing/>
        <w:rPr>
          <w:b/>
          <w:bCs/>
        </w:rPr>
      </w:pPr>
      <w:r w:rsidRPr="00400C1D">
        <w:rPr>
          <w:b/>
          <w:bCs/>
        </w:rPr>
        <w:t>University of Texas Rio Grande Valley</w:t>
      </w:r>
    </w:p>
    <w:p w14:paraId="5963BBF4" w14:textId="42644ACB" w:rsidR="00400C1D" w:rsidRDefault="00390C7D" w:rsidP="007036E0">
      <w:pPr>
        <w:spacing w:line="240" w:lineRule="auto"/>
        <w:contextualSpacing/>
        <w:rPr>
          <w:b/>
          <w:bCs/>
        </w:rPr>
      </w:pPr>
      <w:r>
        <w:rPr>
          <w:b/>
          <w:bCs/>
        </w:rPr>
        <w:tab/>
      </w:r>
      <w:hyperlink r:id="rId5" w:history="1">
        <w:r w:rsidRPr="00390C7D">
          <w:rPr>
            <w:rStyle w:val="Hyperlink"/>
            <w:b/>
            <w:bCs/>
          </w:rPr>
          <w:t>roxana.olivarez01@utrgv.edu</w:t>
        </w:r>
      </w:hyperlink>
    </w:p>
    <w:p w14:paraId="7F54D800" w14:textId="77777777" w:rsidR="00441D42" w:rsidRDefault="00441D42" w:rsidP="007036E0">
      <w:pPr>
        <w:spacing w:line="240" w:lineRule="auto"/>
        <w:contextualSpacing/>
        <w:rPr>
          <w:b/>
          <w:bCs/>
        </w:rPr>
      </w:pPr>
    </w:p>
    <w:p w14:paraId="4E12B3D4" w14:textId="261C405A" w:rsidR="003D49A9" w:rsidRPr="00524FB1" w:rsidRDefault="003D49A9" w:rsidP="003D49A9">
      <w:pPr>
        <w:jc w:val="both"/>
        <w:rPr>
          <w:rFonts w:ascii="Times New Roman" w:eastAsia="Calibri" w:hAnsi="Times New Roman" w:cs="Times New Roman"/>
        </w:rPr>
      </w:pPr>
      <w:r w:rsidRPr="00524FB1">
        <w:rPr>
          <w:rFonts w:ascii="Times New Roman" w:eastAsia="Calibri" w:hAnsi="Times New Roman" w:cs="Times New Roman"/>
        </w:rPr>
        <w:t>In this p</w:t>
      </w:r>
      <w:r>
        <w:rPr>
          <w:rFonts w:ascii="Times New Roman" w:eastAsia="Calibri" w:hAnsi="Times New Roman" w:cs="Times New Roman"/>
        </w:rPr>
        <w:t>aper, I wi</w:t>
      </w:r>
      <w:r w:rsidRPr="00524FB1">
        <w:rPr>
          <w:rFonts w:ascii="Times New Roman" w:eastAsia="Calibri" w:hAnsi="Times New Roman" w:cs="Times New Roman"/>
        </w:rPr>
        <w:t xml:space="preserve">ll investigate the journeys of trafficking survivors from Mexico and Central America as they navigate the convoluted world of parenting in the </w:t>
      </w:r>
      <w:proofErr w:type="gramStart"/>
      <w:r w:rsidRPr="00524FB1">
        <w:rPr>
          <w:rFonts w:ascii="Times New Roman" w:eastAsia="Calibri" w:hAnsi="Times New Roman" w:cs="Times New Roman"/>
        </w:rPr>
        <w:t xml:space="preserve">U.S. </w:t>
      </w:r>
      <w:proofErr w:type="gramEnd"/>
      <w:r w:rsidRPr="00524FB1">
        <w:rPr>
          <w:rFonts w:ascii="Times New Roman" w:eastAsia="Calibri" w:hAnsi="Times New Roman" w:cs="Times New Roman"/>
        </w:rPr>
        <w:t>Their lived experiences are shaped by trauma, challenges of migration, and the systemic barriers they face</w:t>
      </w:r>
      <w:proofErr w:type="gramStart"/>
      <w:r w:rsidRPr="00524FB1">
        <w:rPr>
          <w:rFonts w:ascii="Times New Roman" w:eastAsia="Calibri" w:hAnsi="Times New Roman" w:cs="Times New Roman"/>
        </w:rPr>
        <w:t xml:space="preserve">. </w:t>
      </w:r>
      <w:proofErr w:type="gramEnd"/>
      <w:r w:rsidRPr="00524FB1">
        <w:rPr>
          <w:rFonts w:ascii="Times New Roman" w:eastAsia="Calibri" w:hAnsi="Times New Roman" w:cs="Times New Roman"/>
        </w:rPr>
        <w:t xml:space="preserve">Drawing on lived experiences, field observations, and insights from relevant literature, we look to shed light </w:t>
      </w:r>
      <w:r w:rsidRPr="00524FB1">
        <w:rPr>
          <w:rFonts w:ascii="Times New Roman" w:eastAsia="Calibri" w:hAnsi="Times New Roman" w:cs="Times New Roman"/>
        </w:rPr>
        <w:lastRenderedPageBreak/>
        <w:t>on how these courageous individuals strive to rebuild their relationships and care for their children, all while confronting their past traumas and the shortage of support around them.</w:t>
      </w:r>
      <w:r>
        <w:rPr>
          <w:rFonts w:ascii="Times New Roman" w:eastAsia="Calibri" w:hAnsi="Times New Roman" w:cs="Times New Roman"/>
        </w:rPr>
        <w:t xml:space="preserve">  </w:t>
      </w:r>
      <w:r w:rsidRPr="00524FB1">
        <w:rPr>
          <w:rFonts w:ascii="Times New Roman" w:eastAsia="Calibri" w:hAnsi="Times New Roman" w:cs="Times New Roman"/>
        </w:rPr>
        <w:t>Many parents demonstrate remarkable resilience in the face of adversity through small, intentional acts of care</w:t>
      </w:r>
      <w:proofErr w:type="gramStart"/>
      <w:r w:rsidRPr="00524FB1">
        <w:rPr>
          <w:rFonts w:ascii="Times New Roman" w:eastAsia="Calibri" w:hAnsi="Times New Roman" w:cs="Times New Roman"/>
        </w:rPr>
        <w:t xml:space="preserve">. </w:t>
      </w:r>
      <w:proofErr w:type="gramEnd"/>
      <w:r w:rsidRPr="00524FB1">
        <w:rPr>
          <w:rFonts w:ascii="Times New Roman" w:eastAsia="Calibri" w:hAnsi="Times New Roman" w:cs="Times New Roman"/>
        </w:rPr>
        <w:t>Their stories challenge negative narratives and shed light on the emotional, relational, and cultural aspects of the healing process</w:t>
      </w:r>
      <w:proofErr w:type="gramStart"/>
      <w:r w:rsidRPr="00524FB1">
        <w:rPr>
          <w:rFonts w:ascii="Times New Roman" w:eastAsia="Calibri" w:hAnsi="Times New Roman" w:cs="Times New Roman"/>
        </w:rPr>
        <w:t xml:space="preserve">. </w:t>
      </w:r>
      <w:proofErr w:type="gramEnd"/>
      <w:r w:rsidRPr="00524FB1">
        <w:rPr>
          <w:rFonts w:ascii="Times New Roman" w:eastAsia="Calibri" w:hAnsi="Times New Roman" w:cs="Times New Roman"/>
        </w:rPr>
        <w:t>The work stresses the importance of trauma-informed research approaches that center on survivors, advocating for policies and services that manage their needs not only as individuals but also as caretakers who nurture connection and recovery</w:t>
      </w:r>
      <w:proofErr w:type="gramStart"/>
      <w:r w:rsidRPr="00524FB1">
        <w:rPr>
          <w:rFonts w:ascii="Times New Roman" w:eastAsia="Calibri" w:hAnsi="Times New Roman" w:cs="Times New Roman"/>
        </w:rPr>
        <w:t xml:space="preserve">. </w:t>
      </w:r>
      <w:proofErr w:type="gramEnd"/>
      <w:r w:rsidRPr="00524FB1">
        <w:rPr>
          <w:rFonts w:ascii="Times New Roman" w:eastAsia="Calibri" w:hAnsi="Times New Roman" w:cs="Times New Roman"/>
        </w:rPr>
        <w:t>It engages clinicians, scholars, funders, and advocates, encouraging collaboration across different methods to recognize caregiving as a crucial opportunity for positive change.</w:t>
      </w:r>
    </w:p>
    <w:p w14:paraId="6C8F99C6" w14:textId="77777777" w:rsidR="00467C25" w:rsidRDefault="00467C25" w:rsidP="007036E0">
      <w:pPr>
        <w:spacing w:line="240" w:lineRule="auto"/>
        <w:contextualSpacing/>
      </w:pPr>
    </w:p>
    <w:p w14:paraId="2165BB49" w14:textId="77777777" w:rsidR="00142484" w:rsidRDefault="00142484" w:rsidP="007036E0">
      <w:pPr>
        <w:spacing w:line="240" w:lineRule="auto"/>
        <w:contextualSpacing/>
        <w:jc w:val="center"/>
        <w:rPr>
          <w:b/>
          <w:bCs/>
          <w:sz w:val="32"/>
          <w:szCs w:val="32"/>
          <w:highlight w:val="yellow"/>
        </w:rPr>
      </w:pPr>
    </w:p>
    <w:p w14:paraId="52879428" w14:textId="77777777" w:rsidR="00142484" w:rsidRDefault="00142484" w:rsidP="007036E0">
      <w:pPr>
        <w:spacing w:line="240" w:lineRule="auto"/>
        <w:contextualSpacing/>
        <w:jc w:val="center"/>
        <w:rPr>
          <w:b/>
          <w:bCs/>
          <w:sz w:val="32"/>
          <w:szCs w:val="32"/>
          <w:highlight w:val="yellow"/>
        </w:rPr>
      </w:pPr>
    </w:p>
    <w:p w14:paraId="1130125B" w14:textId="77777777" w:rsidR="00142484" w:rsidRDefault="00142484" w:rsidP="007036E0">
      <w:pPr>
        <w:spacing w:line="240" w:lineRule="auto"/>
        <w:contextualSpacing/>
        <w:jc w:val="center"/>
        <w:rPr>
          <w:b/>
          <w:bCs/>
          <w:sz w:val="32"/>
          <w:szCs w:val="32"/>
          <w:highlight w:val="yellow"/>
        </w:rPr>
      </w:pPr>
    </w:p>
    <w:p w14:paraId="45EEFFE8" w14:textId="77777777" w:rsidR="00142484" w:rsidRDefault="00142484" w:rsidP="007036E0">
      <w:pPr>
        <w:spacing w:line="240" w:lineRule="auto"/>
        <w:contextualSpacing/>
        <w:jc w:val="center"/>
        <w:rPr>
          <w:b/>
          <w:bCs/>
          <w:sz w:val="32"/>
          <w:szCs w:val="32"/>
          <w:highlight w:val="yellow"/>
        </w:rPr>
      </w:pPr>
    </w:p>
    <w:p w14:paraId="2ACBFC24" w14:textId="77777777" w:rsidR="00142484" w:rsidRDefault="00142484" w:rsidP="007036E0">
      <w:pPr>
        <w:spacing w:line="240" w:lineRule="auto"/>
        <w:contextualSpacing/>
        <w:jc w:val="center"/>
        <w:rPr>
          <w:b/>
          <w:bCs/>
          <w:sz w:val="32"/>
          <w:szCs w:val="32"/>
          <w:highlight w:val="yellow"/>
        </w:rPr>
      </w:pPr>
    </w:p>
    <w:p w14:paraId="58C71E41" w14:textId="77777777" w:rsidR="00142484" w:rsidRDefault="00142484" w:rsidP="007036E0">
      <w:pPr>
        <w:spacing w:line="240" w:lineRule="auto"/>
        <w:contextualSpacing/>
        <w:jc w:val="center"/>
        <w:rPr>
          <w:b/>
          <w:bCs/>
          <w:sz w:val="32"/>
          <w:szCs w:val="32"/>
          <w:highlight w:val="yellow"/>
        </w:rPr>
      </w:pPr>
    </w:p>
    <w:p w14:paraId="71B9F8F2" w14:textId="6E94AD3E" w:rsidR="00467C25" w:rsidRPr="002740DB" w:rsidRDefault="00467C25" w:rsidP="007036E0">
      <w:pPr>
        <w:spacing w:line="240" w:lineRule="auto"/>
        <w:contextualSpacing/>
        <w:jc w:val="center"/>
        <w:rPr>
          <w:b/>
          <w:bCs/>
          <w:sz w:val="32"/>
          <w:szCs w:val="32"/>
        </w:rPr>
      </w:pPr>
      <w:r w:rsidRPr="002740DB">
        <w:rPr>
          <w:b/>
          <w:bCs/>
          <w:sz w:val="32"/>
          <w:szCs w:val="32"/>
          <w:highlight w:val="yellow"/>
        </w:rPr>
        <w:t>Graduate Papers</w:t>
      </w:r>
    </w:p>
    <w:p w14:paraId="3E69A9CB" w14:textId="77777777" w:rsidR="007036E0" w:rsidRDefault="007036E0" w:rsidP="007036E0">
      <w:pPr>
        <w:spacing w:line="240" w:lineRule="auto"/>
        <w:contextualSpacing/>
        <w:rPr>
          <w:b/>
          <w:bCs/>
          <w:highlight w:val="green"/>
        </w:rPr>
      </w:pPr>
    </w:p>
    <w:p w14:paraId="6CBD71E6" w14:textId="77777777" w:rsidR="00FF2433" w:rsidRDefault="00FF2433" w:rsidP="00FF2433">
      <w:pPr>
        <w:spacing w:line="240" w:lineRule="auto"/>
        <w:contextualSpacing/>
        <w:rPr>
          <w:b/>
          <w:bCs/>
        </w:rPr>
      </w:pPr>
      <w:r w:rsidRPr="00887F5E">
        <w:rPr>
          <w:b/>
          <w:bCs/>
          <w:highlight w:val="green"/>
        </w:rPr>
        <w:t xml:space="preserve">Third </w:t>
      </w:r>
      <w:proofErr w:type="gramStart"/>
      <w:r w:rsidRPr="00887F5E">
        <w:rPr>
          <w:b/>
          <w:bCs/>
          <w:highlight w:val="green"/>
        </w:rPr>
        <w:t>Place</w:t>
      </w:r>
      <w:r>
        <w:rPr>
          <w:b/>
          <w:bCs/>
        </w:rPr>
        <w:t xml:space="preserve">  (</w:t>
      </w:r>
      <w:proofErr w:type="gramEnd"/>
      <w:r>
        <w:rPr>
          <w:b/>
          <w:bCs/>
        </w:rPr>
        <w:t>$100)</w:t>
      </w:r>
    </w:p>
    <w:p w14:paraId="3AC7752C" w14:textId="77777777" w:rsidR="00FF2433" w:rsidRDefault="00FF2433" w:rsidP="00FF2433">
      <w:pPr>
        <w:spacing w:line="240" w:lineRule="auto"/>
        <w:contextualSpacing/>
        <w:rPr>
          <w:b/>
          <w:bCs/>
        </w:rPr>
      </w:pPr>
    </w:p>
    <w:p w14:paraId="10E6F320" w14:textId="77777777" w:rsidR="00FF2433" w:rsidRPr="0023470F" w:rsidRDefault="00FF2433" w:rsidP="00FF2433">
      <w:pPr>
        <w:spacing w:line="240" w:lineRule="auto"/>
        <w:contextualSpacing/>
        <w:rPr>
          <w:b/>
          <w:bCs/>
          <w:i/>
          <w:iCs/>
        </w:rPr>
      </w:pPr>
      <w:r w:rsidRPr="0023470F">
        <w:rPr>
          <w:b/>
          <w:bCs/>
          <w:i/>
          <w:iCs/>
        </w:rPr>
        <w:t>“</w:t>
      </w:r>
      <w:r w:rsidRPr="006D6FD1">
        <w:rPr>
          <w:b/>
          <w:bCs/>
          <w:i/>
          <w:iCs/>
        </w:rPr>
        <w:t>Applying AI from Criminal Courts to Juvenile Justice: Exploring Promise, Peril, and Potential</w:t>
      </w:r>
      <w:r w:rsidRPr="0023470F">
        <w:rPr>
          <w:b/>
          <w:bCs/>
          <w:i/>
          <w:iCs/>
        </w:rPr>
        <w:t>”</w:t>
      </w:r>
      <w:r w:rsidRPr="006D6FD1">
        <w:rPr>
          <w:b/>
          <w:bCs/>
          <w:i/>
          <w:iCs/>
        </w:rPr>
        <w:t xml:space="preserve"> </w:t>
      </w:r>
    </w:p>
    <w:p w14:paraId="0709D9D0" w14:textId="77777777" w:rsidR="00FF2433" w:rsidRDefault="00FF2433" w:rsidP="00FF2433">
      <w:pPr>
        <w:spacing w:line="240" w:lineRule="auto"/>
        <w:contextualSpacing/>
      </w:pPr>
    </w:p>
    <w:p w14:paraId="1FF5A31B" w14:textId="77777777" w:rsidR="00FF2433" w:rsidRPr="00887F5E" w:rsidRDefault="00FF2433" w:rsidP="00FF2433">
      <w:pPr>
        <w:spacing w:line="240" w:lineRule="auto"/>
        <w:ind w:left="720"/>
        <w:contextualSpacing/>
        <w:rPr>
          <w:b/>
          <w:bCs/>
        </w:rPr>
      </w:pPr>
      <w:r w:rsidRPr="006D6FD1">
        <w:rPr>
          <w:b/>
          <w:bCs/>
        </w:rPr>
        <w:t>Sherika Antoinett Service</w:t>
      </w:r>
    </w:p>
    <w:p w14:paraId="2D7F1289" w14:textId="77777777" w:rsidR="00FF2433" w:rsidRPr="00441D42" w:rsidRDefault="00FF2433" w:rsidP="00FF2433">
      <w:pPr>
        <w:spacing w:line="240" w:lineRule="auto"/>
        <w:ind w:left="720"/>
        <w:contextualSpacing/>
        <w:rPr>
          <w:b/>
          <w:bCs/>
        </w:rPr>
      </w:pPr>
      <w:r w:rsidRPr="00441D42">
        <w:rPr>
          <w:b/>
          <w:bCs/>
        </w:rPr>
        <w:t>Ph.D. Student</w:t>
      </w:r>
    </w:p>
    <w:p w14:paraId="7EF6CF6F" w14:textId="77777777" w:rsidR="00FF2433" w:rsidRPr="00441D42" w:rsidRDefault="00FF2433" w:rsidP="00FF2433">
      <w:pPr>
        <w:spacing w:line="240" w:lineRule="auto"/>
        <w:ind w:left="720"/>
        <w:contextualSpacing/>
        <w:rPr>
          <w:b/>
          <w:bCs/>
        </w:rPr>
      </w:pPr>
      <w:r w:rsidRPr="00441D42">
        <w:rPr>
          <w:b/>
          <w:bCs/>
        </w:rPr>
        <w:t>College of Juvenile Justice</w:t>
      </w:r>
    </w:p>
    <w:p w14:paraId="5D80C1F8" w14:textId="77777777" w:rsidR="00FF2433" w:rsidRPr="00441D42" w:rsidRDefault="00FF2433" w:rsidP="00FF2433">
      <w:pPr>
        <w:spacing w:line="240" w:lineRule="auto"/>
        <w:ind w:left="720"/>
        <w:contextualSpacing/>
        <w:rPr>
          <w:b/>
          <w:bCs/>
        </w:rPr>
      </w:pPr>
      <w:r w:rsidRPr="00441D42">
        <w:rPr>
          <w:b/>
          <w:bCs/>
        </w:rPr>
        <w:t>Prairie View A&amp;M University</w:t>
      </w:r>
    </w:p>
    <w:p w14:paraId="2F9E2F9F" w14:textId="77777777" w:rsidR="00FF2433" w:rsidRDefault="00FF2433" w:rsidP="00FF2433">
      <w:pPr>
        <w:spacing w:line="240" w:lineRule="auto"/>
        <w:contextualSpacing/>
      </w:pPr>
    </w:p>
    <w:p w14:paraId="6295A925" w14:textId="77777777" w:rsidR="00FF2433" w:rsidRPr="00887F5E" w:rsidRDefault="00FF2433" w:rsidP="00FF2433">
      <w:pPr>
        <w:spacing w:line="240" w:lineRule="auto"/>
        <w:contextualSpacing/>
      </w:pPr>
      <w:r w:rsidRPr="00887F5E">
        <w:t>Juvenile justice systems worldwide face mounting caseloads and persistent disparities, underscoring the need for decisions that are not only efficient but also equitable and developmentally appropriate</w:t>
      </w:r>
      <w:proofErr w:type="gramStart"/>
      <w:r w:rsidRPr="00887F5E">
        <w:t xml:space="preserve">. </w:t>
      </w:r>
      <w:proofErr w:type="gramEnd"/>
      <w:r w:rsidRPr="00887F5E">
        <w:t>This paper examines the emerging use of artificial intelligence (AI) in juvenile courts, with particular attention to its potential to streamline case management through machine learning models, support diversion programs, identify at-risk-youth, employ AI dashboards to flag cases requiring urgent mental health evaluations, and integrate risk assessment tools tailored specifically for juveniles</w:t>
      </w:r>
      <w:proofErr w:type="gramStart"/>
      <w:r w:rsidRPr="00887F5E">
        <w:t xml:space="preserve">. </w:t>
      </w:r>
      <w:proofErr w:type="gramEnd"/>
      <w:r w:rsidRPr="00887F5E">
        <w:t xml:space="preserve">Yet, AI’s logic of efficiency and risk stratification often conflicts with the rehabilitation, </w:t>
      </w:r>
      <w:proofErr w:type="spellStart"/>
      <w:r w:rsidRPr="00887F5E">
        <w:rPr>
          <w:i/>
          <w:iCs/>
        </w:rPr>
        <w:t>parens</w:t>
      </w:r>
      <w:proofErr w:type="spellEnd"/>
      <w:r w:rsidRPr="00887F5E">
        <w:rPr>
          <w:i/>
          <w:iCs/>
        </w:rPr>
        <w:t xml:space="preserve"> patriae</w:t>
      </w:r>
      <w:r w:rsidRPr="00887F5E">
        <w:t xml:space="preserve"> mandate that underpins juvenile courts</w:t>
      </w:r>
      <w:proofErr w:type="gramStart"/>
      <w:r w:rsidRPr="00887F5E">
        <w:t xml:space="preserve">. </w:t>
      </w:r>
      <w:proofErr w:type="gramEnd"/>
      <w:r w:rsidRPr="00887F5E">
        <w:t>The use of adult oriented instruments such as COMPAS further risk reinforcing racial and socioeconomic biases, particularly in the absence of robust regulatory safeguards</w:t>
      </w:r>
      <w:proofErr w:type="gramStart"/>
      <w:r w:rsidRPr="00887F5E">
        <w:t xml:space="preserve">. </w:t>
      </w:r>
      <w:proofErr w:type="gramEnd"/>
      <w:r w:rsidRPr="00887F5E">
        <w:t xml:space="preserve">To address these tensions, this study conducts a comprehensive review of existing literature drawing on secondary sources that examine </w:t>
      </w:r>
      <w:r w:rsidRPr="00887F5E">
        <w:lastRenderedPageBreak/>
        <w:t>AI’s application across both criminal and juvenile justice systems</w:t>
      </w:r>
      <w:proofErr w:type="gramStart"/>
      <w:r w:rsidRPr="00887F5E">
        <w:t xml:space="preserve">. </w:t>
      </w:r>
      <w:proofErr w:type="gramEnd"/>
      <w:r w:rsidRPr="00887F5E">
        <w:t>The paper highlights promising applications identifies ethical and legal concerns and offers policy recommendations aimed at ensuring AI adoption advances individualized care, safeguards youth rights, and promotes equitable outcomes.</w:t>
      </w:r>
    </w:p>
    <w:p w14:paraId="2286EE19" w14:textId="77777777" w:rsidR="00FF2433" w:rsidRDefault="00FF2433" w:rsidP="00FF2433">
      <w:pPr>
        <w:spacing w:line="240" w:lineRule="auto"/>
        <w:contextualSpacing/>
      </w:pPr>
    </w:p>
    <w:p w14:paraId="2FE51154" w14:textId="77777777" w:rsidR="00FF2433" w:rsidRDefault="00FF2433" w:rsidP="00FF2433">
      <w:pPr>
        <w:spacing w:line="240" w:lineRule="auto"/>
        <w:contextualSpacing/>
        <w:rPr>
          <w:b/>
          <w:bCs/>
        </w:rPr>
      </w:pPr>
      <w:r w:rsidRPr="00E17856">
        <w:rPr>
          <w:b/>
          <w:bCs/>
          <w:highlight w:val="green"/>
        </w:rPr>
        <w:t>Second</w:t>
      </w:r>
      <w:r>
        <w:rPr>
          <w:b/>
          <w:bCs/>
          <w:highlight w:val="green"/>
        </w:rPr>
        <w:t xml:space="preserve"> </w:t>
      </w:r>
      <w:proofErr w:type="gramStart"/>
      <w:r>
        <w:rPr>
          <w:b/>
          <w:bCs/>
          <w:highlight w:val="green"/>
        </w:rPr>
        <w:t>Place</w:t>
      </w:r>
      <w:r>
        <w:rPr>
          <w:b/>
          <w:bCs/>
        </w:rPr>
        <w:t xml:space="preserve">  (</w:t>
      </w:r>
      <w:proofErr w:type="gramEnd"/>
      <w:r>
        <w:rPr>
          <w:b/>
          <w:bCs/>
        </w:rPr>
        <w:t>$150)</w:t>
      </w:r>
    </w:p>
    <w:p w14:paraId="01D6A168" w14:textId="77777777" w:rsidR="00FF2433" w:rsidRDefault="00FF2433" w:rsidP="00FF2433">
      <w:pPr>
        <w:spacing w:line="240" w:lineRule="auto"/>
        <w:contextualSpacing/>
      </w:pPr>
    </w:p>
    <w:p w14:paraId="21FAB6C0" w14:textId="77777777" w:rsidR="00FF2433" w:rsidRPr="00986AEC" w:rsidRDefault="00FF2433" w:rsidP="00FF2433">
      <w:pPr>
        <w:spacing w:line="240" w:lineRule="auto"/>
        <w:contextualSpacing/>
        <w:rPr>
          <w:b/>
          <w:bCs/>
          <w:i/>
          <w:iCs/>
        </w:rPr>
      </w:pPr>
      <w:r w:rsidRPr="00986AEC">
        <w:rPr>
          <w:b/>
          <w:bCs/>
          <w:i/>
          <w:iCs/>
        </w:rPr>
        <w:t>“</w:t>
      </w:r>
      <w:r w:rsidRPr="006D6FD1">
        <w:rPr>
          <w:b/>
          <w:bCs/>
          <w:i/>
          <w:iCs/>
        </w:rPr>
        <w:t>Bullying Victimization and Cyber Delinquency among Immigrant Youth in South Korea</w:t>
      </w:r>
      <w:r w:rsidRPr="00986AEC">
        <w:rPr>
          <w:b/>
          <w:bCs/>
          <w:i/>
          <w:iCs/>
        </w:rPr>
        <w:t>”</w:t>
      </w:r>
    </w:p>
    <w:p w14:paraId="2A419E6C" w14:textId="77777777" w:rsidR="00FF2433" w:rsidRDefault="00FF2433" w:rsidP="00FF2433">
      <w:pPr>
        <w:spacing w:line="240" w:lineRule="auto"/>
        <w:contextualSpacing/>
      </w:pPr>
    </w:p>
    <w:p w14:paraId="32676855" w14:textId="77777777" w:rsidR="00FF2433" w:rsidRPr="00986AEC" w:rsidRDefault="00FF2433" w:rsidP="00FF2433">
      <w:pPr>
        <w:spacing w:line="240" w:lineRule="auto"/>
        <w:ind w:left="720"/>
        <w:contextualSpacing/>
        <w:rPr>
          <w:b/>
          <w:bCs/>
        </w:rPr>
      </w:pPr>
      <w:r w:rsidRPr="00986AEC">
        <w:rPr>
          <w:b/>
          <w:bCs/>
          <w:lang/>
        </w:rPr>
        <w:t>Jaebom Lee</w:t>
      </w:r>
      <w:r w:rsidRPr="00986AEC">
        <w:rPr>
          <w:b/>
          <w:bCs/>
          <w:lang/>
        </w:rPr>
        <w:br/>
        <w:t>PhD Student, Criminology</w:t>
      </w:r>
      <w:r w:rsidRPr="00986AEC">
        <w:rPr>
          <w:b/>
          <w:bCs/>
          <w:lang/>
        </w:rPr>
        <w:br/>
        <w:t>The University of Texas at Dallas</w:t>
      </w:r>
    </w:p>
    <w:p w14:paraId="441A4937" w14:textId="77777777" w:rsidR="00FF2433" w:rsidRPr="00FF2433" w:rsidRDefault="00FF2433" w:rsidP="00FF2433">
      <w:pPr>
        <w:spacing w:line="240" w:lineRule="auto"/>
        <w:ind w:left="720"/>
        <w:contextualSpacing/>
        <w:rPr>
          <w:b/>
          <w:bCs/>
        </w:rPr>
      </w:pPr>
      <w:hyperlink r:id="rId6" w:history="1">
        <w:r w:rsidRPr="00FF2433">
          <w:rPr>
            <w:rStyle w:val="Hyperlink"/>
            <w:b/>
            <w:bCs/>
          </w:rPr>
          <w:t>Jaebom.Lee@UTDallas.edu</w:t>
        </w:r>
      </w:hyperlink>
      <w:r w:rsidRPr="00FF2433">
        <w:rPr>
          <w:b/>
          <w:bCs/>
        </w:rPr>
        <w:t xml:space="preserve"> </w:t>
      </w:r>
    </w:p>
    <w:p w14:paraId="3F778FA2" w14:textId="77777777" w:rsidR="00FF2433" w:rsidRDefault="00FF2433" w:rsidP="00FF2433">
      <w:pPr>
        <w:spacing w:line="240" w:lineRule="auto"/>
        <w:contextualSpacing/>
        <w:rPr>
          <w:b/>
          <w:bCs/>
        </w:rPr>
      </w:pPr>
    </w:p>
    <w:p w14:paraId="68CE0CB8" w14:textId="77777777" w:rsidR="00FF2433" w:rsidRPr="00A60E99" w:rsidRDefault="00FF2433" w:rsidP="00FF2433">
      <w:r w:rsidRPr="00A60E99">
        <w:t>This study investigates the longitudinal relationship between verbal bullying victimization and cyber delinquency among immigrant adolescents in South Korea</w:t>
      </w:r>
      <w:proofErr w:type="gramStart"/>
      <w:r w:rsidRPr="00A60E99">
        <w:t xml:space="preserve">. </w:t>
      </w:r>
      <w:proofErr w:type="gramEnd"/>
      <w:r w:rsidRPr="00A60E99">
        <w:t>Drawing on General Strain Theory, we test whether negative emotions—specifically aggression and depression—mediate this association and whether repeated exposure to victimization has cumulative effects</w:t>
      </w:r>
      <w:proofErr w:type="gramStart"/>
      <w:r w:rsidRPr="00A60E99">
        <w:t xml:space="preserve">. </w:t>
      </w:r>
      <w:proofErr w:type="gramEnd"/>
      <w:r w:rsidRPr="00A60E99">
        <w:t>Using longitudinal data from the Multicultural Adolescents Panel Study (MAPS; N = 2,074), we conducted mediation and cumulative effects analyses</w:t>
      </w:r>
      <w:proofErr w:type="gramStart"/>
      <w:r w:rsidRPr="00A60E99">
        <w:t xml:space="preserve">. </w:t>
      </w:r>
      <w:proofErr w:type="gramEnd"/>
      <w:r w:rsidRPr="00A60E99">
        <w:t>Results show that verbal bullying victimization at Wave 3 significantly predicts increased aggression and depression at Wave 4, which in turn are associated with higher levels of cyber delinquency at Wave 5</w:t>
      </w:r>
      <w:proofErr w:type="gramStart"/>
      <w:r w:rsidRPr="00A60E99">
        <w:t xml:space="preserve">. </w:t>
      </w:r>
      <w:proofErr w:type="gramEnd"/>
      <w:r w:rsidRPr="00A60E99">
        <w:t>Mediation analyses indicate significant indirect effects through both aggression and depression, supporting the theoretical proposition that negative emotions serve as pathways linking victimization to cyber delinquency</w:t>
      </w:r>
      <w:proofErr w:type="gramStart"/>
      <w:r w:rsidRPr="00A60E99">
        <w:t xml:space="preserve">. </w:t>
      </w:r>
      <w:proofErr w:type="gramEnd"/>
      <w:r w:rsidRPr="00A60E99">
        <w:t>Furthermore, cumulative analysis reveals a strong dose–response relationship: adolescents exposed to verbal bullying across multiple waves exhibited dramatically elevated risks of cyber delinquency, with those experiencing victimization across three or more waves showing 317% higher rates</w:t>
      </w:r>
      <w:proofErr w:type="gramStart"/>
      <w:r w:rsidRPr="00A60E99">
        <w:t xml:space="preserve">. </w:t>
      </w:r>
      <w:proofErr w:type="gramEnd"/>
      <w:r w:rsidRPr="00A60E99">
        <w:t>These findings highlight the cascading consequences of bullying victimization and underscore the dual importance of addressing both the emotional sequelae of victimization and the risks of repeated exposure</w:t>
      </w:r>
      <w:proofErr w:type="gramStart"/>
      <w:r w:rsidRPr="00A60E99">
        <w:t xml:space="preserve">. </w:t>
      </w:r>
      <w:proofErr w:type="gramEnd"/>
      <w:r w:rsidRPr="00A60E99">
        <w:t>The study contributes to the literature by extending research on immigrant adolescents to the South Korean context, where rapid demographic changes, cultural adaptation stressors, and academic pressures exacerbate vulnerabilities</w:t>
      </w:r>
      <w:proofErr w:type="gramStart"/>
      <w:r w:rsidRPr="00A60E99">
        <w:t xml:space="preserve">. </w:t>
      </w:r>
      <w:proofErr w:type="gramEnd"/>
      <w:r w:rsidRPr="00A60E99">
        <w:t>Policy and practice implications include early detection systems, culturally responsive anti-bullying interventions, emotion regulation training, and integration of digital citizenship education to reduce risks of cyber delinquency and support immigrant youth adaptation.</w:t>
      </w:r>
    </w:p>
    <w:p w14:paraId="43CAEB00" w14:textId="77777777" w:rsidR="00FF2433" w:rsidRDefault="00FF2433" w:rsidP="00FF2433">
      <w:pPr>
        <w:spacing w:line="240" w:lineRule="auto"/>
        <w:contextualSpacing/>
        <w:rPr>
          <w:b/>
          <w:bCs/>
        </w:rPr>
      </w:pPr>
    </w:p>
    <w:p w14:paraId="2D690003" w14:textId="77777777" w:rsidR="00FF2433" w:rsidRPr="00ED2CC4" w:rsidRDefault="00FF2433" w:rsidP="00FF2433">
      <w:pPr>
        <w:spacing w:line="240" w:lineRule="auto"/>
        <w:contextualSpacing/>
      </w:pPr>
    </w:p>
    <w:p w14:paraId="76D6ED09" w14:textId="77777777" w:rsidR="00FF2433" w:rsidRDefault="00FF2433" w:rsidP="007036E0">
      <w:pPr>
        <w:spacing w:line="240" w:lineRule="auto"/>
        <w:contextualSpacing/>
        <w:rPr>
          <w:b/>
          <w:bCs/>
          <w:highlight w:val="green"/>
        </w:rPr>
      </w:pPr>
    </w:p>
    <w:p w14:paraId="5E1F2AE5" w14:textId="77777777" w:rsidR="00FF2433" w:rsidRDefault="00FF2433" w:rsidP="007036E0">
      <w:pPr>
        <w:spacing w:line="240" w:lineRule="auto"/>
        <w:contextualSpacing/>
        <w:rPr>
          <w:b/>
          <w:bCs/>
          <w:highlight w:val="green"/>
        </w:rPr>
      </w:pPr>
    </w:p>
    <w:p w14:paraId="6FF207C5" w14:textId="2E506AD5" w:rsidR="006D4488" w:rsidRDefault="00467C25" w:rsidP="007036E0">
      <w:pPr>
        <w:spacing w:line="240" w:lineRule="auto"/>
        <w:contextualSpacing/>
        <w:rPr>
          <w:b/>
          <w:bCs/>
        </w:rPr>
      </w:pPr>
      <w:r w:rsidRPr="006D4488">
        <w:rPr>
          <w:b/>
          <w:bCs/>
          <w:highlight w:val="green"/>
        </w:rPr>
        <w:t>First</w:t>
      </w:r>
      <w:r w:rsidR="00E17856">
        <w:rPr>
          <w:b/>
          <w:bCs/>
          <w:highlight w:val="green"/>
        </w:rPr>
        <w:t xml:space="preserve"> </w:t>
      </w:r>
      <w:proofErr w:type="gramStart"/>
      <w:r w:rsidR="00E17856">
        <w:rPr>
          <w:b/>
          <w:bCs/>
          <w:highlight w:val="green"/>
        </w:rPr>
        <w:t>Place</w:t>
      </w:r>
      <w:r w:rsidR="006D6FD1">
        <w:rPr>
          <w:b/>
          <w:bCs/>
        </w:rPr>
        <w:t xml:space="preserve">  </w:t>
      </w:r>
      <w:r w:rsidR="00946B82">
        <w:rPr>
          <w:b/>
          <w:bCs/>
        </w:rPr>
        <w:t>(</w:t>
      </w:r>
      <w:proofErr w:type="gramEnd"/>
      <w:r w:rsidR="00946B82">
        <w:rPr>
          <w:b/>
          <w:bCs/>
        </w:rPr>
        <w:t>$250)</w:t>
      </w:r>
    </w:p>
    <w:p w14:paraId="7F2A75CA" w14:textId="77777777" w:rsidR="007036E0" w:rsidRDefault="007036E0" w:rsidP="007036E0">
      <w:pPr>
        <w:spacing w:line="240" w:lineRule="auto"/>
        <w:contextualSpacing/>
      </w:pPr>
    </w:p>
    <w:p w14:paraId="2932D78E" w14:textId="3DCDC55A" w:rsidR="00467C25" w:rsidRPr="00986AEC" w:rsidRDefault="00D5299E" w:rsidP="007036E0">
      <w:pPr>
        <w:spacing w:line="240" w:lineRule="auto"/>
        <w:contextualSpacing/>
        <w:rPr>
          <w:b/>
          <w:bCs/>
          <w:i/>
          <w:iCs/>
        </w:rPr>
      </w:pPr>
      <w:r w:rsidRPr="00986AEC">
        <w:rPr>
          <w:b/>
          <w:bCs/>
          <w:i/>
          <w:iCs/>
        </w:rPr>
        <w:t>“</w:t>
      </w:r>
      <w:r w:rsidR="006D6FD1" w:rsidRPr="006D6FD1">
        <w:rPr>
          <w:b/>
          <w:bCs/>
          <w:i/>
          <w:iCs/>
        </w:rPr>
        <w:t>Youth Gang Involvement and Criminal Offending among Serious Adolescent Offenders – A Rational Choice Mediation Perspective</w:t>
      </w:r>
      <w:r w:rsidRPr="00986AEC">
        <w:rPr>
          <w:b/>
          <w:bCs/>
          <w:i/>
          <w:iCs/>
        </w:rPr>
        <w:t>”</w:t>
      </w:r>
    </w:p>
    <w:p w14:paraId="46BC985C" w14:textId="138F8A0E" w:rsidR="00D5299E" w:rsidRPr="00BC7E4B" w:rsidRDefault="00D5299E" w:rsidP="007036E0">
      <w:pPr>
        <w:spacing w:line="240" w:lineRule="auto"/>
        <w:contextualSpacing/>
        <w:rPr>
          <w:b/>
          <w:bCs/>
        </w:rPr>
      </w:pPr>
    </w:p>
    <w:p w14:paraId="031E9EE1" w14:textId="77777777" w:rsidR="007036E0" w:rsidRPr="002740DB" w:rsidRDefault="006D4488" w:rsidP="007036E0">
      <w:pPr>
        <w:spacing w:line="240" w:lineRule="auto"/>
        <w:ind w:left="720"/>
        <w:contextualSpacing/>
        <w:rPr>
          <w:b/>
          <w:bCs/>
        </w:rPr>
      </w:pPr>
      <w:proofErr w:type="spellStart"/>
      <w:r w:rsidRPr="002740DB">
        <w:rPr>
          <w:b/>
          <w:bCs/>
        </w:rPr>
        <w:t>Insang</w:t>
      </w:r>
      <w:proofErr w:type="spellEnd"/>
      <w:r w:rsidRPr="002740DB">
        <w:rPr>
          <w:b/>
          <w:bCs/>
        </w:rPr>
        <w:t xml:space="preserve"> Lee</w:t>
      </w:r>
      <w:r w:rsidRPr="002740DB">
        <w:rPr>
          <w:b/>
          <w:bCs/>
        </w:rPr>
        <w:br/>
        <w:t>PhD Student, Criminology</w:t>
      </w:r>
      <w:r w:rsidRPr="002740DB">
        <w:rPr>
          <w:b/>
          <w:bCs/>
        </w:rPr>
        <w:br/>
        <w:t>The University of Texas at Dallas</w:t>
      </w:r>
    </w:p>
    <w:p w14:paraId="14DDFAB7" w14:textId="5E89A160" w:rsidR="006D4488" w:rsidRDefault="007036E0" w:rsidP="007036E0">
      <w:pPr>
        <w:spacing w:line="240" w:lineRule="auto"/>
        <w:ind w:left="720"/>
        <w:contextualSpacing/>
        <w:rPr>
          <w:b/>
          <w:bCs/>
        </w:rPr>
      </w:pPr>
      <w:hyperlink r:id="rId7" w:history="1">
        <w:r w:rsidRPr="002740DB">
          <w:rPr>
            <w:rStyle w:val="Hyperlink"/>
            <w:b/>
            <w:bCs/>
          </w:rPr>
          <w:t>insang323@gmail.com</w:t>
        </w:r>
      </w:hyperlink>
      <w:r w:rsidRPr="002740DB">
        <w:rPr>
          <w:b/>
          <w:bCs/>
        </w:rPr>
        <w:t xml:space="preserve"> </w:t>
      </w:r>
      <w:r w:rsidR="006D4488" w:rsidRPr="002740DB">
        <w:rPr>
          <w:b/>
          <w:bCs/>
        </w:rPr>
        <w:br/>
      </w:r>
    </w:p>
    <w:p w14:paraId="14B1F794" w14:textId="773C2B43" w:rsidR="002740DB" w:rsidRPr="002740DB" w:rsidRDefault="002740DB" w:rsidP="002740DB">
      <w:pPr>
        <w:spacing w:line="240" w:lineRule="auto"/>
        <w:contextualSpacing/>
      </w:pPr>
      <w:r w:rsidRPr="002740DB">
        <w:t>This study examines how gang involvement influences adolescent criminal offending through the lens of Rational Choice Theory (RCT)</w:t>
      </w:r>
      <w:proofErr w:type="gramStart"/>
      <w:r w:rsidRPr="002740DB">
        <w:t xml:space="preserve">. </w:t>
      </w:r>
      <w:proofErr w:type="gramEnd"/>
      <w:r w:rsidRPr="002740DB">
        <w:t xml:space="preserve">Using three waves of longitudinal data from the </w:t>
      </w:r>
      <w:r w:rsidRPr="002740DB">
        <w:rPr>
          <w:i/>
          <w:iCs/>
        </w:rPr>
        <w:t>Pathways to Desistance</w:t>
      </w:r>
      <w:r w:rsidRPr="002740DB">
        <w:t xml:space="preserve"> study (N = 1,225), the research investigates whether gang membership alters perceptions of the rewards, risks, and social costs of offending, thereby shaping subsequent delinquent behavior</w:t>
      </w:r>
      <w:proofErr w:type="gramStart"/>
      <w:r w:rsidRPr="002740DB">
        <w:t xml:space="preserve">. </w:t>
      </w:r>
      <w:proofErr w:type="gramEnd"/>
      <w:r w:rsidRPr="002740DB">
        <w:t>Four key rational choice constructs—perceived personal rewards, perceived social rewards, perceived risk of arrest, and perceived social costs—were tested as mediators linking gang membership at Wave 1 to self-reported offending at Wave 3</w:t>
      </w:r>
      <w:proofErr w:type="gramStart"/>
      <w:r w:rsidRPr="002740DB">
        <w:t xml:space="preserve">. </w:t>
      </w:r>
      <w:proofErr w:type="gramEnd"/>
      <w:r w:rsidRPr="002740DB">
        <w:t>Results from regression and mediation analyses indicate that gang involvement significantly increases perceived personal and social rewards while decreasing perceived risk of arrest, with these factors fully mediating the relationship between gang membership and later offending</w:t>
      </w:r>
      <w:proofErr w:type="gramStart"/>
      <w:r w:rsidRPr="002740DB">
        <w:t xml:space="preserve">. </w:t>
      </w:r>
      <w:proofErr w:type="gramEnd"/>
      <w:r w:rsidRPr="002740DB">
        <w:t>Perceived social costs did not play a mediating role</w:t>
      </w:r>
      <w:proofErr w:type="gramStart"/>
      <w:r w:rsidRPr="002740DB">
        <w:t xml:space="preserve">. </w:t>
      </w:r>
      <w:proofErr w:type="gramEnd"/>
      <w:r w:rsidRPr="002740DB">
        <w:t>The findings suggest that gang participation recalibrates adolescents’ cost–benefit evaluations, making crime appear more rewarding and less risky</w:t>
      </w:r>
      <w:proofErr w:type="gramStart"/>
      <w:r w:rsidRPr="002740DB">
        <w:t xml:space="preserve">. </w:t>
      </w:r>
      <w:proofErr w:type="gramEnd"/>
      <w:r w:rsidRPr="002740DB">
        <w:t>These results extend prior research by highlighting the cognitive mechanisms that connect gang membership to delinquent behavior and demonstrate that rational choice processes are dynamic, socially embedded, and shaped by group contexts</w:t>
      </w:r>
      <w:proofErr w:type="gramStart"/>
      <w:r w:rsidRPr="002740DB">
        <w:t xml:space="preserve">. </w:t>
      </w:r>
      <w:proofErr w:type="gramEnd"/>
      <w:r w:rsidRPr="002740DB">
        <w:t>Policy implications emphasize interventions that target perceptions of risk and reward rather than relying solely on punitive deterrence.</w:t>
      </w:r>
    </w:p>
    <w:p w14:paraId="1FCF16C9" w14:textId="77777777" w:rsidR="000E6D24" w:rsidRPr="00946B82" w:rsidRDefault="000E6D24" w:rsidP="007036E0">
      <w:pPr>
        <w:spacing w:line="240" w:lineRule="auto"/>
        <w:ind w:left="720"/>
        <w:contextualSpacing/>
      </w:pPr>
    </w:p>
    <w:sectPr w:rsidR="000E6D24" w:rsidRPr="00946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0DAA"/>
    <w:multiLevelType w:val="multilevel"/>
    <w:tmpl w:val="B0F2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96F2B"/>
    <w:multiLevelType w:val="multilevel"/>
    <w:tmpl w:val="4814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228463">
    <w:abstractNumId w:val="0"/>
  </w:num>
  <w:num w:numId="2" w16cid:durableId="55007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25"/>
    <w:rsid w:val="0009195C"/>
    <w:rsid w:val="000D1BA3"/>
    <w:rsid w:val="000E6D24"/>
    <w:rsid w:val="00142484"/>
    <w:rsid w:val="00197FF3"/>
    <w:rsid w:val="0023470F"/>
    <w:rsid w:val="002628CF"/>
    <w:rsid w:val="002740DB"/>
    <w:rsid w:val="003804D5"/>
    <w:rsid w:val="00390C7D"/>
    <w:rsid w:val="003A7FCE"/>
    <w:rsid w:val="003C04C8"/>
    <w:rsid w:val="003D49A9"/>
    <w:rsid w:val="00400C1D"/>
    <w:rsid w:val="00441D42"/>
    <w:rsid w:val="00467C25"/>
    <w:rsid w:val="004F68A5"/>
    <w:rsid w:val="00552F76"/>
    <w:rsid w:val="00580BC5"/>
    <w:rsid w:val="00666275"/>
    <w:rsid w:val="006D4488"/>
    <w:rsid w:val="006D6FD1"/>
    <w:rsid w:val="006E2708"/>
    <w:rsid w:val="007036E0"/>
    <w:rsid w:val="007E7550"/>
    <w:rsid w:val="008054FC"/>
    <w:rsid w:val="00887F5E"/>
    <w:rsid w:val="0094032A"/>
    <w:rsid w:val="00946B82"/>
    <w:rsid w:val="00986AEC"/>
    <w:rsid w:val="0099247E"/>
    <w:rsid w:val="009A4D32"/>
    <w:rsid w:val="00BC7E4B"/>
    <w:rsid w:val="00CD3A97"/>
    <w:rsid w:val="00D5299E"/>
    <w:rsid w:val="00E17856"/>
    <w:rsid w:val="00EA0E03"/>
    <w:rsid w:val="00EA3A3C"/>
    <w:rsid w:val="00F33288"/>
    <w:rsid w:val="00F62705"/>
    <w:rsid w:val="00FF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8F76B"/>
  <w15:chartTrackingRefBased/>
  <w15:docId w15:val="{E80496D6-4424-4B01-806B-A4B9A8A5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C25"/>
    <w:rPr>
      <w:rFonts w:eastAsiaTheme="majorEastAsia" w:cstheme="majorBidi"/>
      <w:color w:val="272727" w:themeColor="text1" w:themeTint="D8"/>
    </w:rPr>
  </w:style>
  <w:style w:type="paragraph" w:styleId="Title">
    <w:name w:val="Title"/>
    <w:basedOn w:val="Normal"/>
    <w:next w:val="Normal"/>
    <w:link w:val="TitleChar"/>
    <w:uiPriority w:val="10"/>
    <w:qFormat/>
    <w:rsid w:val="00467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C25"/>
    <w:pPr>
      <w:spacing w:before="160"/>
      <w:jc w:val="center"/>
    </w:pPr>
    <w:rPr>
      <w:i/>
      <w:iCs/>
      <w:color w:val="404040" w:themeColor="text1" w:themeTint="BF"/>
    </w:rPr>
  </w:style>
  <w:style w:type="character" w:customStyle="1" w:styleId="QuoteChar">
    <w:name w:val="Quote Char"/>
    <w:basedOn w:val="DefaultParagraphFont"/>
    <w:link w:val="Quote"/>
    <w:uiPriority w:val="29"/>
    <w:rsid w:val="00467C25"/>
    <w:rPr>
      <w:i/>
      <w:iCs/>
      <w:color w:val="404040" w:themeColor="text1" w:themeTint="BF"/>
    </w:rPr>
  </w:style>
  <w:style w:type="paragraph" w:styleId="ListParagraph">
    <w:name w:val="List Paragraph"/>
    <w:basedOn w:val="Normal"/>
    <w:uiPriority w:val="34"/>
    <w:qFormat/>
    <w:rsid w:val="00467C25"/>
    <w:pPr>
      <w:ind w:left="720"/>
      <w:contextualSpacing/>
    </w:pPr>
  </w:style>
  <w:style w:type="character" w:styleId="IntenseEmphasis">
    <w:name w:val="Intense Emphasis"/>
    <w:basedOn w:val="DefaultParagraphFont"/>
    <w:uiPriority w:val="21"/>
    <w:qFormat/>
    <w:rsid w:val="00467C25"/>
    <w:rPr>
      <w:i/>
      <w:iCs/>
      <w:color w:val="0F4761" w:themeColor="accent1" w:themeShade="BF"/>
    </w:rPr>
  </w:style>
  <w:style w:type="paragraph" w:styleId="IntenseQuote">
    <w:name w:val="Intense Quote"/>
    <w:basedOn w:val="Normal"/>
    <w:next w:val="Normal"/>
    <w:link w:val="IntenseQuoteChar"/>
    <w:uiPriority w:val="30"/>
    <w:qFormat/>
    <w:rsid w:val="00467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C25"/>
    <w:rPr>
      <w:i/>
      <w:iCs/>
      <w:color w:val="0F4761" w:themeColor="accent1" w:themeShade="BF"/>
    </w:rPr>
  </w:style>
  <w:style w:type="character" w:styleId="IntenseReference">
    <w:name w:val="Intense Reference"/>
    <w:basedOn w:val="DefaultParagraphFont"/>
    <w:uiPriority w:val="32"/>
    <w:qFormat/>
    <w:rsid w:val="00467C25"/>
    <w:rPr>
      <w:b/>
      <w:bCs/>
      <w:smallCaps/>
      <w:color w:val="0F4761" w:themeColor="accent1" w:themeShade="BF"/>
      <w:spacing w:val="5"/>
    </w:rPr>
  </w:style>
  <w:style w:type="character" w:styleId="Hyperlink">
    <w:name w:val="Hyperlink"/>
    <w:basedOn w:val="DefaultParagraphFont"/>
    <w:uiPriority w:val="99"/>
    <w:unhideWhenUsed/>
    <w:rsid w:val="00552F76"/>
    <w:rPr>
      <w:color w:val="467886" w:themeColor="hyperlink"/>
      <w:u w:val="single"/>
    </w:rPr>
  </w:style>
  <w:style w:type="character" w:styleId="UnresolvedMention">
    <w:name w:val="Unresolved Mention"/>
    <w:basedOn w:val="DefaultParagraphFont"/>
    <w:uiPriority w:val="99"/>
    <w:semiHidden/>
    <w:unhideWhenUsed/>
    <w:rsid w:val="0055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ang3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ebom.Lee@UTDallas.edu" TargetMode="External"/><Relationship Id="rId5" Type="http://schemas.openxmlformats.org/officeDocument/2006/relationships/hyperlink" Target="mailto:roxana.olivarez01@utrg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1178</Words>
  <Characters>7661</Characters>
  <Application>Microsoft Office Word</Application>
  <DocSecurity>0</DocSecurity>
  <Lines>63</Lines>
  <Paragraphs>17</Paragraphs>
  <ScaleCrop>false</ScaleCrop>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Crews</dc:creator>
  <cp:keywords/>
  <dc:description/>
  <cp:lastModifiedBy>Gordon Crews</cp:lastModifiedBy>
  <cp:revision>36</cp:revision>
  <dcterms:created xsi:type="dcterms:W3CDTF">2025-10-04T21:01:00Z</dcterms:created>
  <dcterms:modified xsi:type="dcterms:W3CDTF">2025-10-05T21:14:00Z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6a37804b-d1b2-4ea2-ba6c-4459b0daecc9</vt:lpwstr>
  </property>
</Properties>
</file>