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50" w:rsidRDefault="00494805">
      <w:r w:rsidRPr="00494805">
        <w:rPr>
          <w:rFonts w:ascii="新細明體" w:hAnsi="新細明體" w:cs="新細明體"/>
          <w:color w:val="auto"/>
          <w:kern w:val="0"/>
          <w:sz w:val="24"/>
          <w:szCs w:val="24"/>
        </w:rPr>
        <w:pict>
          <v:rect id="_x0000_s2062" style="position:absolute;margin-left:-37.4pt;margin-top:-22.6pt;width:515.75pt;height:759.8pt;z-index:251660288;mso-wrap-distance-left:2.88pt;mso-wrap-distance-top:2.88pt;mso-wrap-distance-right:2.88pt;mso-wrap-distance-bottom:2.88pt" fillcolor="red" stroked="f" strokecolor="black [0]" insetpen="t" o:cliptowrap="t">
            <v:fill color2="#f06" rotate="t" focus="10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2.88pt,2.88pt,2.88pt,2.88pt"/>
          </v:rect>
        </w:pict>
      </w:r>
    </w:p>
    <w:p w:rsidR="00B82050" w:rsidRDefault="00B82050"/>
    <w:p w:rsidR="00B82050" w:rsidRDefault="00E10DB5">
      <w:r w:rsidRPr="00494805">
        <w:rPr>
          <w:rFonts w:ascii="新細明體" w:hAnsi="新細明體" w:cs="新細明體"/>
          <w:color w:val="auto"/>
          <w:kern w:val="0"/>
          <w:sz w:val="24"/>
          <w:szCs w:val="24"/>
        </w:rPr>
        <w:pict>
          <v:rect id="_x0000_s2063" style="position:absolute;margin-left:18.15pt;margin-top:5.35pt;width:416.65pt;height:667.95pt;z-index:251662336;mso-wrap-distance-left:2.88pt;mso-wrap-distance-top:2.88pt;mso-wrap-distance-right:2.88pt;mso-wrap-distance-bottom:2.88pt" strokecolor="#f06" strokeweight="4.5pt" o:cliptowrap="t">
            <v:stroke linestyle="thinThick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inset="2.88pt,2.88pt,2.88pt,2.88pt"/>
          </v:rect>
        </w:pict>
      </w:r>
    </w:p>
    <w:p w:rsidR="00B82050" w:rsidRDefault="00E10DB5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551815</wp:posOffset>
            </wp:positionH>
            <wp:positionV relativeFrom="paragraph">
              <wp:posOffset>134620</wp:posOffset>
            </wp:positionV>
            <wp:extent cx="2584450" cy="894715"/>
            <wp:effectExtent l="19050" t="0" r="635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050" w:rsidRDefault="00B82050"/>
    <w:p w:rsidR="00B82050" w:rsidRDefault="00B82050"/>
    <w:p w:rsidR="00B82050" w:rsidRDefault="00B82050"/>
    <w:p w:rsidR="00B82050" w:rsidRDefault="00E10DB5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3292408</wp:posOffset>
            </wp:positionH>
            <wp:positionV relativeFrom="paragraph">
              <wp:posOffset>111868</wp:posOffset>
            </wp:positionV>
            <wp:extent cx="1750749" cy="642026"/>
            <wp:effectExtent l="19050" t="0" r="1851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49" cy="64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050" w:rsidRDefault="00B82050"/>
    <w:p w:rsidR="00B82050" w:rsidRDefault="00B82050"/>
    <w:p w:rsidR="00B82050" w:rsidRDefault="00E10DB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margin-left:31.95pt;margin-top:6.85pt;width:99.25pt;height:25.2pt;z-index:251676672;mso-height-percent:200;mso-height-percent:200;mso-width-relative:margin;mso-height-relative:margin" fillcolor="#f06" stroked="f">
            <v:textbox style="mso-next-textbox:#_x0000_s2071;mso-fit-shape-to-text:t">
              <w:txbxContent>
                <w:p w:rsidR="00B82050" w:rsidRPr="00B82050" w:rsidRDefault="00B82050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82050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Introduction</w:t>
                  </w:r>
                </w:p>
              </w:txbxContent>
            </v:textbox>
          </v:shape>
        </w:pict>
      </w:r>
    </w:p>
    <w:p w:rsidR="00B82050" w:rsidRDefault="00B82050"/>
    <w:p w:rsidR="00B82050" w:rsidRDefault="00E10DB5">
      <w:r>
        <w:rPr>
          <w:noProof/>
        </w:rPr>
        <w:pict>
          <v:shape id="_x0000_s2069" type="#_x0000_t202" style="position:absolute;margin-left:18.15pt;margin-top:4.7pt;width:407.5pt;height:488.6pt;z-index:251674624;mso-width-relative:margin;mso-height-relative:margin" filled="f" stroked="f">
            <v:textbox>
              <w:txbxContent>
                <w:p w:rsidR="00B82050" w:rsidRDefault="00B82050" w:rsidP="00B82050">
                  <w:pPr>
                    <w:widowControl w:val="0"/>
                    <w:ind w:left="240" w:hangingChars="100" w:hanging="240"/>
                    <w:rPr>
                      <w:rFonts w:ascii="Century Gothic" w:hAnsi="Century Gothic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Century Gothic"/>
                      <w:sz w:val="22"/>
                      <w:szCs w:val="22"/>
                      <w:lang w:val="en-AU"/>
                    </w:rPr>
                    <w:t xml:space="preserve"> The complete treatment programme lasts for 12 Weeks. Evaluation consultations will be on the 1st, 5th and 9th week.</w:t>
                  </w:r>
                </w:p>
                <w:p w:rsidR="00B82050" w:rsidRDefault="00B82050" w:rsidP="00B82050">
                  <w:pPr>
                    <w:widowControl w:val="0"/>
                    <w:ind w:left="240" w:hangingChars="100" w:hanging="240"/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Century Gothic"/>
                      <w:color w:val="FF006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2"/>
                      <w:szCs w:val="22"/>
                    </w:rPr>
                    <w:t>The programme treatments include Body/ Auricular Acupuncture, herbal medicine and diet/exercise consultation.</w:t>
                  </w:r>
                </w:p>
                <w:p w:rsidR="00B82050" w:rsidRDefault="00B82050" w:rsidP="00B82050">
                  <w:pPr>
                    <w:widowControl w:val="0"/>
                    <w:ind w:left="240" w:hangingChars="100" w:hanging="240"/>
                    <w:rPr>
                      <w:rFonts w:ascii="Century Gothic" w:hAnsi="Century Gothic"/>
                      <w:sz w:val="22"/>
                      <w:szCs w:val="22"/>
                      <w:lang w:val="en-AU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Century Gothic"/>
                      <w:sz w:val="22"/>
                      <w:szCs w:val="22"/>
                      <w:lang w:val="en-AU"/>
                    </w:rPr>
                    <w:t xml:space="preserve"> There will be two acupuncture treatments per week, preferably three days apart. Herbal medicine will be prescribed on weekly basis. </w:t>
                  </w:r>
                </w:p>
                <w:p w:rsidR="00B82050" w:rsidRDefault="00B82050" w:rsidP="00B82050">
                  <w:pPr>
                    <w:widowControl w:val="0"/>
                    <w:spacing w:before="80"/>
                    <w:ind w:left="240" w:hangingChars="100" w:hanging="240"/>
                    <w:rPr>
                      <w:rFonts w:ascii="Century Gothic" w:hAnsi="Century Gothic" w:hint="eastAsia"/>
                      <w:b/>
                      <w:bCs/>
                      <w:color w:val="FF0066"/>
                      <w:sz w:val="24"/>
                      <w:szCs w:val="24"/>
                      <w:lang w:val="en-AU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Century Gothic"/>
                      <w:color w:val="FF0066"/>
                      <w:sz w:val="24"/>
                      <w:szCs w:val="24"/>
                      <w:lang w:val="en-AU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bCs/>
                      <w:color w:val="FF0066"/>
                      <w:sz w:val="24"/>
                      <w:szCs w:val="24"/>
                      <w:lang w:val="en-AU"/>
                    </w:rPr>
                    <w:t>The ultimate purpose of the programme is not only Weight loss, but also improving health and energy level which means a change to healthier physical and mental balance.</w:t>
                  </w:r>
                </w:p>
                <w:p w:rsidR="006254F6" w:rsidRDefault="006254F6" w:rsidP="006254F6">
                  <w:pPr>
                    <w:widowControl w:val="0"/>
                    <w:spacing w:before="80"/>
                    <w:ind w:left="200" w:hangingChars="100" w:hanging="200"/>
                    <w:rPr>
                      <w:rFonts w:ascii="Century Gothic" w:hAnsi="新細明體"/>
                    </w:rPr>
                  </w:pPr>
                </w:p>
                <w:p w:rsidR="00B82050" w:rsidRPr="00B82050" w:rsidRDefault="00B82050" w:rsidP="006254F6">
                  <w:pPr>
                    <w:widowControl w:val="0"/>
                    <w:spacing w:beforeLines="100"/>
                    <w:rPr>
                      <w:rFonts w:ascii="Century Gothic" w:hAnsi="Century Gothic"/>
                      <w:b/>
                      <w:color w:val="FF0066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</w:rPr>
                    <w:t> </w:t>
                  </w:r>
                </w:p>
                <w:p w:rsidR="00B82050" w:rsidRDefault="00B82050" w:rsidP="00B82050">
                  <w:pPr>
                    <w:widowControl w:val="0"/>
                    <w:spacing w:before="60"/>
                    <w:rPr>
                      <w:rFonts w:ascii="Century Gothic" w:hAnsi="Wingdings 2" w:hint="eastAsia"/>
                      <w:color w:val="FF0066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 xml:space="preserve"> Electro-Acupuncture ( Electro therapy)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- Accelerates the breakdown of subcutaneous fat 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  Tissue and regulates endocrine system.  </w:t>
                  </w:r>
                </w:p>
                <w:p w:rsidR="00B82050" w:rsidRDefault="00B82050" w:rsidP="00B82050">
                  <w:pPr>
                    <w:widowControl w:val="0"/>
                    <w:spacing w:before="60"/>
                    <w:rPr>
                      <w:rFonts w:ascii="Century Gothic" w:hAnsi="Wingdings 2" w:hint="eastAsia"/>
                      <w:color w:val="FF0066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 xml:space="preserve"> Auricular Acupuncture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- Lower appetite, increases metabolism rate. </w:t>
                  </w:r>
                </w:p>
                <w:p w:rsidR="00B82050" w:rsidRDefault="00B82050" w:rsidP="00B82050">
                  <w:pPr>
                    <w:widowControl w:val="0"/>
                    <w:spacing w:before="60"/>
                    <w:rPr>
                      <w:rFonts w:ascii="Century Gothic" w:hAnsi="Wingdings 2" w:hint="eastAsia"/>
                      <w:color w:val="FF0066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 xml:space="preserve"> Herbal Medicine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- Regulates digestive system,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  Lowers blood lipids and cholesterol. 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  Discourages body fat accumulation.   </w:t>
                  </w:r>
                </w:p>
                <w:p w:rsidR="00B82050" w:rsidRDefault="00B82050" w:rsidP="00B82050">
                  <w:pPr>
                    <w:widowControl w:val="0"/>
                    <w:spacing w:before="60"/>
                    <w:rPr>
                      <w:rFonts w:ascii="Century Gothic" w:hAnsi="Wingdings 2" w:hint="eastAsia"/>
                      <w:color w:val="FF0066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></w:t>
                  </w:r>
                  <w:r>
                    <w:rPr>
                      <w:rFonts w:ascii="Century Gothic" w:hAnsi="Wingdings 2"/>
                      <w:color w:val="FF0066"/>
                      <w:sz w:val="24"/>
                      <w:szCs w:val="24"/>
                    </w:rPr>
                    <w:t xml:space="preserve"> Diet and Exercise Consultation</w:t>
                  </w:r>
                </w:p>
                <w:p w:rsidR="00B82050" w:rsidRDefault="00B82050" w:rsidP="006254F6">
                  <w:pPr>
                    <w:widowControl w:val="0"/>
                    <w:ind w:left="720" w:hangingChars="300" w:hanging="72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  - Advise on suitable diet and exercise at different stages, to enhance long lasting</w:t>
                  </w:r>
                  <w:r w:rsidR="006254F6">
                    <w:rPr>
                      <w:rFonts w:ascii="Century Gothic" w:hAnsi="Wingdings 2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healthier energetic balance to the 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Century Gothic" w:hAnsi="Wingdings 2" w:hint="eastAsia"/>
                      <w:sz w:val="24"/>
                      <w:szCs w:val="24"/>
                    </w:rPr>
                  </w:pP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  </w:t>
                  </w:r>
                  <w:r w:rsidR="006254F6">
                    <w:rPr>
                      <w:rFonts w:ascii="Century Gothic" w:hAnsi="Wingdings 2" w:hint="eastAsia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Century Gothic" w:hAnsi="Wingdings 2"/>
                      <w:sz w:val="24"/>
                      <w:szCs w:val="24"/>
                    </w:rPr>
                    <w:t xml:space="preserve">body and mind. </w:t>
                  </w:r>
                </w:p>
                <w:p w:rsidR="00B82050" w:rsidRDefault="00B82050" w:rsidP="00B82050">
                  <w:pPr>
                    <w:widowControl w:val="0"/>
                    <w:rPr>
                      <w:rFonts w:ascii="新細明體" w:hAnsi="新細明體"/>
                    </w:rPr>
                  </w:pPr>
                  <w:r>
                    <w:rPr>
                      <w:rFonts w:ascii="新細明體" w:hAnsi="新細明體" w:hint="eastAsia"/>
                    </w:rPr>
                    <w:t> </w:t>
                  </w:r>
                </w:p>
                <w:p w:rsidR="00B82050" w:rsidRDefault="00B82050"/>
              </w:txbxContent>
            </v:textbox>
          </v:shape>
        </w:pict>
      </w:r>
    </w:p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E10DB5">
      <w:r>
        <w:rPr>
          <w:noProof/>
        </w:rPr>
        <w:pict>
          <v:shape id="_x0000_s2072" type="#_x0000_t202" style="position:absolute;margin-left:31.95pt;margin-top:2.7pt;width:166.1pt;height:25.2pt;z-index:251678720;mso-width-percent:400;mso-height-percent:200;mso-width-percent:400;mso-height-percent:200;mso-width-relative:margin;mso-height-relative:margin" fillcolor="#f06" stroked="f">
            <v:textbox style="mso-fit-shape-to-text:t">
              <w:txbxContent>
                <w:p w:rsidR="00B82050" w:rsidRPr="00B82050" w:rsidRDefault="00B82050" w:rsidP="00B82050">
                  <w:pPr>
                    <w:jc w:val="center"/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82050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</w:rPr>
                    <w:t>Purposes of Treatment</w:t>
                  </w:r>
                </w:p>
              </w:txbxContent>
            </v:textbox>
          </v:shape>
        </w:pict>
      </w:r>
    </w:p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B82050" w:rsidRDefault="00494805">
      <w:r w:rsidRPr="00494805">
        <w:rPr>
          <w:rFonts w:ascii="新細明體" w:hAnsi="新細明體" w:cs="新細明體"/>
          <w:color w:val="auto"/>
          <w:kern w:val="0"/>
          <w:sz w:val="24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2065" type="#_x0000_t156" style="position:absolute;margin-left:553.65pt;margin-top:135pt;width:3in;height:112.5pt;z-index:251666432;mso-wrap-distance-left:2.88pt;mso-wrap-distance-top:2.88pt;mso-wrap-distance-right:2.88pt;mso-wrap-distance-bottom:2.88pt" adj="3660" fillcolor="#f06" strokecolor="#f06" o:cliptowrap="t">
            <v:fill color2="#099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silver" opacity="52429f" offset="5pt,-1pt" offset2="4pt,-8pt"/>
            <v:textpath style="font-family:&quot;Staccato222 BT&quot;;v-text-kern:t" trim="t" fitpath="t" xscale="f" string="Weight Loss"/>
          </v:shape>
        </w:pict>
      </w:r>
      <w:r w:rsidRPr="00494805">
        <w:rPr>
          <w:rFonts w:ascii="新細明體" w:hAnsi="新細明體" w:cs="新細明體"/>
          <w:color w:val="auto"/>
          <w:kern w:val="0"/>
          <w:sz w:val="24"/>
          <w:szCs w:val="24"/>
        </w:rPr>
        <w:pict>
          <v:shape id="_x0000_s2066" type="#_x0000_t156" style="position:absolute;margin-left:553.65pt;margin-top:135pt;width:3in;height:112.5pt;z-index:251668480;mso-wrap-distance-left:2.88pt;mso-wrap-distance-top:2.88pt;mso-wrap-distance-right:2.88pt;mso-wrap-distance-bottom:2.88pt" adj="3660" fillcolor="#f06" strokecolor="#f06" o:cliptowrap="t">
            <v:fill color2="#099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silver" opacity="52429f" offset="5pt,-1pt" offset2="4pt,-8pt"/>
            <v:textpath style="font-family:&quot;Staccato222 BT&quot;;v-text-kern:t" trim="t" fitpath="t" xscale="f" string="Weight Loss"/>
          </v:shape>
        </w:pict>
      </w:r>
    </w:p>
    <w:p w:rsidR="00B82050" w:rsidRDefault="00B82050"/>
    <w:p w:rsidR="00B82050" w:rsidRDefault="00B82050"/>
    <w:p w:rsidR="00B82050" w:rsidRDefault="00B82050"/>
    <w:p w:rsidR="00B82050" w:rsidRDefault="00B82050"/>
    <w:p w:rsidR="00B82050" w:rsidRDefault="00B82050"/>
    <w:p w:rsidR="008E2C3E" w:rsidRDefault="00494805">
      <w:r w:rsidRPr="00494805">
        <w:rPr>
          <w:rFonts w:ascii="新細明體" w:hAnsi="新細明體" w:cs="新細明體"/>
          <w:color w:val="auto"/>
          <w:kern w:val="0"/>
          <w:sz w:val="24"/>
          <w:szCs w:val="24"/>
        </w:rPr>
        <w:pict>
          <v:shape id="_x0000_s2064" type="#_x0000_t156" style="position:absolute;margin-left:553.65pt;margin-top:135pt;width:3in;height:112.5pt;z-index:251664384;mso-wrap-distance-left:2.88pt;mso-wrap-distance-top:2.88pt;mso-wrap-distance-right:2.88pt;mso-wrap-distance-bottom:2.88pt" adj="3660" fillcolor="#f06" strokecolor="#f06" o:cliptowrap="t">
            <v:fill color2="#099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silver" opacity="52429f" offset="5pt,-1pt" offset2="4pt,-8pt"/>
            <v:textpath style="font-family:&quot;Staccato222 BT&quot;;v-text-kern:t" trim="t" fitpath="t" xscale="f" string="Weight Loss"/>
          </v:shape>
        </w:pict>
      </w:r>
    </w:p>
    <w:sectPr w:rsidR="008E2C3E" w:rsidSect="004948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38" w:rsidRDefault="00903138" w:rsidP="00B82050">
      <w:r>
        <w:separator/>
      </w:r>
    </w:p>
  </w:endnote>
  <w:endnote w:type="continuationSeparator" w:id="1">
    <w:p w:rsidR="00903138" w:rsidRDefault="00903138" w:rsidP="00B82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38" w:rsidRDefault="00903138" w:rsidP="00B82050">
      <w:r>
        <w:separator/>
      </w:r>
    </w:p>
  </w:footnote>
  <w:footnote w:type="continuationSeparator" w:id="1">
    <w:p w:rsidR="00903138" w:rsidRDefault="00903138" w:rsidP="00B82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ru v:ext="edit" colors="#f06"/>
      <o:colormenu v:ext="edit" fillcolor="#f06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050"/>
    <w:rsid w:val="00494805"/>
    <w:rsid w:val="006254F6"/>
    <w:rsid w:val="008E2C3E"/>
    <w:rsid w:val="00903138"/>
    <w:rsid w:val="00B82050"/>
    <w:rsid w:val="00E1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06"/>
      <o:colormenu v:ext="edit" fillcolor="#f06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50"/>
    <w:rPr>
      <w:rFonts w:ascii="Times New Roman" w:eastAsia="新細明體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05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4">
    <w:name w:val="頁首 字元"/>
    <w:basedOn w:val="a0"/>
    <w:link w:val="a3"/>
    <w:uiPriority w:val="99"/>
    <w:semiHidden/>
    <w:rsid w:val="00B8205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8205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6">
    <w:name w:val="頁尾 字元"/>
    <w:basedOn w:val="a0"/>
    <w:link w:val="a5"/>
    <w:uiPriority w:val="99"/>
    <w:semiHidden/>
    <w:rsid w:val="00B8205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2050"/>
    <w:rPr>
      <w:rFonts w:asciiTheme="majorHAnsi" w:eastAsiaTheme="majorEastAsia" w:hAnsiTheme="majorHAnsi" w:cstheme="majorBidi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</Words>
  <Characters>48</Characters>
  <Application>Microsoft Office Word</Application>
  <DocSecurity>0</DocSecurity>
  <Lines>1</Lines>
  <Paragraphs>1</Paragraphs>
  <ScaleCrop>false</ScaleCrop>
  <Company>TOSHIBA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</dc:creator>
  <cp:keywords/>
  <dc:description/>
  <cp:lastModifiedBy>PAO</cp:lastModifiedBy>
  <cp:revision>4</cp:revision>
  <dcterms:created xsi:type="dcterms:W3CDTF">2008-09-16T07:40:00Z</dcterms:created>
  <dcterms:modified xsi:type="dcterms:W3CDTF">2008-09-17T00:52:00Z</dcterms:modified>
</cp:coreProperties>
</file>