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0EA7" w14:textId="665B326F" w:rsidR="004D713A" w:rsidRPr="00407F94" w:rsidRDefault="004D713A" w:rsidP="00076738">
      <w:pPr>
        <w:pStyle w:val="Heading1"/>
        <w:jc w:val="left"/>
        <w:rPr>
          <w:rFonts w:ascii="Arial Narrow" w:hAnsi="Arial Narrow"/>
          <w:b w:val="0"/>
          <w:bCs w:val="0"/>
          <w:color w:val="260B46"/>
          <w:sz w:val="44"/>
          <w:szCs w:val="44"/>
        </w:rPr>
      </w:pPr>
      <w:r w:rsidRPr="00407F94">
        <w:rPr>
          <w:noProof/>
        </w:rPr>
        <w:drawing>
          <wp:anchor distT="0" distB="0" distL="114300" distR="114300" simplePos="0" relativeHeight="251659264" behindDoc="1" locked="0" layoutInCell="1" allowOverlap="1" wp14:anchorId="333E329C" wp14:editId="42A23FCA">
            <wp:simplePos x="0" y="0"/>
            <wp:positionH relativeFrom="column">
              <wp:posOffset>4718838</wp:posOffset>
            </wp:positionH>
            <wp:positionV relativeFrom="paragraph">
              <wp:posOffset>372</wp:posOffset>
            </wp:positionV>
            <wp:extent cx="1864360" cy="523240"/>
            <wp:effectExtent l="0" t="0" r="2540" b="0"/>
            <wp:wrapTight wrapText="bothSides">
              <wp:wrapPolygon edited="0">
                <wp:start x="0" y="0"/>
                <wp:lineTo x="0" y="20971"/>
                <wp:lineTo x="21482" y="20971"/>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360" cy="523240"/>
                    </a:xfrm>
                    <a:prstGeom prst="rect">
                      <a:avLst/>
                    </a:prstGeom>
                  </pic:spPr>
                </pic:pic>
              </a:graphicData>
            </a:graphic>
            <wp14:sizeRelH relativeFrom="page">
              <wp14:pctWidth>0</wp14:pctWidth>
            </wp14:sizeRelH>
            <wp14:sizeRelV relativeFrom="page">
              <wp14:pctHeight>0</wp14:pctHeight>
            </wp14:sizeRelV>
          </wp:anchor>
        </w:drawing>
      </w:r>
    </w:p>
    <w:p w14:paraId="02CCA6A7" w14:textId="1EAE9C06" w:rsidR="004D713A" w:rsidRPr="00407F94" w:rsidRDefault="004D713A" w:rsidP="00076738">
      <w:pPr>
        <w:pStyle w:val="Heading1"/>
        <w:jc w:val="left"/>
        <w:rPr>
          <w:rFonts w:ascii="Arial Narrow" w:hAnsi="Arial Narrow"/>
          <w:b w:val="0"/>
          <w:bCs w:val="0"/>
          <w:color w:val="260B46"/>
          <w:sz w:val="44"/>
          <w:szCs w:val="44"/>
        </w:rPr>
      </w:pPr>
    </w:p>
    <w:p w14:paraId="699ECFD1" w14:textId="6B13089B" w:rsidR="00E32094" w:rsidRPr="00407F94" w:rsidRDefault="00E32094" w:rsidP="00076738">
      <w:pPr>
        <w:pStyle w:val="Heading1"/>
        <w:jc w:val="left"/>
        <w:rPr>
          <w:rFonts w:ascii="Arial Narrow" w:hAnsi="Arial Narrow"/>
          <w:b w:val="0"/>
          <w:bCs w:val="0"/>
          <w:color w:val="260B46"/>
          <w:sz w:val="44"/>
          <w:szCs w:val="44"/>
        </w:rPr>
      </w:pPr>
      <w:r w:rsidRPr="00407F94">
        <w:rPr>
          <w:rFonts w:ascii="Arial Narrow" w:hAnsi="Arial Narrow"/>
          <w:b w:val="0"/>
          <w:bCs w:val="0"/>
          <w:color w:val="260B46"/>
          <w:sz w:val="44"/>
          <w:szCs w:val="44"/>
        </w:rPr>
        <w:t>C</w:t>
      </w:r>
      <w:r w:rsidR="00076738" w:rsidRPr="00407F94">
        <w:rPr>
          <w:rFonts w:ascii="Arial Narrow" w:hAnsi="Arial Narrow"/>
          <w:b w:val="0"/>
          <w:bCs w:val="0"/>
          <w:color w:val="260B46"/>
          <w:sz w:val="44"/>
          <w:szCs w:val="44"/>
        </w:rPr>
        <w:t xml:space="preserve">LIENT TERMS OF BUSINESS – </w:t>
      </w:r>
      <w:r w:rsidR="00E95DCA" w:rsidRPr="00407F94">
        <w:rPr>
          <w:rFonts w:ascii="Arial Narrow" w:hAnsi="Arial Narrow"/>
          <w:b w:val="0"/>
          <w:bCs w:val="0"/>
          <w:color w:val="260B46"/>
          <w:sz w:val="44"/>
          <w:szCs w:val="44"/>
        </w:rPr>
        <w:t xml:space="preserve">CONSULTANCY </w:t>
      </w:r>
      <w:r w:rsidR="00076738" w:rsidRPr="00407F94">
        <w:rPr>
          <w:rFonts w:ascii="Arial Narrow" w:hAnsi="Arial Narrow"/>
          <w:b w:val="0"/>
          <w:bCs w:val="0"/>
          <w:color w:val="260B46"/>
          <w:sz w:val="44"/>
          <w:szCs w:val="44"/>
        </w:rPr>
        <w:t xml:space="preserve"> </w:t>
      </w:r>
    </w:p>
    <w:p w14:paraId="4EF457C4" w14:textId="3FB5AEBD" w:rsidR="00E32094" w:rsidRPr="00407F94" w:rsidRDefault="00E32094" w:rsidP="00E32094">
      <w:pPr>
        <w:ind w:right="284"/>
        <w:jc w:val="center"/>
        <w:rPr>
          <w:rFonts w:ascii="Arial Narrow" w:hAnsi="Arial Narrow"/>
          <w:b/>
          <w:sz w:val="28"/>
          <w:szCs w:val="28"/>
        </w:rPr>
      </w:pPr>
    </w:p>
    <w:p w14:paraId="7D7C339F" w14:textId="674C32A1" w:rsidR="00EE430F" w:rsidRPr="00407F94" w:rsidRDefault="00EE430F" w:rsidP="00EE430F">
      <w:pPr>
        <w:ind w:right="284"/>
        <w:rPr>
          <w:rFonts w:ascii="Arial Narrow" w:hAnsi="Arial Narrow"/>
          <w:bCs w:val="0"/>
          <w:szCs w:val="20"/>
        </w:rPr>
      </w:pPr>
      <w:r w:rsidRPr="00407F94">
        <w:rPr>
          <w:rFonts w:ascii="Arial Narrow" w:hAnsi="Arial Narrow"/>
          <w:bCs w:val="0"/>
          <w:szCs w:val="20"/>
        </w:rPr>
        <w:t>PARTIES</w:t>
      </w:r>
    </w:p>
    <w:p w14:paraId="713F290C" w14:textId="1F16940B" w:rsidR="00E32094" w:rsidRPr="00407F94" w:rsidRDefault="00E32094" w:rsidP="00EE430F">
      <w:pPr>
        <w:ind w:right="284"/>
        <w:rPr>
          <w:rFonts w:ascii="Arial Narrow" w:hAnsi="Arial Narrow"/>
          <w:bCs w:val="0"/>
          <w:szCs w:val="20"/>
        </w:rPr>
      </w:pPr>
    </w:p>
    <w:p w14:paraId="403A2604" w14:textId="1A8F2213" w:rsidR="00E32094" w:rsidRPr="00407F94" w:rsidRDefault="00E32094" w:rsidP="00EE430F">
      <w:pPr>
        <w:ind w:right="284"/>
        <w:rPr>
          <w:rFonts w:ascii="Arial Narrow" w:hAnsi="Arial Narrow"/>
          <w:bCs w:val="0"/>
          <w:szCs w:val="20"/>
        </w:rPr>
      </w:pPr>
      <w:r w:rsidRPr="00407F94">
        <w:rPr>
          <w:rFonts w:ascii="Arial Narrow" w:hAnsi="Arial Narrow"/>
          <w:bCs w:val="0"/>
          <w:szCs w:val="20"/>
        </w:rPr>
        <w:t>Recitals</w:t>
      </w:r>
    </w:p>
    <w:p w14:paraId="34A2B692" w14:textId="77777777" w:rsidR="005F240E" w:rsidRPr="00407F94" w:rsidRDefault="005F240E" w:rsidP="00EE430F">
      <w:pPr>
        <w:ind w:right="284"/>
        <w:rPr>
          <w:rFonts w:ascii="Arial Narrow" w:hAnsi="Arial Narrow"/>
          <w:bCs w:val="0"/>
          <w:szCs w:val="20"/>
        </w:rPr>
      </w:pPr>
    </w:p>
    <w:p w14:paraId="1C2151AE"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Definitions</w:t>
      </w:r>
    </w:p>
    <w:p w14:paraId="45473EC7"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 xml:space="preserve">The Contract </w:t>
      </w:r>
    </w:p>
    <w:p w14:paraId="59402578"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Notification and fees</w:t>
      </w:r>
    </w:p>
    <w:p w14:paraId="0CEA49E2"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Refunds</w:t>
      </w:r>
    </w:p>
    <w:p w14:paraId="13211C0D"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Introductions to third parties</w:t>
      </w:r>
    </w:p>
    <w:p w14:paraId="783DD3FE"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Suitability checks</w:t>
      </w:r>
    </w:p>
    <w:p w14:paraId="0C352B72"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Information to be provided</w:t>
      </w:r>
    </w:p>
    <w:p w14:paraId="6ED07347"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 xml:space="preserve">Confidentiality and data protection </w:t>
      </w:r>
    </w:p>
    <w:p w14:paraId="4DE353D8"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Liability</w:t>
      </w:r>
    </w:p>
    <w:p w14:paraId="2514526C"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Notices</w:t>
      </w:r>
    </w:p>
    <w:p w14:paraId="17AAC19E" w14:textId="77777777"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Severability</w:t>
      </w:r>
    </w:p>
    <w:p w14:paraId="0CD28FB6" w14:textId="365E0BF1" w:rsidR="0000397E" w:rsidRPr="00407F94" w:rsidRDefault="0000397E" w:rsidP="00812849">
      <w:pPr>
        <w:pStyle w:val="ListParagraph"/>
        <w:numPr>
          <w:ilvl w:val="0"/>
          <w:numId w:val="19"/>
        </w:numPr>
        <w:ind w:right="284"/>
        <w:jc w:val="both"/>
        <w:rPr>
          <w:rFonts w:ascii="Arial Narrow" w:hAnsi="Arial Narrow"/>
          <w:bCs w:val="0"/>
          <w:szCs w:val="20"/>
        </w:rPr>
      </w:pPr>
      <w:r w:rsidRPr="00407F94">
        <w:rPr>
          <w:rFonts w:ascii="Arial Narrow" w:hAnsi="Arial Narrow"/>
          <w:bCs w:val="0"/>
          <w:szCs w:val="20"/>
        </w:rPr>
        <w:t>Governing law and jurisdiction</w:t>
      </w:r>
    </w:p>
    <w:p w14:paraId="3D2133E9" w14:textId="3DD139CD" w:rsidR="004D713A" w:rsidRPr="00407F94" w:rsidRDefault="004D713A" w:rsidP="004D713A">
      <w:pPr>
        <w:ind w:right="284"/>
        <w:jc w:val="both"/>
        <w:rPr>
          <w:rFonts w:ascii="Arial Narrow" w:hAnsi="Arial Narrow"/>
          <w:bCs w:val="0"/>
          <w:szCs w:val="20"/>
        </w:rPr>
      </w:pPr>
    </w:p>
    <w:p w14:paraId="1EA3443E" w14:textId="5B74DEB5" w:rsidR="004D713A" w:rsidRPr="00407F94" w:rsidRDefault="004D713A" w:rsidP="004D713A">
      <w:pPr>
        <w:ind w:right="284"/>
        <w:jc w:val="both"/>
        <w:rPr>
          <w:rFonts w:ascii="Arial Narrow" w:hAnsi="Arial Narrow"/>
          <w:bCs w:val="0"/>
          <w:szCs w:val="20"/>
        </w:rPr>
      </w:pPr>
      <w:r w:rsidRPr="00407F94">
        <w:rPr>
          <w:rFonts w:ascii="Arial Narrow" w:hAnsi="Arial Narrow"/>
          <w:bCs w:val="0"/>
          <w:szCs w:val="20"/>
        </w:rPr>
        <w:t xml:space="preserve">Schedule </w:t>
      </w:r>
      <w:r w:rsidR="00E95DCA" w:rsidRPr="00407F94">
        <w:rPr>
          <w:rFonts w:ascii="Arial Narrow" w:hAnsi="Arial Narrow"/>
          <w:bCs w:val="0"/>
          <w:szCs w:val="20"/>
        </w:rPr>
        <w:t>1</w:t>
      </w:r>
      <w:r w:rsidRPr="00407F94">
        <w:rPr>
          <w:rFonts w:ascii="Arial Narrow" w:hAnsi="Arial Narrow"/>
          <w:bCs w:val="0"/>
          <w:szCs w:val="20"/>
        </w:rPr>
        <w:t xml:space="preserve"> – Scale of Refund</w:t>
      </w:r>
    </w:p>
    <w:p w14:paraId="04DFED45" w14:textId="77777777" w:rsidR="0000397E" w:rsidRPr="00407F94" w:rsidRDefault="0000397E" w:rsidP="00AA6391">
      <w:pPr>
        <w:ind w:right="284"/>
        <w:jc w:val="both"/>
        <w:rPr>
          <w:rFonts w:ascii="Arial Narrow" w:hAnsi="Arial Narrow"/>
          <w:bCs w:val="0"/>
          <w:szCs w:val="20"/>
        </w:rPr>
      </w:pPr>
    </w:p>
    <w:p w14:paraId="1D9E33BB" w14:textId="77777777" w:rsidR="000A35BA" w:rsidRPr="00407F94" w:rsidRDefault="000A35BA" w:rsidP="000A35BA">
      <w:pPr>
        <w:ind w:right="284"/>
        <w:rPr>
          <w:rFonts w:ascii="Arial Narrow" w:hAnsi="Arial Narrow"/>
          <w:bCs w:val="0"/>
          <w:szCs w:val="20"/>
        </w:rPr>
      </w:pPr>
      <w:r w:rsidRPr="00407F94">
        <w:rPr>
          <w:rFonts w:ascii="Arial Narrow" w:hAnsi="Arial Narrow"/>
          <w:bCs w:val="0"/>
          <w:szCs w:val="20"/>
        </w:rPr>
        <w:t>THE PARTIES</w:t>
      </w:r>
    </w:p>
    <w:p w14:paraId="5933413B" w14:textId="77777777" w:rsidR="000A35BA" w:rsidRPr="00407F94" w:rsidRDefault="000A35BA" w:rsidP="000A35BA">
      <w:pPr>
        <w:ind w:right="284"/>
        <w:rPr>
          <w:rFonts w:ascii="Arial Narrow" w:hAnsi="Arial Narrow"/>
          <w:bCs w:val="0"/>
          <w:szCs w:val="20"/>
        </w:rPr>
      </w:pPr>
    </w:p>
    <w:p w14:paraId="1E5A6C65" w14:textId="7B115968" w:rsidR="000A35BA" w:rsidRPr="00407F94" w:rsidRDefault="000A35BA" w:rsidP="0086502C">
      <w:pPr>
        <w:numPr>
          <w:ilvl w:val="0"/>
          <w:numId w:val="21"/>
        </w:numPr>
        <w:tabs>
          <w:tab w:val="clear" w:pos="1080"/>
          <w:tab w:val="num" w:pos="723"/>
          <w:tab w:val="num" w:pos="1123"/>
        </w:tabs>
        <w:ind w:left="760" w:right="284" w:hanging="760"/>
        <w:jc w:val="both"/>
        <w:rPr>
          <w:rFonts w:ascii="Arial Narrow" w:hAnsi="Arial Narrow"/>
          <w:bCs w:val="0"/>
          <w:szCs w:val="20"/>
        </w:rPr>
      </w:pPr>
      <w:r w:rsidRPr="00407F94">
        <w:rPr>
          <w:rFonts w:ascii="Arial Narrow" w:hAnsi="Arial Narrow"/>
          <w:bCs w:val="0"/>
          <w:szCs w:val="20"/>
        </w:rPr>
        <w:tab/>
      </w:r>
      <w:r w:rsidR="002C5F91" w:rsidRPr="00407F94">
        <w:rPr>
          <w:rFonts w:ascii="Arial Narrow" w:hAnsi="Arial Narrow"/>
          <w:bCs w:val="0"/>
          <w:szCs w:val="20"/>
        </w:rPr>
        <w:t xml:space="preserve">RLS Legal Recruitment </w:t>
      </w:r>
      <w:r w:rsidRPr="00407F94">
        <w:rPr>
          <w:rFonts w:ascii="Arial Narrow" w:hAnsi="Arial Narrow"/>
          <w:bCs w:val="0"/>
          <w:szCs w:val="20"/>
        </w:rPr>
        <w:t>L</w:t>
      </w:r>
      <w:r w:rsidR="002C5F91" w:rsidRPr="00407F94">
        <w:rPr>
          <w:rFonts w:ascii="Arial Narrow" w:hAnsi="Arial Narrow"/>
          <w:bCs w:val="0"/>
          <w:szCs w:val="20"/>
        </w:rPr>
        <w:t>t</w:t>
      </w:r>
      <w:r w:rsidRPr="00407F94">
        <w:rPr>
          <w:rFonts w:ascii="Arial Narrow" w:hAnsi="Arial Narrow"/>
          <w:bCs w:val="0"/>
          <w:szCs w:val="20"/>
        </w:rPr>
        <w:t xml:space="preserve">d (registered company no. </w:t>
      </w:r>
      <w:r w:rsidR="002C5F91" w:rsidRPr="00407F94">
        <w:rPr>
          <w:rFonts w:ascii="Arial Narrow" w:hAnsi="Arial Narrow"/>
          <w:bCs w:val="0"/>
          <w:szCs w:val="20"/>
        </w:rPr>
        <w:t>13533404</w:t>
      </w:r>
      <w:r w:rsidRPr="00407F94">
        <w:rPr>
          <w:rFonts w:ascii="Arial Narrow" w:hAnsi="Arial Narrow"/>
          <w:bCs w:val="0"/>
          <w:szCs w:val="20"/>
        </w:rPr>
        <w:t xml:space="preserve">) of </w:t>
      </w:r>
      <w:r w:rsidR="002C5F91" w:rsidRPr="00407F94">
        <w:rPr>
          <w:rFonts w:ascii="Arial Narrow" w:hAnsi="Arial Narrow"/>
          <w:bCs w:val="0"/>
          <w:szCs w:val="20"/>
        </w:rPr>
        <w:t>7 St Anthony Way, Falmouth, Cornwall, TR11 4EG</w:t>
      </w:r>
      <w:r w:rsidRPr="00407F94">
        <w:rPr>
          <w:rFonts w:ascii="Arial Narrow" w:hAnsi="Arial Narrow"/>
          <w:bCs w:val="0"/>
          <w:szCs w:val="20"/>
        </w:rPr>
        <w:t xml:space="preserve"> (“the Agency”). </w:t>
      </w:r>
    </w:p>
    <w:p w14:paraId="0DFD311E" w14:textId="77777777" w:rsidR="000A35BA" w:rsidRPr="00407F94" w:rsidRDefault="000A35BA" w:rsidP="0086502C">
      <w:pPr>
        <w:tabs>
          <w:tab w:val="num" w:pos="1123"/>
        </w:tabs>
        <w:ind w:right="284"/>
        <w:jc w:val="both"/>
        <w:rPr>
          <w:rFonts w:ascii="Arial Narrow" w:hAnsi="Arial Narrow"/>
          <w:bCs w:val="0"/>
          <w:szCs w:val="20"/>
        </w:rPr>
      </w:pPr>
    </w:p>
    <w:p w14:paraId="202AB10E" w14:textId="1DAE45E9" w:rsidR="006B14E7" w:rsidRPr="00407F94" w:rsidRDefault="000A35BA" w:rsidP="00D644B7">
      <w:pPr>
        <w:numPr>
          <w:ilvl w:val="0"/>
          <w:numId w:val="21"/>
        </w:numPr>
        <w:tabs>
          <w:tab w:val="clear" w:pos="1080"/>
          <w:tab w:val="num" w:pos="723"/>
        </w:tabs>
        <w:ind w:left="760" w:right="284" w:hanging="760"/>
        <w:jc w:val="both"/>
        <w:rPr>
          <w:rFonts w:ascii="Arial Narrow" w:hAnsi="Arial Narrow"/>
          <w:bCs w:val="0"/>
          <w:szCs w:val="20"/>
        </w:rPr>
      </w:pPr>
      <w:r w:rsidRPr="00407F94">
        <w:rPr>
          <w:rFonts w:ascii="Arial Narrow" w:hAnsi="Arial Narrow"/>
          <w:bCs w:val="0"/>
          <w:szCs w:val="20"/>
        </w:rPr>
        <w:tab/>
      </w:r>
      <w:r w:rsidRPr="002B0630">
        <w:rPr>
          <w:rFonts w:ascii="Arial Narrow" w:hAnsi="Arial Narrow"/>
          <w:bCs w:val="0"/>
          <w:szCs w:val="20"/>
          <w:highlight w:val="lightGray"/>
        </w:rPr>
        <w:t>[Insert Client’s name] Limited</w:t>
      </w:r>
      <w:r w:rsidR="00D644B7" w:rsidRPr="002B0630">
        <w:rPr>
          <w:rFonts w:ascii="Arial Narrow" w:hAnsi="Arial Narrow"/>
          <w:bCs w:val="0"/>
          <w:szCs w:val="20"/>
          <w:highlight w:val="lightGray"/>
        </w:rPr>
        <w:t>/L</w:t>
      </w:r>
      <w:r w:rsidR="00C81D21" w:rsidRPr="002B0630">
        <w:rPr>
          <w:rFonts w:ascii="Arial Narrow" w:hAnsi="Arial Narrow"/>
          <w:bCs w:val="0"/>
          <w:szCs w:val="20"/>
          <w:highlight w:val="lightGray"/>
        </w:rPr>
        <w:t xml:space="preserve">imited </w:t>
      </w:r>
      <w:r w:rsidR="00D644B7" w:rsidRPr="002B0630">
        <w:rPr>
          <w:rFonts w:ascii="Arial Narrow" w:hAnsi="Arial Narrow"/>
          <w:bCs w:val="0"/>
          <w:szCs w:val="20"/>
          <w:highlight w:val="lightGray"/>
        </w:rPr>
        <w:t>L</w:t>
      </w:r>
      <w:r w:rsidR="00C81D21" w:rsidRPr="002B0630">
        <w:rPr>
          <w:rFonts w:ascii="Arial Narrow" w:hAnsi="Arial Narrow"/>
          <w:bCs w:val="0"/>
          <w:szCs w:val="20"/>
          <w:highlight w:val="lightGray"/>
        </w:rPr>
        <w:t xml:space="preserve">iability </w:t>
      </w:r>
      <w:r w:rsidR="00D644B7" w:rsidRPr="002B0630">
        <w:rPr>
          <w:rFonts w:ascii="Arial Narrow" w:hAnsi="Arial Narrow"/>
          <w:bCs w:val="0"/>
          <w:szCs w:val="20"/>
          <w:highlight w:val="lightGray"/>
        </w:rPr>
        <w:t>P</w:t>
      </w:r>
      <w:r w:rsidR="00C81D21" w:rsidRPr="002B0630">
        <w:rPr>
          <w:rFonts w:ascii="Arial Narrow" w:hAnsi="Arial Narrow"/>
          <w:bCs w:val="0"/>
          <w:szCs w:val="20"/>
          <w:highlight w:val="lightGray"/>
        </w:rPr>
        <w:t>artnership</w:t>
      </w:r>
      <w:r w:rsidRPr="002B0630">
        <w:rPr>
          <w:rFonts w:ascii="Arial Narrow" w:hAnsi="Arial Narrow"/>
          <w:bCs w:val="0"/>
          <w:szCs w:val="20"/>
          <w:highlight w:val="lightGray"/>
        </w:rPr>
        <w:t xml:space="preserve"> (registered company</w:t>
      </w:r>
      <w:r w:rsidR="00D644B7" w:rsidRPr="002B0630">
        <w:rPr>
          <w:rFonts w:ascii="Arial Narrow" w:hAnsi="Arial Narrow"/>
          <w:bCs w:val="0"/>
          <w:szCs w:val="20"/>
          <w:highlight w:val="lightGray"/>
        </w:rPr>
        <w:t>/LLP</w:t>
      </w:r>
      <w:r w:rsidRPr="002B0630">
        <w:rPr>
          <w:rFonts w:ascii="Arial Narrow" w:hAnsi="Arial Narrow"/>
          <w:bCs w:val="0"/>
          <w:szCs w:val="20"/>
          <w:highlight w:val="lightGray"/>
        </w:rPr>
        <w:t xml:space="preserve"> no. [insert registered company</w:t>
      </w:r>
      <w:r w:rsidR="00D644B7" w:rsidRPr="002B0630">
        <w:rPr>
          <w:rFonts w:ascii="Arial Narrow" w:hAnsi="Arial Narrow"/>
          <w:bCs w:val="0"/>
          <w:szCs w:val="20"/>
          <w:highlight w:val="lightGray"/>
        </w:rPr>
        <w:t>/LLP</w:t>
      </w:r>
      <w:r w:rsidRPr="002B0630">
        <w:rPr>
          <w:rFonts w:ascii="Arial Narrow" w:hAnsi="Arial Narrow"/>
          <w:bCs w:val="0"/>
          <w:szCs w:val="20"/>
          <w:highlight w:val="lightGray"/>
        </w:rPr>
        <w:t xml:space="preserve"> no.])</w:t>
      </w:r>
      <w:r w:rsidR="005A1E87" w:rsidRPr="002B0630">
        <w:rPr>
          <w:rFonts w:ascii="Arial Narrow" w:hAnsi="Arial Narrow"/>
          <w:bCs w:val="0"/>
          <w:szCs w:val="20"/>
          <w:highlight w:val="lightGray"/>
        </w:rPr>
        <w:t xml:space="preserve"> </w:t>
      </w:r>
      <w:r w:rsidRPr="002B0630">
        <w:rPr>
          <w:rFonts w:ascii="Arial Narrow" w:hAnsi="Arial Narrow"/>
          <w:bCs w:val="0"/>
          <w:szCs w:val="20"/>
          <w:highlight w:val="lightGray"/>
        </w:rPr>
        <w:t>[trading as [insert trading name if different</w:t>
      </w:r>
      <w:r w:rsidRPr="002B0630">
        <w:rPr>
          <w:rFonts w:ascii="Arial Narrow" w:hAnsi="Arial Narrow"/>
          <w:bCs w:val="0"/>
          <w:szCs w:val="20"/>
          <w:highlight w:val="lightGray"/>
          <w:shd w:val="clear" w:color="auto" w:fill="D9D9D9" w:themeFill="background1" w:themeFillShade="D9"/>
        </w:rPr>
        <w:t>]]</w:t>
      </w:r>
      <w:r w:rsidRPr="00407F94">
        <w:rPr>
          <w:rFonts w:ascii="Arial Narrow" w:hAnsi="Arial Narrow"/>
          <w:bCs w:val="0"/>
          <w:szCs w:val="20"/>
        </w:rPr>
        <w:t xml:space="preserve"> of [address</w:t>
      </w:r>
      <w:r w:rsidR="003B33C5" w:rsidRPr="00407F94">
        <w:rPr>
          <w:rFonts w:ascii="Arial Narrow" w:hAnsi="Arial Narrow"/>
          <w:bCs w:val="0"/>
          <w:szCs w:val="20"/>
        </w:rPr>
        <w:t xml:space="preserve">] </w:t>
      </w:r>
      <w:r w:rsidRPr="00407F94">
        <w:rPr>
          <w:rFonts w:ascii="Arial Narrow" w:hAnsi="Arial Narrow"/>
          <w:bCs w:val="0"/>
          <w:szCs w:val="20"/>
        </w:rPr>
        <w:t xml:space="preserve">(“the Client”) to whom the Candidate is Introduced. For the avoidance of doubt the </w:t>
      </w:r>
      <w:r w:rsidR="0079604D" w:rsidRPr="00407F94">
        <w:rPr>
          <w:rFonts w:ascii="Arial Narrow" w:hAnsi="Arial Narrow"/>
          <w:bCs w:val="0"/>
          <w:szCs w:val="20"/>
        </w:rPr>
        <w:t>Client</w:t>
      </w:r>
      <w:r w:rsidRPr="00407F94">
        <w:rPr>
          <w:rFonts w:ascii="Arial Narrow" w:hAnsi="Arial Narrow"/>
          <w:bCs w:val="0"/>
          <w:szCs w:val="20"/>
        </w:rPr>
        <w:t xml:space="preserve"> shall also include any subsidiary or associated person, firm or corporate body (as the case may be) to whom the Candidate is Introduced. </w:t>
      </w:r>
    </w:p>
    <w:p w14:paraId="749F647A" w14:textId="77777777" w:rsidR="0000397E" w:rsidRPr="00407F94" w:rsidRDefault="0000397E" w:rsidP="00AA6391">
      <w:pPr>
        <w:ind w:right="284"/>
        <w:jc w:val="both"/>
        <w:rPr>
          <w:rFonts w:ascii="Arial Narrow" w:hAnsi="Arial Narrow"/>
          <w:bCs w:val="0"/>
          <w:szCs w:val="20"/>
        </w:rPr>
      </w:pPr>
    </w:p>
    <w:p w14:paraId="21DE922F" w14:textId="77777777" w:rsidR="00AA6391" w:rsidRPr="00407F94" w:rsidRDefault="00AA6391" w:rsidP="00AA6391">
      <w:pPr>
        <w:numPr>
          <w:ilvl w:val="0"/>
          <w:numId w:val="1"/>
        </w:numPr>
        <w:ind w:right="284"/>
        <w:jc w:val="both"/>
        <w:rPr>
          <w:rFonts w:ascii="Arial Narrow" w:hAnsi="Arial Narrow"/>
          <w:bCs w:val="0"/>
          <w:szCs w:val="20"/>
        </w:rPr>
      </w:pPr>
      <w:r w:rsidRPr="00407F94">
        <w:rPr>
          <w:rFonts w:ascii="Arial Narrow" w:hAnsi="Arial Narrow"/>
          <w:bCs w:val="0"/>
          <w:szCs w:val="20"/>
        </w:rPr>
        <w:t>DEFINITIONS</w:t>
      </w:r>
    </w:p>
    <w:p w14:paraId="729AE445" w14:textId="77777777" w:rsidR="00AA6391" w:rsidRPr="00407F94" w:rsidRDefault="00AA6391" w:rsidP="00AA6391">
      <w:pPr>
        <w:ind w:right="284"/>
        <w:jc w:val="both"/>
        <w:rPr>
          <w:rFonts w:ascii="Arial Narrow" w:hAnsi="Arial Narrow"/>
          <w:bCs w:val="0"/>
          <w:szCs w:val="20"/>
        </w:rPr>
      </w:pPr>
    </w:p>
    <w:p w14:paraId="3B342B0B" w14:textId="77777777" w:rsidR="00AA6391" w:rsidRPr="00407F94" w:rsidRDefault="00AA6391" w:rsidP="00AA6391">
      <w:pPr>
        <w:numPr>
          <w:ilvl w:val="1"/>
          <w:numId w:val="1"/>
        </w:numPr>
        <w:tabs>
          <w:tab w:val="clear" w:pos="792"/>
          <w:tab w:val="left" w:pos="1122"/>
        </w:tabs>
        <w:ind w:left="1117" w:right="284" w:hanging="760"/>
        <w:jc w:val="both"/>
        <w:rPr>
          <w:rFonts w:ascii="Arial Narrow" w:hAnsi="Arial Narrow"/>
          <w:bCs w:val="0"/>
          <w:szCs w:val="20"/>
        </w:rPr>
      </w:pPr>
      <w:r w:rsidRPr="00407F94">
        <w:rPr>
          <w:rFonts w:ascii="Arial Narrow" w:hAnsi="Arial Narrow"/>
          <w:bCs w:val="0"/>
          <w:szCs w:val="20"/>
        </w:rPr>
        <w:t>In these Terms the following definitions apply:</w:t>
      </w:r>
    </w:p>
    <w:p w14:paraId="1121E72B" w14:textId="77777777" w:rsidR="00AA6391" w:rsidRPr="00407F94" w:rsidRDefault="00AA6391" w:rsidP="006B14E7">
      <w:pPr>
        <w:tabs>
          <w:tab w:val="left" w:pos="1122"/>
          <w:tab w:val="left" w:pos="4114"/>
        </w:tabs>
        <w:ind w:right="284"/>
        <w:jc w:val="both"/>
        <w:rPr>
          <w:rFonts w:ascii="Arial Narrow" w:hAnsi="Arial Narrow"/>
          <w:bCs w:val="0"/>
          <w:szCs w:val="20"/>
        </w:rPr>
      </w:pPr>
    </w:p>
    <w:p w14:paraId="3E987D64" w14:textId="77777777" w:rsidR="00CD552A" w:rsidRPr="00407F94" w:rsidRDefault="00AA6391" w:rsidP="00CD552A">
      <w:pPr>
        <w:tabs>
          <w:tab w:val="left" w:pos="1122"/>
          <w:tab w:val="left" w:pos="4114"/>
        </w:tabs>
        <w:ind w:left="3368" w:right="284" w:hanging="2994"/>
        <w:jc w:val="both"/>
        <w:rPr>
          <w:rFonts w:ascii="Arial Narrow" w:hAnsi="Arial Narrow"/>
          <w:bCs w:val="0"/>
          <w:szCs w:val="20"/>
        </w:rPr>
      </w:pPr>
      <w:r w:rsidRPr="00407F94">
        <w:rPr>
          <w:rFonts w:ascii="Arial Narrow" w:hAnsi="Arial Narrow"/>
          <w:bCs w:val="0"/>
          <w:szCs w:val="20"/>
        </w:rPr>
        <w:t>“Candidate”</w:t>
      </w:r>
      <w:r w:rsidRPr="00407F94">
        <w:rPr>
          <w:rFonts w:ascii="Arial Narrow" w:hAnsi="Arial Narrow"/>
          <w:bCs w:val="0"/>
          <w:szCs w:val="20"/>
        </w:rPr>
        <w:tab/>
        <w:t>means the person Introduced by the Agency to the Client for an Engagement including any officer, employee or other representative of the Candidate if the Candidate is a corporate body, and members of the Agency’s own staff;</w:t>
      </w:r>
    </w:p>
    <w:p w14:paraId="4B42816D" w14:textId="7B0F4190" w:rsidR="0009536C" w:rsidRPr="00407F94" w:rsidRDefault="0009536C" w:rsidP="00CD552A">
      <w:pPr>
        <w:tabs>
          <w:tab w:val="left" w:pos="1122"/>
          <w:tab w:val="left" w:pos="4114"/>
        </w:tabs>
        <w:ind w:right="284"/>
        <w:jc w:val="both"/>
        <w:rPr>
          <w:rFonts w:ascii="Arial Narrow" w:hAnsi="Arial Narrow"/>
          <w:bCs w:val="0"/>
          <w:szCs w:val="20"/>
        </w:rPr>
      </w:pPr>
    </w:p>
    <w:p w14:paraId="38797E1F" w14:textId="6CAC7F5F" w:rsidR="0009536C" w:rsidRPr="00407F94" w:rsidRDefault="0009536C" w:rsidP="0009536C">
      <w:pPr>
        <w:tabs>
          <w:tab w:val="left" w:pos="1122"/>
          <w:tab w:val="left" w:pos="4114"/>
        </w:tabs>
        <w:ind w:left="3402" w:right="284" w:hanging="3028"/>
        <w:jc w:val="both"/>
        <w:rPr>
          <w:rFonts w:ascii="Arial Narrow" w:hAnsi="Arial Narrow"/>
          <w:bCs w:val="0"/>
          <w:szCs w:val="20"/>
        </w:rPr>
      </w:pPr>
      <w:r w:rsidRPr="00407F94">
        <w:rPr>
          <w:rFonts w:ascii="Arial Narrow" w:hAnsi="Arial Narrow"/>
          <w:bCs w:val="0"/>
          <w:szCs w:val="20"/>
        </w:rPr>
        <w:t xml:space="preserve">“Data Protection Laws” </w:t>
      </w:r>
      <w:r w:rsidRPr="00407F94">
        <w:rPr>
          <w:rFonts w:ascii="Arial Narrow" w:hAnsi="Arial Narrow"/>
          <w:bCs w:val="0"/>
          <w:szCs w:val="20"/>
        </w:rPr>
        <w:tab/>
        <w:t xml:space="preserve">means the Data Protection Act 2018, the General Data Protection Regulation (EU 2016/679) and any applicable statutory or regulatory provisions in force from time to time relating to the protection and transfer of personal data; </w:t>
      </w:r>
    </w:p>
    <w:p w14:paraId="27E82F60" w14:textId="77777777" w:rsidR="00AA6391" w:rsidRPr="00407F94" w:rsidRDefault="00AA6391" w:rsidP="001D15AD">
      <w:pPr>
        <w:tabs>
          <w:tab w:val="left" w:pos="1122"/>
          <w:tab w:val="left" w:pos="4114"/>
        </w:tabs>
        <w:ind w:right="284"/>
        <w:jc w:val="both"/>
        <w:rPr>
          <w:rFonts w:ascii="Arial Narrow" w:hAnsi="Arial Narrow"/>
          <w:bCs w:val="0"/>
          <w:szCs w:val="20"/>
        </w:rPr>
      </w:pPr>
    </w:p>
    <w:p w14:paraId="03AE0A4F" w14:textId="77777777" w:rsidR="00AA6391" w:rsidRPr="00407F94" w:rsidRDefault="00AA6391" w:rsidP="00AA6391">
      <w:pPr>
        <w:tabs>
          <w:tab w:val="left" w:pos="1122"/>
          <w:tab w:val="left" w:pos="4114"/>
        </w:tabs>
        <w:ind w:left="3368" w:right="284" w:hanging="2994"/>
        <w:jc w:val="both"/>
        <w:rPr>
          <w:rFonts w:ascii="Arial Narrow" w:hAnsi="Arial Narrow"/>
          <w:bCs w:val="0"/>
          <w:szCs w:val="20"/>
        </w:rPr>
      </w:pPr>
      <w:r w:rsidRPr="00407F94">
        <w:rPr>
          <w:rFonts w:ascii="Arial Narrow" w:hAnsi="Arial Narrow"/>
          <w:bCs w:val="0"/>
          <w:szCs w:val="20"/>
        </w:rPr>
        <w:t xml:space="preserve">“Engagement” </w:t>
      </w:r>
      <w:r w:rsidRPr="00407F94">
        <w:rPr>
          <w:rFonts w:ascii="Arial Narrow" w:hAnsi="Arial Narrow"/>
          <w:bCs w:val="0"/>
          <w:szCs w:val="20"/>
        </w:rPr>
        <w:tab/>
        <w:t>means the engagement</w:t>
      </w:r>
      <w:r w:rsidR="00EB7E9F" w:rsidRPr="00407F94">
        <w:rPr>
          <w:rFonts w:ascii="Arial Narrow" w:hAnsi="Arial Narrow"/>
          <w:bCs w:val="0"/>
          <w:szCs w:val="20"/>
        </w:rPr>
        <w:t xml:space="preserve"> (including the Candidate’s acceptance of the Client’s offer)</w:t>
      </w:r>
      <w:r w:rsidRPr="00407F94">
        <w:rPr>
          <w:rFonts w:ascii="Arial Narrow" w:hAnsi="Arial Narrow"/>
          <w:bCs w:val="0"/>
          <w:szCs w:val="20"/>
        </w:rPr>
        <w:t xml:space="preserve">, employment or use of the Candidate by the Client or by any third party </w:t>
      </w:r>
      <w:r w:rsidR="00FB5494" w:rsidRPr="00407F94">
        <w:rPr>
          <w:rFonts w:ascii="Arial Narrow" w:hAnsi="Arial Narrow"/>
          <w:bCs w:val="0"/>
          <w:szCs w:val="20"/>
        </w:rPr>
        <w:t>to whom the Candidate has been introduced by the Client,</w:t>
      </w:r>
      <w:r w:rsidR="001D15AD" w:rsidRPr="00407F94">
        <w:rPr>
          <w:rFonts w:ascii="Arial Narrow" w:hAnsi="Arial Narrow"/>
          <w:bCs w:val="0"/>
          <w:szCs w:val="20"/>
        </w:rPr>
        <w:t xml:space="preserve"> </w:t>
      </w:r>
      <w:r w:rsidRPr="00407F94">
        <w:rPr>
          <w:rFonts w:ascii="Arial Narrow" w:hAnsi="Arial Narrow"/>
          <w:bCs w:val="0"/>
          <w:szCs w:val="20"/>
        </w:rPr>
        <w:t>on a permanent or temporary basis, whether under a contract of service or for services; under an agency, licence, franchise or partnership agreement; or any other engagement; or through a limited company of which the Candidate is an officer, employee or other representative; and “Engage”, “Engages” and “Engaged” shall be construed accordingly;</w:t>
      </w:r>
    </w:p>
    <w:p w14:paraId="7AA73AFD" w14:textId="77777777" w:rsidR="00AA6391" w:rsidRPr="00407F94" w:rsidRDefault="00AA6391" w:rsidP="006B14E7">
      <w:pPr>
        <w:tabs>
          <w:tab w:val="left" w:pos="1122"/>
          <w:tab w:val="left" w:pos="4114"/>
        </w:tabs>
        <w:ind w:right="284"/>
        <w:jc w:val="both"/>
        <w:rPr>
          <w:rFonts w:ascii="Arial Narrow" w:hAnsi="Arial Narrow"/>
          <w:bCs w:val="0"/>
          <w:szCs w:val="20"/>
        </w:rPr>
      </w:pPr>
      <w:r w:rsidRPr="00407F94">
        <w:rPr>
          <w:rFonts w:ascii="Arial Narrow" w:hAnsi="Arial Narrow"/>
          <w:bCs w:val="0"/>
          <w:szCs w:val="20"/>
        </w:rPr>
        <w:tab/>
      </w:r>
    </w:p>
    <w:p w14:paraId="7C8EFAE9" w14:textId="77777777" w:rsidR="00AA6391" w:rsidRPr="00407F94" w:rsidRDefault="00AA6391" w:rsidP="00AA6391">
      <w:pPr>
        <w:tabs>
          <w:tab w:val="left" w:pos="720"/>
          <w:tab w:val="left" w:pos="3366"/>
        </w:tabs>
        <w:ind w:left="3366" w:right="272" w:hanging="2992"/>
        <w:jc w:val="both"/>
        <w:rPr>
          <w:rFonts w:ascii="Arial Narrow" w:hAnsi="Arial Narrow"/>
          <w:bCs w:val="0"/>
          <w:szCs w:val="20"/>
        </w:rPr>
      </w:pPr>
      <w:r w:rsidRPr="00407F94">
        <w:rPr>
          <w:rFonts w:ascii="Arial Narrow" w:hAnsi="Arial Narrow"/>
          <w:bCs w:val="0"/>
          <w:szCs w:val="20"/>
        </w:rPr>
        <w:t>“Introduction”</w:t>
      </w:r>
      <w:r w:rsidRPr="00407F94">
        <w:rPr>
          <w:rFonts w:ascii="Arial Narrow" w:hAnsi="Arial Narrow"/>
          <w:bCs w:val="0"/>
          <w:szCs w:val="20"/>
        </w:rPr>
        <w:tab/>
        <w:t>means (</w:t>
      </w:r>
      <w:proofErr w:type="spellStart"/>
      <w:r w:rsidRPr="00407F94">
        <w:rPr>
          <w:rFonts w:ascii="Arial Narrow" w:hAnsi="Arial Narrow"/>
          <w:bCs w:val="0"/>
          <w:szCs w:val="20"/>
        </w:rPr>
        <w:t>i</w:t>
      </w:r>
      <w:proofErr w:type="spellEnd"/>
      <w:r w:rsidRPr="00407F94">
        <w:rPr>
          <w:rFonts w:ascii="Arial Narrow" w:hAnsi="Arial Narrow"/>
          <w:bCs w:val="0"/>
          <w:szCs w:val="20"/>
        </w:rPr>
        <w:t xml:space="preserve">) the passing to the Client of a curriculum </w:t>
      </w:r>
      <w:proofErr w:type="spellStart"/>
      <w:r w:rsidRPr="00407F94">
        <w:rPr>
          <w:rFonts w:ascii="Arial Narrow" w:hAnsi="Arial Narrow"/>
          <w:bCs w:val="0"/>
          <w:szCs w:val="20"/>
        </w:rPr>
        <w:t>vitæ</w:t>
      </w:r>
      <w:proofErr w:type="spellEnd"/>
      <w:r w:rsidRPr="00407F94">
        <w:rPr>
          <w:rFonts w:ascii="Arial Narrow" w:hAnsi="Arial Narrow"/>
          <w:bCs w:val="0"/>
          <w:szCs w:val="20"/>
        </w:rPr>
        <w:t xml:space="preserve"> or information which identifies the Candidate or (ii) the Client’s interview of a Candidate (in person, by telephone or by any other means), following the Client’s instruction to the Agency to search for a </w:t>
      </w:r>
      <w:r w:rsidRPr="00407F94">
        <w:rPr>
          <w:rFonts w:ascii="Arial Narrow" w:hAnsi="Arial Narrow"/>
          <w:bCs w:val="0"/>
          <w:szCs w:val="20"/>
        </w:rPr>
        <w:lastRenderedPageBreak/>
        <w:t>Candidate; and</w:t>
      </w:r>
      <w:r w:rsidR="001B6009" w:rsidRPr="00407F94">
        <w:rPr>
          <w:rFonts w:ascii="Arial Narrow" w:hAnsi="Arial Narrow"/>
          <w:bCs w:val="0"/>
          <w:szCs w:val="20"/>
        </w:rPr>
        <w:t>,</w:t>
      </w:r>
      <w:r w:rsidRPr="00407F94">
        <w:rPr>
          <w:rFonts w:ascii="Arial Narrow" w:hAnsi="Arial Narrow"/>
          <w:bCs w:val="0"/>
          <w:szCs w:val="20"/>
        </w:rPr>
        <w:t xml:space="preserve"> in either case</w:t>
      </w:r>
      <w:r w:rsidR="001B6009" w:rsidRPr="00407F94">
        <w:rPr>
          <w:rFonts w:ascii="Arial Narrow" w:hAnsi="Arial Narrow"/>
          <w:bCs w:val="0"/>
          <w:szCs w:val="20"/>
        </w:rPr>
        <w:t>,</w:t>
      </w:r>
      <w:r w:rsidRPr="00407F94">
        <w:rPr>
          <w:rFonts w:ascii="Arial Narrow" w:hAnsi="Arial Narrow"/>
          <w:bCs w:val="0"/>
          <w:szCs w:val="20"/>
        </w:rPr>
        <w:t xml:space="preserve"> which leads to an Engagement of the Candidate; and “Introduces” and “Introduced” shall be construed accordingly;</w:t>
      </w:r>
    </w:p>
    <w:p w14:paraId="143CB85B" w14:textId="77777777" w:rsidR="00AA6391" w:rsidRPr="00407F94" w:rsidRDefault="00AA6391" w:rsidP="00AA6391">
      <w:pPr>
        <w:tabs>
          <w:tab w:val="left" w:pos="1122"/>
          <w:tab w:val="left" w:pos="4114"/>
        </w:tabs>
        <w:ind w:left="4114" w:right="284" w:hanging="4114"/>
        <w:jc w:val="both"/>
        <w:rPr>
          <w:rFonts w:ascii="Arial Narrow" w:hAnsi="Arial Narrow"/>
          <w:bCs w:val="0"/>
          <w:szCs w:val="20"/>
        </w:rPr>
      </w:pPr>
    </w:p>
    <w:p w14:paraId="78792A56" w14:textId="1A5D4AFD" w:rsidR="00AA6391" w:rsidRPr="00407F94" w:rsidRDefault="00AA6391" w:rsidP="00AA6391">
      <w:pPr>
        <w:tabs>
          <w:tab w:val="left" w:pos="1122"/>
          <w:tab w:val="left" w:pos="4114"/>
        </w:tabs>
        <w:ind w:left="3368" w:right="284" w:hanging="2994"/>
        <w:jc w:val="both"/>
        <w:rPr>
          <w:rFonts w:ascii="Arial Narrow" w:hAnsi="Arial Narrow"/>
          <w:bCs w:val="0"/>
          <w:szCs w:val="20"/>
        </w:rPr>
      </w:pPr>
      <w:r w:rsidRPr="00407F94">
        <w:rPr>
          <w:rFonts w:ascii="Arial Narrow" w:hAnsi="Arial Narrow"/>
          <w:bCs w:val="0"/>
          <w:szCs w:val="20"/>
        </w:rPr>
        <w:t>“Introduction Fee”</w:t>
      </w:r>
      <w:r w:rsidRPr="00407F94">
        <w:rPr>
          <w:rFonts w:ascii="Arial Narrow" w:hAnsi="Arial Narrow"/>
          <w:bCs w:val="0"/>
          <w:szCs w:val="20"/>
        </w:rPr>
        <w:tab/>
        <w:t xml:space="preserve">means the fee payable by the Client to the Agency </w:t>
      </w:r>
      <w:r w:rsidR="00061E53" w:rsidRPr="00407F94">
        <w:rPr>
          <w:rFonts w:ascii="Arial Narrow" w:hAnsi="Arial Narrow"/>
          <w:bCs w:val="0"/>
          <w:szCs w:val="20"/>
        </w:rPr>
        <w:t>for an Introduction resulting in an</w:t>
      </w:r>
      <w:r w:rsidRPr="00407F94">
        <w:rPr>
          <w:rFonts w:ascii="Arial Narrow" w:hAnsi="Arial Narrow"/>
          <w:bCs w:val="0"/>
          <w:szCs w:val="20"/>
        </w:rPr>
        <w:t xml:space="preserve"> Engagement;</w:t>
      </w:r>
    </w:p>
    <w:p w14:paraId="5B5A16AF" w14:textId="77777777" w:rsidR="00AA6391" w:rsidRPr="00407F94" w:rsidRDefault="00AA6391" w:rsidP="00AA6391">
      <w:pPr>
        <w:tabs>
          <w:tab w:val="left" w:pos="1122"/>
          <w:tab w:val="left" w:pos="4114"/>
        </w:tabs>
        <w:ind w:left="4114" w:right="284" w:hanging="4114"/>
        <w:jc w:val="both"/>
        <w:rPr>
          <w:rFonts w:ascii="Arial Narrow" w:hAnsi="Arial Narrow"/>
          <w:bCs w:val="0"/>
          <w:szCs w:val="20"/>
        </w:rPr>
      </w:pPr>
    </w:p>
    <w:p w14:paraId="71AC2DCE" w14:textId="141C41C8" w:rsidR="006B14E7" w:rsidRPr="00407F94" w:rsidRDefault="00DB144A" w:rsidP="006B14E7">
      <w:pPr>
        <w:tabs>
          <w:tab w:val="left" w:pos="1122"/>
          <w:tab w:val="left" w:pos="4114"/>
        </w:tabs>
        <w:ind w:left="3368" w:right="284" w:hanging="2994"/>
        <w:jc w:val="both"/>
        <w:rPr>
          <w:rFonts w:ascii="Arial Narrow" w:hAnsi="Arial Narrow"/>
          <w:bCs w:val="0"/>
          <w:szCs w:val="20"/>
          <w:lang w:val="en-US"/>
        </w:rPr>
      </w:pPr>
      <w:r w:rsidRPr="00407F94">
        <w:rPr>
          <w:rFonts w:ascii="Arial Narrow" w:hAnsi="Arial Narrow"/>
          <w:bCs w:val="0"/>
          <w:szCs w:val="20"/>
        </w:rPr>
        <w:t>“Losses”</w:t>
      </w:r>
      <w:r w:rsidRPr="00407F94">
        <w:rPr>
          <w:rFonts w:ascii="Arial Narrow" w:hAnsi="Arial Narrow"/>
          <w:bCs w:val="0"/>
          <w:szCs w:val="20"/>
        </w:rPr>
        <w:tab/>
      </w:r>
      <w:r w:rsidR="00E95DCA" w:rsidRPr="00407F94">
        <w:rPr>
          <w:rFonts w:ascii="Arial Narrow" w:hAnsi="Arial Narrow"/>
          <w:bCs w:val="0"/>
          <w:szCs w:val="20"/>
        </w:rPr>
        <w:tab/>
      </w:r>
      <w:r w:rsidRPr="00407F94">
        <w:rPr>
          <w:rFonts w:ascii="Arial Narrow" w:hAnsi="Arial Narrow"/>
          <w:bCs w:val="0"/>
          <w:szCs w:val="20"/>
        </w:rPr>
        <w:t xml:space="preserve">means </w:t>
      </w:r>
      <w:r w:rsidRPr="00407F94">
        <w:rPr>
          <w:rFonts w:ascii="Arial Narrow" w:hAnsi="Arial Narrow"/>
          <w:bCs w:val="0"/>
          <w:szCs w:val="20"/>
          <w:lang w:val="en-US"/>
        </w:rPr>
        <w:t>all losses, liabilities, damages, costs, expenses, fines, penalties or interest,</w:t>
      </w:r>
      <w:r w:rsidR="006B14E7" w:rsidRPr="00407F94">
        <w:rPr>
          <w:rFonts w:ascii="Arial Narrow" w:hAnsi="Arial Narrow"/>
          <w:bCs w:val="0"/>
          <w:szCs w:val="20"/>
          <w:lang w:val="en-US"/>
        </w:rPr>
        <w:t xml:space="preserve"> </w:t>
      </w:r>
      <w:r w:rsidRPr="00407F94">
        <w:rPr>
          <w:rFonts w:ascii="Arial Narrow" w:hAnsi="Arial Narrow"/>
          <w:bCs w:val="0"/>
          <w:szCs w:val="20"/>
          <w:lang w:val="en-US"/>
        </w:rPr>
        <w:t>whether direct, indirect, special or consequential (including, without limitation, any economic loss or other loss of profits, business or goodwill, management time and reasonable legal fees) and charges, including such items arising out of or resulting from actions, proceedings, claims and demands</w:t>
      </w:r>
      <w:r w:rsidR="006B14E7" w:rsidRPr="00407F94">
        <w:rPr>
          <w:rFonts w:ascii="Arial Narrow" w:hAnsi="Arial Narrow"/>
          <w:bCs w:val="0"/>
          <w:szCs w:val="20"/>
          <w:lang w:val="en-US"/>
        </w:rPr>
        <w:t>;</w:t>
      </w:r>
    </w:p>
    <w:p w14:paraId="6B2560A9" w14:textId="77777777" w:rsidR="00DB144A" w:rsidRPr="00407F94" w:rsidRDefault="00DB144A" w:rsidP="000E00B5">
      <w:pPr>
        <w:tabs>
          <w:tab w:val="left" w:pos="1122"/>
          <w:tab w:val="left" w:pos="4114"/>
        </w:tabs>
        <w:ind w:left="3368" w:right="284" w:hanging="2994"/>
        <w:jc w:val="both"/>
        <w:rPr>
          <w:rFonts w:ascii="Arial Narrow" w:hAnsi="Arial Narrow"/>
          <w:bCs w:val="0"/>
          <w:szCs w:val="20"/>
        </w:rPr>
      </w:pPr>
    </w:p>
    <w:p w14:paraId="13FA22AB" w14:textId="65DCBA6F" w:rsidR="009B6F87" w:rsidRPr="00407F94" w:rsidRDefault="00AA6391" w:rsidP="000E00B5">
      <w:pPr>
        <w:tabs>
          <w:tab w:val="left" w:pos="1122"/>
          <w:tab w:val="left" w:pos="4114"/>
        </w:tabs>
        <w:ind w:left="3368" w:right="284" w:hanging="2994"/>
        <w:jc w:val="both"/>
        <w:rPr>
          <w:rFonts w:ascii="Arial Narrow" w:hAnsi="Arial Narrow"/>
          <w:bCs w:val="0"/>
          <w:szCs w:val="20"/>
        </w:rPr>
      </w:pPr>
      <w:r w:rsidRPr="00407F94">
        <w:rPr>
          <w:rFonts w:ascii="Arial Narrow" w:hAnsi="Arial Narrow"/>
          <w:bCs w:val="0"/>
          <w:szCs w:val="20"/>
        </w:rPr>
        <w:t xml:space="preserve">“Remuneration” </w:t>
      </w:r>
      <w:r w:rsidRPr="00407F94">
        <w:rPr>
          <w:rFonts w:ascii="Arial Narrow" w:hAnsi="Arial Narrow"/>
          <w:bCs w:val="0"/>
          <w:szCs w:val="20"/>
        </w:rPr>
        <w:tab/>
        <w:t xml:space="preserve">includes gross base salary or fees, guaranteed and/or anticipated bonus and commission earnings, allowances, inducement payments, the benefit of a company car and all other payments and taxable (and, where applicable, non-taxable) emoluments payable to or receivable by the Candidate for services rendered to or on behalf of the Client or any third party. </w:t>
      </w:r>
    </w:p>
    <w:p w14:paraId="2139DC2A" w14:textId="77777777" w:rsidR="00AA6391" w:rsidRPr="00407F94" w:rsidRDefault="00AA6391" w:rsidP="00776803">
      <w:pPr>
        <w:tabs>
          <w:tab w:val="left" w:pos="1122"/>
          <w:tab w:val="left" w:pos="3740"/>
          <w:tab w:val="left" w:pos="4114"/>
        </w:tabs>
        <w:ind w:right="284"/>
        <w:jc w:val="both"/>
        <w:rPr>
          <w:rFonts w:ascii="Arial Narrow" w:hAnsi="Arial Narrow"/>
          <w:bCs w:val="0"/>
          <w:szCs w:val="20"/>
        </w:rPr>
      </w:pPr>
    </w:p>
    <w:p w14:paraId="43C00230" w14:textId="77777777" w:rsidR="00AA6391" w:rsidRPr="00407F94" w:rsidRDefault="00AA6391" w:rsidP="00AA6391">
      <w:pPr>
        <w:tabs>
          <w:tab w:val="left" w:pos="1122"/>
          <w:tab w:val="left" w:pos="3740"/>
          <w:tab w:val="left" w:pos="4114"/>
        </w:tabs>
        <w:ind w:left="3368" w:right="284" w:hanging="2994"/>
        <w:jc w:val="both"/>
        <w:rPr>
          <w:rFonts w:ascii="Arial Narrow" w:hAnsi="Arial Narrow"/>
          <w:bCs w:val="0"/>
          <w:szCs w:val="20"/>
        </w:rPr>
      </w:pPr>
      <w:r w:rsidRPr="00407F94">
        <w:rPr>
          <w:rFonts w:ascii="Arial Narrow" w:hAnsi="Arial Narrow"/>
          <w:bCs w:val="0"/>
          <w:szCs w:val="20"/>
        </w:rPr>
        <w:t>“Vulnerable Person”</w:t>
      </w:r>
      <w:r w:rsidRPr="00407F94">
        <w:rPr>
          <w:rFonts w:ascii="Arial Narrow" w:hAnsi="Arial Narrow"/>
          <w:bCs w:val="0"/>
          <w:szCs w:val="20"/>
        </w:rPr>
        <w:tab/>
        <w:t>means any person who by reason of age, infirmity, illness, disability or any other circumstance is in need of care or attention, and includes any person under the age of eighteen.</w:t>
      </w:r>
    </w:p>
    <w:p w14:paraId="3820B77E" w14:textId="77777777" w:rsidR="00AA6391" w:rsidRPr="00407F94" w:rsidRDefault="00AA6391" w:rsidP="00AA6391">
      <w:pPr>
        <w:tabs>
          <w:tab w:val="left" w:pos="935"/>
        </w:tabs>
        <w:ind w:left="4320" w:right="284" w:hanging="3600"/>
        <w:jc w:val="both"/>
        <w:rPr>
          <w:rFonts w:ascii="Arial Narrow" w:hAnsi="Arial Narrow"/>
          <w:bCs w:val="0"/>
          <w:szCs w:val="20"/>
        </w:rPr>
      </w:pPr>
    </w:p>
    <w:p w14:paraId="5A2C1E42" w14:textId="77777777" w:rsidR="00AA6391" w:rsidRPr="00407F94" w:rsidRDefault="00AA6391" w:rsidP="002E7BCA">
      <w:pPr>
        <w:numPr>
          <w:ilvl w:val="1"/>
          <w:numId w:val="1"/>
        </w:numPr>
        <w:tabs>
          <w:tab w:val="clear" w:pos="792"/>
          <w:tab w:val="left" w:pos="1122"/>
        </w:tabs>
        <w:ind w:left="1117" w:right="284" w:hanging="760"/>
        <w:jc w:val="both"/>
        <w:rPr>
          <w:rFonts w:ascii="Arial Narrow" w:hAnsi="Arial Narrow"/>
          <w:bCs w:val="0"/>
          <w:szCs w:val="20"/>
        </w:rPr>
      </w:pPr>
      <w:r w:rsidRPr="00407F94">
        <w:rPr>
          <w:rFonts w:ascii="Arial Narrow" w:hAnsi="Arial Narrow"/>
          <w:bCs w:val="0"/>
          <w:szCs w:val="20"/>
        </w:rPr>
        <w:t>Unless the context requires otherwise, references to the singular include the plural and the masculine includes the feminine and vice versa.</w:t>
      </w:r>
    </w:p>
    <w:p w14:paraId="6991C0BC" w14:textId="77777777" w:rsidR="00AA6391" w:rsidRPr="00407F94" w:rsidRDefault="00AA6391" w:rsidP="00AA6391">
      <w:pPr>
        <w:tabs>
          <w:tab w:val="left" w:pos="935"/>
        </w:tabs>
        <w:ind w:left="360" w:right="284"/>
        <w:jc w:val="both"/>
        <w:rPr>
          <w:rFonts w:ascii="Arial Narrow" w:hAnsi="Arial Narrow"/>
          <w:bCs w:val="0"/>
          <w:szCs w:val="20"/>
        </w:rPr>
      </w:pPr>
    </w:p>
    <w:p w14:paraId="179BE8AE" w14:textId="77777777" w:rsidR="00AA6391" w:rsidRPr="00407F94" w:rsidRDefault="00AA6391" w:rsidP="00AA6391">
      <w:pPr>
        <w:numPr>
          <w:ilvl w:val="1"/>
          <w:numId w:val="1"/>
        </w:numPr>
        <w:tabs>
          <w:tab w:val="clear" w:pos="792"/>
          <w:tab w:val="left" w:pos="1122"/>
        </w:tabs>
        <w:ind w:left="1122" w:right="284" w:hanging="762"/>
        <w:jc w:val="both"/>
        <w:rPr>
          <w:rFonts w:ascii="Arial Narrow" w:hAnsi="Arial Narrow"/>
          <w:bCs w:val="0"/>
          <w:szCs w:val="20"/>
        </w:rPr>
      </w:pPr>
      <w:r w:rsidRPr="00407F94">
        <w:rPr>
          <w:rFonts w:ascii="Arial Narrow" w:hAnsi="Arial Narrow"/>
          <w:bCs w:val="0"/>
          <w:szCs w:val="20"/>
        </w:rPr>
        <w:t>The headings contained in these Terms are for convenience only and do not affect their interpretation.</w:t>
      </w:r>
    </w:p>
    <w:p w14:paraId="533A22C4" w14:textId="77777777" w:rsidR="00AA6391" w:rsidRPr="00407F94" w:rsidRDefault="00AA6391" w:rsidP="00AA6391">
      <w:pPr>
        <w:ind w:left="720" w:right="284" w:hanging="720"/>
        <w:jc w:val="both"/>
        <w:rPr>
          <w:rFonts w:ascii="Arial Narrow" w:hAnsi="Arial Narrow"/>
          <w:bCs w:val="0"/>
          <w:szCs w:val="20"/>
        </w:rPr>
      </w:pPr>
    </w:p>
    <w:p w14:paraId="7854A4F2" w14:textId="77777777" w:rsidR="00AA6391" w:rsidRPr="00407F94" w:rsidRDefault="00AA6391" w:rsidP="00AA6391">
      <w:pPr>
        <w:numPr>
          <w:ilvl w:val="0"/>
          <w:numId w:val="1"/>
        </w:numPr>
        <w:ind w:left="357" w:right="284" w:hanging="357"/>
        <w:jc w:val="both"/>
        <w:rPr>
          <w:rFonts w:ascii="Arial Narrow" w:hAnsi="Arial Narrow"/>
          <w:bCs w:val="0"/>
          <w:szCs w:val="20"/>
        </w:rPr>
      </w:pPr>
      <w:r w:rsidRPr="00407F94">
        <w:rPr>
          <w:rFonts w:ascii="Arial Narrow" w:hAnsi="Arial Narrow"/>
          <w:bCs w:val="0"/>
          <w:szCs w:val="20"/>
        </w:rPr>
        <w:t>THE CONTRACT</w:t>
      </w:r>
    </w:p>
    <w:p w14:paraId="6248DFC2" w14:textId="77777777" w:rsidR="00AA6391" w:rsidRPr="00407F94" w:rsidRDefault="00AA6391" w:rsidP="00AA6391">
      <w:pPr>
        <w:ind w:right="284"/>
        <w:jc w:val="both"/>
        <w:rPr>
          <w:rFonts w:ascii="Arial Narrow" w:hAnsi="Arial Narrow"/>
          <w:bCs w:val="0"/>
          <w:szCs w:val="20"/>
        </w:rPr>
      </w:pPr>
    </w:p>
    <w:p w14:paraId="20BCFB75" w14:textId="3829385F" w:rsidR="00AA6391" w:rsidRPr="00407F94" w:rsidRDefault="00AA6391" w:rsidP="007C4906">
      <w:pPr>
        <w:numPr>
          <w:ilvl w:val="1"/>
          <w:numId w:val="1"/>
        </w:numPr>
        <w:tabs>
          <w:tab w:val="clear" w:pos="792"/>
          <w:tab w:val="num" w:pos="1122"/>
        </w:tabs>
        <w:ind w:left="1117" w:right="284" w:hanging="760"/>
        <w:jc w:val="both"/>
        <w:rPr>
          <w:rFonts w:ascii="Arial Narrow" w:hAnsi="Arial Narrow"/>
          <w:bCs w:val="0"/>
          <w:szCs w:val="20"/>
        </w:rPr>
      </w:pPr>
      <w:bookmarkStart w:id="0" w:name="_Ref480466779"/>
      <w:r w:rsidRPr="00407F94">
        <w:rPr>
          <w:rFonts w:ascii="Arial Narrow" w:hAnsi="Arial Narrow"/>
          <w:bCs w:val="0"/>
          <w:szCs w:val="20"/>
        </w:rPr>
        <w:t xml:space="preserve">These </w:t>
      </w:r>
      <w:r w:rsidR="008A2B74" w:rsidRPr="00407F94">
        <w:rPr>
          <w:rFonts w:ascii="Arial Narrow" w:hAnsi="Arial Narrow"/>
          <w:bCs w:val="0"/>
          <w:szCs w:val="20"/>
        </w:rPr>
        <w:t>terms of business</w:t>
      </w:r>
      <w:r w:rsidRPr="00407F94">
        <w:rPr>
          <w:rFonts w:ascii="Arial Narrow" w:hAnsi="Arial Narrow"/>
          <w:bCs w:val="0"/>
          <w:szCs w:val="20"/>
        </w:rPr>
        <w:t xml:space="preserve"> and the attached Schedule(s) (“the </w:t>
      </w:r>
      <w:r w:rsidR="008A2B74" w:rsidRPr="00407F94">
        <w:rPr>
          <w:rFonts w:ascii="Arial Narrow" w:hAnsi="Arial Narrow"/>
          <w:bCs w:val="0"/>
          <w:szCs w:val="20"/>
        </w:rPr>
        <w:t>Terms</w:t>
      </w:r>
      <w:r w:rsidRPr="00407F94">
        <w:rPr>
          <w:rFonts w:ascii="Arial Narrow" w:hAnsi="Arial Narrow"/>
          <w:bCs w:val="0"/>
          <w:szCs w:val="20"/>
        </w:rPr>
        <w:t xml:space="preserve">”) constitute the contract between the Agency and the Client for the </w:t>
      </w:r>
      <w:r w:rsidR="00800FF5" w:rsidRPr="00407F94">
        <w:rPr>
          <w:rFonts w:ascii="Arial Narrow" w:hAnsi="Arial Narrow"/>
          <w:bCs w:val="0"/>
          <w:szCs w:val="20"/>
        </w:rPr>
        <w:t>Introduction</w:t>
      </w:r>
      <w:r w:rsidRPr="00407F94">
        <w:rPr>
          <w:rFonts w:ascii="Arial Narrow" w:hAnsi="Arial Narrow"/>
          <w:bCs w:val="0"/>
          <w:szCs w:val="20"/>
        </w:rPr>
        <w:t xml:space="preserve"> of </w:t>
      </w:r>
      <w:r w:rsidR="00407F94" w:rsidRPr="00407F94">
        <w:rPr>
          <w:rFonts w:ascii="Arial Narrow" w:hAnsi="Arial Narrow"/>
          <w:bCs w:val="0"/>
          <w:szCs w:val="20"/>
        </w:rPr>
        <w:t>consultancy</w:t>
      </w:r>
      <w:r w:rsidRPr="00407F94">
        <w:rPr>
          <w:rFonts w:ascii="Arial Narrow" w:hAnsi="Arial Narrow"/>
          <w:bCs w:val="0"/>
          <w:szCs w:val="20"/>
        </w:rPr>
        <w:t xml:space="preserve"> staff (to be engaged directly by the Client) </w:t>
      </w:r>
      <w:r w:rsidR="00407F94" w:rsidRPr="00407F94">
        <w:rPr>
          <w:rFonts w:ascii="Arial Narrow" w:hAnsi="Arial Narrow"/>
          <w:bCs w:val="0"/>
          <w:szCs w:val="20"/>
        </w:rPr>
        <w:t xml:space="preserve">who are to be Engaged on a fee share basis </w:t>
      </w:r>
      <w:r w:rsidRPr="00407F94">
        <w:rPr>
          <w:rFonts w:ascii="Arial Narrow" w:hAnsi="Arial Narrow"/>
          <w:bCs w:val="0"/>
          <w:szCs w:val="20"/>
        </w:rPr>
        <w:t xml:space="preserve">and are deemed to be accepted by the Client by virtue of an Introduction or the Engagement of a Candidate, or the passing by the Client of any information about a Candidate to any third party following an Introduction. </w:t>
      </w:r>
      <w:bookmarkEnd w:id="0"/>
    </w:p>
    <w:p w14:paraId="0D077326" w14:textId="77777777" w:rsidR="00AA6391" w:rsidRPr="00407F94" w:rsidRDefault="00AA6391" w:rsidP="00AA6391">
      <w:pPr>
        <w:ind w:left="357" w:right="284"/>
        <w:jc w:val="both"/>
        <w:rPr>
          <w:rFonts w:ascii="Arial Narrow" w:hAnsi="Arial Narrow"/>
          <w:bCs w:val="0"/>
          <w:szCs w:val="20"/>
        </w:rPr>
      </w:pPr>
    </w:p>
    <w:p w14:paraId="71D942C2" w14:textId="3B8D16D7" w:rsidR="00AA6391" w:rsidRPr="00407F94" w:rsidRDefault="00AA6391" w:rsidP="00AA6391">
      <w:pPr>
        <w:numPr>
          <w:ilvl w:val="1"/>
          <w:numId w:val="1"/>
        </w:numPr>
        <w:tabs>
          <w:tab w:val="clear" w:pos="792"/>
          <w:tab w:val="num" w:pos="1122"/>
        </w:tabs>
        <w:ind w:left="1117" w:right="284" w:hanging="760"/>
        <w:jc w:val="both"/>
        <w:rPr>
          <w:rFonts w:ascii="Arial Narrow" w:hAnsi="Arial Narrow"/>
          <w:bCs w:val="0"/>
          <w:szCs w:val="20"/>
        </w:rPr>
      </w:pPr>
      <w:bookmarkStart w:id="1" w:name="_Ref480466797"/>
      <w:r w:rsidRPr="00407F94">
        <w:rPr>
          <w:rFonts w:ascii="Arial Narrow" w:hAnsi="Arial Narrow"/>
          <w:bCs w:val="0"/>
          <w:szCs w:val="20"/>
        </w:rPr>
        <w:t xml:space="preserve">These Terms contain the entire agreement between the parties and unless otherwise agreed in writing by a </w:t>
      </w:r>
      <w:r w:rsidR="00930F53" w:rsidRPr="00407F94">
        <w:rPr>
          <w:rFonts w:ascii="Arial Narrow" w:hAnsi="Arial Narrow"/>
          <w:bCs w:val="0"/>
          <w:szCs w:val="20"/>
        </w:rPr>
        <w:t>d</w:t>
      </w:r>
      <w:r w:rsidRPr="00407F94">
        <w:rPr>
          <w:rFonts w:ascii="Arial Narrow" w:hAnsi="Arial Narrow"/>
          <w:bCs w:val="0"/>
          <w:szCs w:val="20"/>
        </w:rPr>
        <w:t>irector</w:t>
      </w:r>
      <w:r w:rsidR="00930F53" w:rsidRPr="00407F94">
        <w:rPr>
          <w:rFonts w:ascii="Arial Narrow" w:hAnsi="Arial Narrow"/>
          <w:bCs w:val="0"/>
          <w:szCs w:val="20"/>
        </w:rPr>
        <w:t xml:space="preserve"> of</w:t>
      </w:r>
      <w:r w:rsidRPr="00407F94">
        <w:rPr>
          <w:rFonts w:ascii="Arial Narrow" w:hAnsi="Arial Narrow"/>
          <w:bCs w:val="0"/>
          <w:szCs w:val="20"/>
        </w:rPr>
        <w:t xml:space="preserve"> the Agency, these Terms prevail over any other terms of business or purchase conditions (or similar) put forward by the Client.</w:t>
      </w:r>
      <w:bookmarkEnd w:id="1"/>
    </w:p>
    <w:p w14:paraId="36E2F108" w14:textId="77777777" w:rsidR="00AA6391" w:rsidRPr="00407F94" w:rsidRDefault="00AA6391" w:rsidP="00AA6391">
      <w:pPr>
        <w:ind w:right="284"/>
        <w:jc w:val="both"/>
        <w:rPr>
          <w:rFonts w:ascii="Arial Narrow" w:hAnsi="Arial Narrow"/>
          <w:bCs w:val="0"/>
          <w:szCs w:val="20"/>
        </w:rPr>
      </w:pPr>
    </w:p>
    <w:p w14:paraId="3B4590C1" w14:textId="3A134B2E" w:rsidR="00AA6391" w:rsidRPr="00407F94" w:rsidRDefault="00AA6391" w:rsidP="00AA6391">
      <w:pPr>
        <w:numPr>
          <w:ilvl w:val="1"/>
          <w:numId w:val="1"/>
        </w:numPr>
        <w:tabs>
          <w:tab w:val="clear" w:pos="792"/>
          <w:tab w:val="num" w:pos="1122"/>
        </w:tabs>
        <w:ind w:left="1117" w:right="284" w:hanging="760"/>
        <w:jc w:val="both"/>
        <w:rPr>
          <w:rFonts w:ascii="Arial Narrow" w:hAnsi="Arial Narrow"/>
          <w:bCs w:val="0"/>
          <w:szCs w:val="20"/>
        </w:rPr>
      </w:pPr>
      <w:bookmarkStart w:id="2" w:name="_Ref480466809"/>
      <w:r w:rsidRPr="00407F94">
        <w:rPr>
          <w:rFonts w:ascii="Arial Narrow" w:hAnsi="Arial Narrow"/>
          <w:bCs w:val="0"/>
          <w:szCs w:val="20"/>
        </w:rPr>
        <w:t xml:space="preserve">No variation or alteration to these Terms shall be valid unless the details of such variation are agreed between </w:t>
      </w:r>
      <w:r w:rsidR="00930F53" w:rsidRPr="00407F94">
        <w:rPr>
          <w:rFonts w:ascii="Arial Narrow" w:hAnsi="Arial Narrow"/>
          <w:bCs w:val="0"/>
          <w:szCs w:val="20"/>
        </w:rPr>
        <w:t>a director of t</w:t>
      </w:r>
      <w:r w:rsidRPr="00407F94">
        <w:rPr>
          <w:rFonts w:ascii="Arial Narrow" w:hAnsi="Arial Narrow"/>
          <w:bCs w:val="0"/>
          <w:szCs w:val="20"/>
        </w:rPr>
        <w:t>he Agency and the Client and are set out in writing and a copy of the varied terms is given to the Client stating the date on or after which such varied terms shall apply.</w:t>
      </w:r>
      <w:bookmarkEnd w:id="2"/>
    </w:p>
    <w:p w14:paraId="76CF1593" w14:textId="77777777" w:rsidR="00AA6391" w:rsidRPr="00407F94" w:rsidRDefault="00AA6391" w:rsidP="00AA6391">
      <w:pPr>
        <w:ind w:right="284"/>
        <w:jc w:val="both"/>
        <w:rPr>
          <w:rFonts w:ascii="Arial Narrow" w:hAnsi="Arial Narrow"/>
          <w:bCs w:val="0"/>
          <w:szCs w:val="20"/>
        </w:rPr>
      </w:pPr>
    </w:p>
    <w:p w14:paraId="017BA3F7" w14:textId="67B222AC" w:rsidR="00AA6391" w:rsidRPr="00407F94" w:rsidRDefault="00AA6391" w:rsidP="00EA380F">
      <w:pPr>
        <w:numPr>
          <w:ilvl w:val="1"/>
          <w:numId w:val="1"/>
        </w:numPr>
        <w:tabs>
          <w:tab w:val="clear" w:pos="792"/>
          <w:tab w:val="num" w:pos="1122"/>
        </w:tabs>
        <w:ind w:left="1117" w:right="284" w:hanging="760"/>
        <w:jc w:val="both"/>
        <w:rPr>
          <w:rFonts w:ascii="Arial Narrow" w:hAnsi="Arial Narrow"/>
          <w:bCs w:val="0"/>
          <w:szCs w:val="20"/>
        </w:rPr>
      </w:pPr>
      <w:bookmarkStart w:id="3" w:name="_Ref480466824"/>
      <w:r w:rsidRPr="00407F94">
        <w:rPr>
          <w:rFonts w:ascii="Arial Narrow" w:hAnsi="Arial Narrow"/>
          <w:bCs w:val="0"/>
          <w:szCs w:val="20"/>
        </w:rPr>
        <w:t xml:space="preserve">The Agency acts as an employment agency (as defined in Section 13(2) of the Employment Agencies Act 1973) when Introducing Candidates to the Client for direct Engagement by that Client. </w:t>
      </w:r>
      <w:bookmarkEnd w:id="3"/>
    </w:p>
    <w:p w14:paraId="7F4DDC12" w14:textId="77777777" w:rsidR="00AA6391" w:rsidRPr="00407F94" w:rsidRDefault="00AA6391" w:rsidP="00AA6391">
      <w:pPr>
        <w:ind w:right="284"/>
        <w:jc w:val="both"/>
        <w:rPr>
          <w:rFonts w:ascii="Arial Narrow" w:hAnsi="Arial Narrow"/>
          <w:bCs w:val="0"/>
          <w:szCs w:val="20"/>
        </w:rPr>
      </w:pPr>
    </w:p>
    <w:p w14:paraId="69009839" w14:textId="77777777" w:rsidR="00AA6391" w:rsidRPr="00407F94" w:rsidRDefault="00AA6391" w:rsidP="00AA6391">
      <w:pPr>
        <w:numPr>
          <w:ilvl w:val="0"/>
          <w:numId w:val="1"/>
        </w:numPr>
        <w:ind w:left="1123" w:right="284" w:hanging="1123"/>
        <w:jc w:val="both"/>
        <w:rPr>
          <w:rFonts w:ascii="Arial Narrow" w:hAnsi="Arial Narrow"/>
          <w:bCs w:val="0"/>
          <w:szCs w:val="20"/>
        </w:rPr>
      </w:pPr>
      <w:r w:rsidRPr="00407F94">
        <w:rPr>
          <w:rFonts w:ascii="Arial Narrow" w:hAnsi="Arial Narrow"/>
          <w:bCs w:val="0"/>
          <w:szCs w:val="20"/>
        </w:rPr>
        <w:t>NOTIFICATION AND FEES</w:t>
      </w:r>
    </w:p>
    <w:p w14:paraId="56DCA77C" w14:textId="77777777" w:rsidR="00AA6391" w:rsidRPr="00407F94" w:rsidRDefault="00AA6391" w:rsidP="00AA6391">
      <w:pPr>
        <w:ind w:right="284"/>
        <w:jc w:val="both"/>
        <w:rPr>
          <w:rFonts w:ascii="Arial Narrow" w:hAnsi="Arial Narrow"/>
          <w:bCs w:val="0"/>
          <w:szCs w:val="20"/>
        </w:rPr>
      </w:pPr>
    </w:p>
    <w:p w14:paraId="6A1225A6" w14:textId="77777777" w:rsidR="00732311" w:rsidRPr="00407F94" w:rsidRDefault="00AA6391" w:rsidP="00053783">
      <w:pPr>
        <w:numPr>
          <w:ilvl w:val="1"/>
          <w:numId w:val="1"/>
        </w:numPr>
        <w:tabs>
          <w:tab w:val="clear" w:pos="792"/>
          <w:tab w:val="num" w:pos="1122"/>
          <w:tab w:val="num" w:pos="1980"/>
        </w:tabs>
        <w:ind w:left="1117" w:right="284" w:hanging="760"/>
        <w:jc w:val="both"/>
        <w:rPr>
          <w:rFonts w:ascii="Arial Narrow" w:hAnsi="Arial Narrow"/>
          <w:bCs w:val="0"/>
          <w:szCs w:val="20"/>
        </w:rPr>
      </w:pPr>
      <w:r w:rsidRPr="00407F94">
        <w:rPr>
          <w:rFonts w:ascii="Arial Narrow" w:hAnsi="Arial Narrow"/>
          <w:bCs w:val="0"/>
          <w:szCs w:val="20"/>
        </w:rPr>
        <w:t xml:space="preserve">The Client agrees to: </w:t>
      </w:r>
    </w:p>
    <w:p w14:paraId="553B36D5" w14:textId="77777777" w:rsidR="00732311" w:rsidRPr="00407F94" w:rsidRDefault="00732311" w:rsidP="00732311">
      <w:pPr>
        <w:tabs>
          <w:tab w:val="num" w:pos="1980"/>
        </w:tabs>
        <w:ind w:left="357" w:right="284"/>
        <w:jc w:val="both"/>
        <w:rPr>
          <w:rFonts w:ascii="Arial Narrow" w:hAnsi="Arial Narrow"/>
          <w:bCs w:val="0"/>
          <w:szCs w:val="20"/>
        </w:rPr>
      </w:pPr>
    </w:p>
    <w:p w14:paraId="5BB367F0" w14:textId="748E4D33" w:rsidR="00732311" w:rsidRPr="00407F94" w:rsidRDefault="00AA6391" w:rsidP="00053783">
      <w:pPr>
        <w:numPr>
          <w:ilvl w:val="2"/>
          <w:numId w:val="1"/>
        </w:numPr>
        <w:tabs>
          <w:tab w:val="left" w:pos="1043"/>
          <w:tab w:val="left" w:pos="1123"/>
        </w:tabs>
        <w:ind w:left="1980" w:right="284" w:hanging="857"/>
        <w:jc w:val="both"/>
        <w:rPr>
          <w:rFonts w:ascii="Arial Narrow" w:hAnsi="Arial Narrow"/>
          <w:bCs w:val="0"/>
          <w:szCs w:val="20"/>
        </w:rPr>
      </w:pPr>
      <w:r w:rsidRPr="00407F94">
        <w:rPr>
          <w:rFonts w:ascii="Arial Narrow" w:hAnsi="Arial Narrow"/>
          <w:bCs w:val="0"/>
          <w:szCs w:val="20"/>
        </w:rPr>
        <w:t>notify the Agency immediately of the terms of any offer of an Engagement w</w:t>
      </w:r>
      <w:r w:rsidR="00732311" w:rsidRPr="00407F94">
        <w:rPr>
          <w:rFonts w:ascii="Arial Narrow" w:hAnsi="Arial Narrow"/>
          <w:bCs w:val="0"/>
          <w:szCs w:val="20"/>
        </w:rPr>
        <w:t>hich it makes to the Candidate;</w:t>
      </w:r>
    </w:p>
    <w:p w14:paraId="0CA744DF" w14:textId="77777777" w:rsidR="00732311" w:rsidRPr="00407F94" w:rsidRDefault="00732311" w:rsidP="00732311">
      <w:pPr>
        <w:tabs>
          <w:tab w:val="left" w:pos="1123"/>
        </w:tabs>
        <w:ind w:left="1123" w:right="284"/>
        <w:jc w:val="both"/>
        <w:rPr>
          <w:rFonts w:ascii="Arial Narrow" w:hAnsi="Arial Narrow"/>
          <w:bCs w:val="0"/>
          <w:szCs w:val="20"/>
        </w:rPr>
      </w:pPr>
    </w:p>
    <w:p w14:paraId="0809DAF5" w14:textId="77777777" w:rsidR="00347F7D" w:rsidRPr="00407F94" w:rsidRDefault="00AA6391" w:rsidP="00347F7D">
      <w:pPr>
        <w:numPr>
          <w:ilvl w:val="2"/>
          <w:numId w:val="1"/>
        </w:numPr>
        <w:tabs>
          <w:tab w:val="left" w:pos="1123"/>
        </w:tabs>
        <w:ind w:left="1980" w:right="284" w:hanging="857"/>
        <w:jc w:val="both"/>
        <w:rPr>
          <w:rFonts w:ascii="Arial Narrow" w:hAnsi="Arial Narrow"/>
          <w:bCs w:val="0"/>
          <w:szCs w:val="20"/>
        </w:rPr>
      </w:pPr>
      <w:r w:rsidRPr="00407F94">
        <w:rPr>
          <w:rFonts w:ascii="Arial Narrow" w:hAnsi="Arial Narrow"/>
          <w:bCs w:val="0"/>
          <w:szCs w:val="20"/>
        </w:rPr>
        <w:t xml:space="preserve">notify the Agency immediately that its offer of an Engagement to the Candidate has been accepted and to provide details to the Agency of the Remuneration agreed with the Candidate together with any documentary evidence as requested by the Agency; and </w:t>
      </w:r>
    </w:p>
    <w:p w14:paraId="7D21A877" w14:textId="77777777" w:rsidR="00347F7D" w:rsidRPr="00407F94" w:rsidRDefault="00347F7D" w:rsidP="00347F7D">
      <w:pPr>
        <w:tabs>
          <w:tab w:val="left" w:pos="1123"/>
        </w:tabs>
        <w:ind w:right="284"/>
        <w:jc w:val="both"/>
        <w:rPr>
          <w:rFonts w:ascii="Arial Narrow" w:hAnsi="Arial Narrow"/>
          <w:bCs w:val="0"/>
          <w:szCs w:val="20"/>
        </w:rPr>
      </w:pPr>
    </w:p>
    <w:p w14:paraId="0F48D7AB" w14:textId="386D4E11" w:rsidR="00AA6391" w:rsidRPr="00407F94" w:rsidRDefault="00AA6391" w:rsidP="00347F7D">
      <w:pPr>
        <w:numPr>
          <w:ilvl w:val="2"/>
          <w:numId w:val="1"/>
        </w:numPr>
        <w:tabs>
          <w:tab w:val="left" w:pos="1123"/>
        </w:tabs>
        <w:ind w:left="1980" w:right="284" w:hanging="857"/>
        <w:jc w:val="both"/>
        <w:rPr>
          <w:rFonts w:ascii="Arial Narrow" w:hAnsi="Arial Narrow"/>
          <w:bCs w:val="0"/>
          <w:szCs w:val="20"/>
        </w:rPr>
      </w:pPr>
      <w:r w:rsidRPr="00407F94">
        <w:rPr>
          <w:rFonts w:ascii="Arial Narrow" w:hAnsi="Arial Narrow"/>
          <w:bCs w:val="0"/>
          <w:szCs w:val="20"/>
        </w:rPr>
        <w:t>pay the Introduction</w:t>
      </w:r>
      <w:r w:rsidR="005A1E87" w:rsidRPr="00407F94">
        <w:rPr>
          <w:rFonts w:ascii="Arial Narrow" w:hAnsi="Arial Narrow"/>
          <w:bCs w:val="0"/>
          <w:szCs w:val="20"/>
        </w:rPr>
        <w:t xml:space="preserve"> Fee, </w:t>
      </w:r>
      <w:r w:rsidRPr="00407F94">
        <w:rPr>
          <w:rFonts w:ascii="Arial Narrow" w:hAnsi="Arial Narrow"/>
          <w:bCs w:val="0"/>
          <w:szCs w:val="20"/>
        </w:rPr>
        <w:t>to be calculated in accordance with the provisions of this clause 3, by the due date</w:t>
      </w:r>
      <w:r w:rsidR="00982F0E" w:rsidRPr="00407F94">
        <w:rPr>
          <w:rFonts w:ascii="Arial Narrow" w:hAnsi="Arial Narrow"/>
          <w:bCs w:val="0"/>
          <w:szCs w:val="20"/>
        </w:rPr>
        <w:t>(s)</w:t>
      </w:r>
      <w:r w:rsidRPr="00407F94">
        <w:rPr>
          <w:rFonts w:ascii="Arial Narrow" w:hAnsi="Arial Narrow"/>
          <w:bCs w:val="0"/>
          <w:szCs w:val="20"/>
        </w:rPr>
        <w:t xml:space="preserve"> for payment</w:t>
      </w:r>
      <w:r w:rsidR="009F1D73" w:rsidRPr="00407F94">
        <w:rPr>
          <w:rFonts w:ascii="Arial Narrow" w:hAnsi="Arial Narrow"/>
          <w:bCs w:val="0"/>
          <w:szCs w:val="20"/>
        </w:rPr>
        <w:t xml:space="preserve"> in clause 3.</w:t>
      </w:r>
      <w:r w:rsidR="00303E5A" w:rsidRPr="00407F94">
        <w:rPr>
          <w:rFonts w:ascii="Arial Narrow" w:hAnsi="Arial Narrow"/>
          <w:bCs w:val="0"/>
          <w:szCs w:val="20"/>
        </w:rPr>
        <w:t>2</w:t>
      </w:r>
      <w:r w:rsidRPr="00407F94">
        <w:rPr>
          <w:rFonts w:ascii="Arial Narrow" w:hAnsi="Arial Narrow"/>
          <w:bCs w:val="0"/>
          <w:szCs w:val="20"/>
        </w:rPr>
        <w:t xml:space="preserve">. </w:t>
      </w:r>
    </w:p>
    <w:p w14:paraId="7886671A" w14:textId="77777777" w:rsidR="00AA6391" w:rsidRPr="00407F94" w:rsidRDefault="00AA6391" w:rsidP="00AA6391">
      <w:pPr>
        <w:pStyle w:val="BodyTextIndent"/>
        <w:ind w:left="357" w:right="284" w:firstLine="0"/>
        <w:jc w:val="both"/>
        <w:rPr>
          <w:rFonts w:ascii="Arial Narrow" w:hAnsi="Arial Narrow"/>
          <w:bCs w:val="0"/>
        </w:rPr>
      </w:pPr>
    </w:p>
    <w:p w14:paraId="24ADFB17" w14:textId="5D441B52" w:rsidR="00061E53" w:rsidRPr="00407F94" w:rsidRDefault="00061E53" w:rsidP="00930F53">
      <w:pPr>
        <w:pStyle w:val="BodyTextIndent"/>
        <w:numPr>
          <w:ilvl w:val="1"/>
          <w:numId w:val="1"/>
        </w:numPr>
        <w:tabs>
          <w:tab w:val="clear" w:pos="792"/>
          <w:tab w:val="num" w:pos="1122"/>
        </w:tabs>
        <w:ind w:left="1117" w:right="283" w:hanging="760"/>
        <w:jc w:val="both"/>
        <w:rPr>
          <w:rFonts w:ascii="Arial Narrow" w:hAnsi="Arial Narrow"/>
          <w:bCs w:val="0"/>
        </w:rPr>
      </w:pPr>
      <w:r w:rsidRPr="00407F94">
        <w:rPr>
          <w:rFonts w:ascii="Arial Narrow" w:hAnsi="Arial Narrow"/>
          <w:bCs w:val="0"/>
        </w:rPr>
        <w:lastRenderedPageBreak/>
        <w:t xml:space="preserve">The Introduction Fee calculated in accordance with clause 3.3 below is payable if the Client Engages the Candidate within the period of </w:t>
      </w:r>
      <w:r w:rsidR="00FF3588" w:rsidRPr="00407F94">
        <w:rPr>
          <w:rFonts w:ascii="Arial Narrow" w:hAnsi="Arial Narrow"/>
          <w:bCs w:val="0"/>
        </w:rPr>
        <w:t>6</w:t>
      </w:r>
      <w:r w:rsidR="005A1E87" w:rsidRPr="00407F94">
        <w:rPr>
          <w:rFonts w:ascii="Arial Narrow" w:hAnsi="Arial Narrow"/>
          <w:bCs w:val="0"/>
        </w:rPr>
        <w:t xml:space="preserve"> </w:t>
      </w:r>
      <w:r w:rsidRPr="00407F94">
        <w:rPr>
          <w:rFonts w:ascii="Arial Narrow" w:hAnsi="Arial Narrow"/>
          <w:bCs w:val="0"/>
        </w:rPr>
        <w:t>calendar months from the date of (a) the Introduction, (b) the Client’s withdrawal of an offer of Engagement or (c) the Candidate’s rejection of an offer of an Engag</w:t>
      </w:r>
      <w:r w:rsidR="006E38E8" w:rsidRPr="00407F94">
        <w:rPr>
          <w:rFonts w:ascii="Arial Narrow" w:hAnsi="Arial Narrow"/>
          <w:bCs w:val="0"/>
        </w:rPr>
        <w:t>ement, (whichever is the later).</w:t>
      </w:r>
      <w:r w:rsidRPr="00407F94">
        <w:rPr>
          <w:rFonts w:ascii="Arial Narrow" w:hAnsi="Arial Narrow"/>
          <w:bCs w:val="0"/>
        </w:rPr>
        <w:t xml:space="preserve"> </w:t>
      </w:r>
    </w:p>
    <w:p w14:paraId="4186580E" w14:textId="77777777" w:rsidR="00303E5A" w:rsidRPr="00407F94" w:rsidRDefault="00303E5A" w:rsidP="00303E5A">
      <w:pPr>
        <w:pStyle w:val="BodyTextIndent"/>
        <w:ind w:left="1117" w:right="284" w:firstLine="0"/>
        <w:jc w:val="both"/>
        <w:rPr>
          <w:rFonts w:ascii="Arial Narrow" w:hAnsi="Arial Narrow"/>
          <w:bCs w:val="0"/>
        </w:rPr>
      </w:pPr>
    </w:p>
    <w:p w14:paraId="59ECDB7D" w14:textId="32D85E12" w:rsidR="00520852" w:rsidRPr="00407F94" w:rsidRDefault="00520852" w:rsidP="00C72D79">
      <w:pPr>
        <w:pStyle w:val="BodyTextIndent"/>
        <w:ind w:left="1117" w:right="283" w:firstLine="0"/>
        <w:jc w:val="both"/>
        <w:rPr>
          <w:rFonts w:ascii="Arial Narrow" w:hAnsi="Arial Narrow"/>
          <w:bCs w:val="0"/>
        </w:rPr>
      </w:pPr>
      <w:r w:rsidRPr="00407F94">
        <w:rPr>
          <w:rFonts w:ascii="Arial Narrow" w:hAnsi="Arial Narrow"/>
          <w:bCs w:val="0"/>
        </w:rPr>
        <w:t>3.2.1 The Introduction Fee shall be payable within</w:t>
      </w:r>
      <w:r w:rsidR="004842B7" w:rsidRPr="00407F94">
        <w:rPr>
          <w:rFonts w:ascii="Arial Narrow" w:hAnsi="Arial Narrow"/>
          <w:bCs w:val="0"/>
        </w:rPr>
        <w:t xml:space="preserve"> </w:t>
      </w:r>
      <w:r w:rsidR="005A1E87" w:rsidRPr="00407F94">
        <w:rPr>
          <w:rFonts w:ascii="Arial Narrow" w:hAnsi="Arial Narrow"/>
          <w:bCs w:val="0"/>
        </w:rPr>
        <w:t xml:space="preserve">14 </w:t>
      </w:r>
      <w:r w:rsidRPr="00407F94">
        <w:rPr>
          <w:rFonts w:ascii="Arial Narrow" w:hAnsi="Arial Narrow"/>
          <w:bCs w:val="0"/>
        </w:rPr>
        <w:t>days of the date of the Agency’s invoice which shall be rendered once the Candidate commences the Engagement</w:t>
      </w:r>
      <w:r w:rsidR="005A1E87" w:rsidRPr="00407F94">
        <w:rPr>
          <w:rFonts w:ascii="Arial Narrow" w:hAnsi="Arial Narrow"/>
          <w:bCs w:val="0"/>
        </w:rPr>
        <w:t>.</w:t>
      </w:r>
    </w:p>
    <w:p w14:paraId="636F4370" w14:textId="2530B1BA" w:rsidR="0009536C" w:rsidRPr="00407F94" w:rsidRDefault="0009536C" w:rsidP="00776803">
      <w:pPr>
        <w:pStyle w:val="BodyTextIndent"/>
        <w:ind w:left="0" w:right="284" w:firstLine="0"/>
        <w:jc w:val="both"/>
        <w:rPr>
          <w:rFonts w:ascii="Arial Narrow" w:hAnsi="Arial Narrow"/>
          <w:bCs w:val="0"/>
        </w:rPr>
      </w:pPr>
    </w:p>
    <w:p w14:paraId="6CE6D946" w14:textId="4CCC6F73" w:rsidR="00AA6391" w:rsidRPr="003C3DF0" w:rsidRDefault="00AA6391" w:rsidP="005A1E87">
      <w:pPr>
        <w:pStyle w:val="BodyTextIndent"/>
        <w:numPr>
          <w:ilvl w:val="1"/>
          <w:numId w:val="1"/>
        </w:numPr>
        <w:tabs>
          <w:tab w:val="clear" w:pos="792"/>
          <w:tab w:val="num" w:pos="1122"/>
        </w:tabs>
        <w:ind w:left="1117" w:right="284" w:hanging="760"/>
        <w:jc w:val="both"/>
        <w:rPr>
          <w:rFonts w:ascii="Arial Narrow" w:hAnsi="Arial Narrow"/>
          <w:bCs w:val="0"/>
          <w:highlight w:val="yellow"/>
        </w:rPr>
      </w:pPr>
      <w:r w:rsidRPr="003C3DF0">
        <w:rPr>
          <w:rFonts w:ascii="Arial Narrow" w:hAnsi="Arial Narrow"/>
          <w:bCs w:val="0"/>
          <w:highlight w:val="yellow"/>
        </w:rPr>
        <w:t>The Introduction</w:t>
      </w:r>
      <w:r w:rsidR="005A1E87" w:rsidRPr="003C3DF0">
        <w:rPr>
          <w:rFonts w:ascii="Arial Narrow" w:hAnsi="Arial Narrow"/>
          <w:bCs w:val="0"/>
          <w:highlight w:val="yellow"/>
        </w:rPr>
        <w:t xml:space="preserve"> </w:t>
      </w:r>
      <w:r w:rsidRPr="003C3DF0">
        <w:rPr>
          <w:rFonts w:ascii="Arial Narrow" w:hAnsi="Arial Narrow"/>
          <w:bCs w:val="0"/>
          <w:highlight w:val="yellow"/>
        </w:rPr>
        <w:t xml:space="preserve">Fee is </w:t>
      </w:r>
      <w:r w:rsidR="003C3DF0">
        <w:rPr>
          <w:rFonts w:ascii="Arial Narrow" w:hAnsi="Arial Narrow"/>
          <w:bCs w:val="0"/>
          <w:highlight w:val="yellow"/>
        </w:rPr>
        <w:t xml:space="preserve">TO BE AGREED BEEN THE PARTIES. </w:t>
      </w:r>
    </w:p>
    <w:p w14:paraId="7AECF218" w14:textId="77777777" w:rsidR="00AA6391" w:rsidRPr="00407F94" w:rsidRDefault="00AA6391" w:rsidP="00E95DCA">
      <w:pPr>
        <w:rPr>
          <w:rFonts w:ascii="Arial Narrow" w:hAnsi="Arial Narrow"/>
          <w:bCs w:val="0"/>
          <w:szCs w:val="20"/>
        </w:rPr>
      </w:pPr>
    </w:p>
    <w:p w14:paraId="6F107D4D" w14:textId="77777777" w:rsidR="00AA6391" w:rsidRPr="00407F94" w:rsidRDefault="00AA6391" w:rsidP="00DB1880">
      <w:pPr>
        <w:pStyle w:val="BodyTextIndent"/>
        <w:numPr>
          <w:ilvl w:val="1"/>
          <w:numId w:val="1"/>
        </w:numPr>
        <w:tabs>
          <w:tab w:val="clear" w:pos="792"/>
          <w:tab w:val="num" w:pos="1122"/>
        </w:tabs>
        <w:ind w:left="1117" w:right="284" w:hanging="760"/>
        <w:jc w:val="both"/>
        <w:rPr>
          <w:rFonts w:ascii="Arial Narrow" w:hAnsi="Arial Narrow"/>
          <w:bCs w:val="0"/>
        </w:rPr>
      </w:pPr>
      <w:r w:rsidRPr="00407F94">
        <w:rPr>
          <w:rFonts w:ascii="Arial Narrow" w:hAnsi="Arial Narrow"/>
          <w:bCs w:val="0"/>
        </w:rPr>
        <w:t>The Client’s obligations under this clause 3 shall be performed without any right of the Client to invoke set-off, deductions, withholdings or other similar rights.</w:t>
      </w:r>
    </w:p>
    <w:p w14:paraId="66A3D31B" w14:textId="77777777" w:rsidR="00061E53" w:rsidRPr="00407F94" w:rsidRDefault="00061E53" w:rsidP="00DB1880">
      <w:pPr>
        <w:pStyle w:val="BodyTextIndent"/>
        <w:ind w:right="284"/>
        <w:jc w:val="both"/>
        <w:rPr>
          <w:rFonts w:ascii="Arial Narrow" w:hAnsi="Arial Narrow"/>
          <w:bCs w:val="0"/>
        </w:rPr>
      </w:pPr>
    </w:p>
    <w:p w14:paraId="35E68E72" w14:textId="77777777" w:rsidR="00AA6391" w:rsidRPr="00407F94" w:rsidRDefault="00AA6391" w:rsidP="00AA6391">
      <w:pPr>
        <w:pStyle w:val="BodyTextIndent"/>
        <w:numPr>
          <w:ilvl w:val="1"/>
          <w:numId w:val="1"/>
        </w:numPr>
        <w:tabs>
          <w:tab w:val="clear" w:pos="792"/>
          <w:tab w:val="num" w:pos="1122"/>
        </w:tabs>
        <w:ind w:left="1117" w:right="284" w:hanging="760"/>
        <w:jc w:val="both"/>
        <w:rPr>
          <w:rFonts w:ascii="Arial Narrow" w:hAnsi="Arial Narrow"/>
          <w:bCs w:val="0"/>
        </w:rPr>
      </w:pPr>
      <w:r w:rsidRPr="00407F94">
        <w:rPr>
          <w:rFonts w:ascii="Arial Narrow" w:hAnsi="Arial Narrow"/>
          <w:bCs w:val="0"/>
        </w:rPr>
        <w:t xml:space="preserve">VAT is charged at the standard rate on all fees. </w:t>
      </w:r>
    </w:p>
    <w:p w14:paraId="68F38ADF" w14:textId="77777777" w:rsidR="00AA6391" w:rsidRPr="00407F94" w:rsidRDefault="00AA6391" w:rsidP="00AA6391">
      <w:pPr>
        <w:pStyle w:val="BodyTextIndent"/>
        <w:ind w:left="0" w:right="284" w:firstLine="0"/>
        <w:jc w:val="both"/>
        <w:rPr>
          <w:rFonts w:ascii="Arial Narrow" w:hAnsi="Arial Narrow"/>
          <w:bCs w:val="0"/>
        </w:rPr>
      </w:pPr>
    </w:p>
    <w:p w14:paraId="7AF81D13" w14:textId="0ED9AB58" w:rsidR="00AA6391" w:rsidRPr="00407F94" w:rsidRDefault="00AA6391" w:rsidP="005A1E87">
      <w:pPr>
        <w:pStyle w:val="BodyTextIndent"/>
        <w:numPr>
          <w:ilvl w:val="1"/>
          <w:numId w:val="1"/>
        </w:numPr>
        <w:tabs>
          <w:tab w:val="clear" w:pos="792"/>
          <w:tab w:val="num" w:pos="1122"/>
        </w:tabs>
        <w:ind w:left="1117" w:right="284" w:hanging="760"/>
        <w:jc w:val="both"/>
        <w:rPr>
          <w:rFonts w:ascii="Arial Narrow" w:hAnsi="Arial Narrow"/>
          <w:bCs w:val="0"/>
          <w:u w:val="single"/>
        </w:rPr>
      </w:pPr>
      <w:r w:rsidRPr="00407F94">
        <w:rPr>
          <w:rFonts w:ascii="Arial Narrow" w:hAnsi="Arial Narrow"/>
          <w:bCs w:val="0"/>
        </w:rPr>
        <w:t xml:space="preserve">The Agency reserves the right to charge interest under the Late Payment of Commercial Debts (Interest) Act 1998 on invoiced amounts unpaid by the due date at the rate of 8% per annum above the base rate from time to time of the Bank of England from the due date until the date of payment. </w:t>
      </w:r>
    </w:p>
    <w:p w14:paraId="154AE812" w14:textId="77777777" w:rsidR="00AA6391" w:rsidRPr="00407F94" w:rsidRDefault="00AA6391" w:rsidP="00AA6391">
      <w:pPr>
        <w:ind w:right="284"/>
        <w:jc w:val="both"/>
        <w:rPr>
          <w:rFonts w:ascii="Arial Narrow" w:hAnsi="Arial Narrow"/>
          <w:bCs w:val="0"/>
          <w:szCs w:val="20"/>
        </w:rPr>
      </w:pPr>
    </w:p>
    <w:p w14:paraId="75B5CA56" w14:textId="77777777" w:rsidR="00AA6391" w:rsidRPr="00407F94" w:rsidRDefault="00AA6391" w:rsidP="00AA6391">
      <w:pPr>
        <w:numPr>
          <w:ilvl w:val="0"/>
          <w:numId w:val="1"/>
        </w:numPr>
        <w:ind w:left="1123" w:right="284" w:hanging="1123"/>
        <w:jc w:val="both"/>
        <w:rPr>
          <w:rFonts w:ascii="Arial Narrow" w:hAnsi="Arial Narrow"/>
          <w:bCs w:val="0"/>
          <w:szCs w:val="20"/>
        </w:rPr>
      </w:pPr>
      <w:r w:rsidRPr="00407F94">
        <w:rPr>
          <w:rFonts w:ascii="Arial Narrow" w:hAnsi="Arial Narrow"/>
          <w:bCs w:val="0"/>
          <w:szCs w:val="20"/>
        </w:rPr>
        <w:t xml:space="preserve">REFUNDS </w:t>
      </w:r>
    </w:p>
    <w:p w14:paraId="5A20303D" w14:textId="77777777" w:rsidR="00AA6391" w:rsidRPr="00407F94" w:rsidRDefault="00AA6391" w:rsidP="00AA6391">
      <w:pPr>
        <w:ind w:left="360" w:right="284"/>
        <w:jc w:val="both"/>
        <w:rPr>
          <w:rFonts w:ascii="Arial Narrow" w:hAnsi="Arial Narrow"/>
          <w:bCs w:val="0"/>
          <w:szCs w:val="20"/>
        </w:rPr>
      </w:pPr>
    </w:p>
    <w:p w14:paraId="1FE77CB0" w14:textId="4F053AA7" w:rsidR="00AA6391" w:rsidRPr="00407F94" w:rsidRDefault="00AA6391" w:rsidP="00EA380F">
      <w:pPr>
        <w:numPr>
          <w:ilvl w:val="1"/>
          <w:numId w:val="1"/>
        </w:numPr>
        <w:tabs>
          <w:tab w:val="clear" w:pos="792"/>
          <w:tab w:val="num" w:pos="1122"/>
        </w:tabs>
        <w:ind w:left="1117" w:right="284" w:hanging="760"/>
        <w:jc w:val="both"/>
        <w:rPr>
          <w:rFonts w:ascii="Arial Narrow" w:hAnsi="Arial Narrow"/>
          <w:bCs w:val="0"/>
          <w:szCs w:val="20"/>
        </w:rPr>
      </w:pPr>
      <w:bookmarkStart w:id="4" w:name="_Ref480466954"/>
      <w:r w:rsidRPr="00407F94">
        <w:rPr>
          <w:rFonts w:ascii="Arial Narrow" w:hAnsi="Arial Narrow"/>
          <w:bCs w:val="0"/>
          <w:szCs w:val="20"/>
        </w:rPr>
        <w:t xml:space="preserve">If, after an offer has been made and accepted, the Engagement (a) does not commence because the Candidate withdraws their acceptance; or (b) once it has commenced, is terminated by either the Candidate or the Client (except in circumstances where the Candidate is made redundant) before the expiry of </w:t>
      </w:r>
      <w:r w:rsidR="006B14E7" w:rsidRPr="00407F94">
        <w:rPr>
          <w:rFonts w:ascii="Arial Narrow" w:hAnsi="Arial Narrow"/>
          <w:bCs w:val="0"/>
          <w:szCs w:val="20"/>
        </w:rPr>
        <w:t>12</w:t>
      </w:r>
      <w:r w:rsidRPr="00407F94">
        <w:rPr>
          <w:rFonts w:ascii="Arial Narrow" w:hAnsi="Arial Narrow"/>
          <w:bCs w:val="0"/>
          <w:szCs w:val="20"/>
        </w:rPr>
        <w:t xml:space="preserve"> weeks from the date of commencement of the Engagement; then subject to the terms of clause 4.2</w:t>
      </w:r>
      <w:r w:rsidR="00DB5908" w:rsidRPr="00407F94">
        <w:rPr>
          <w:rFonts w:ascii="Arial Narrow" w:hAnsi="Arial Narrow"/>
          <w:bCs w:val="0"/>
          <w:szCs w:val="20"/>
        </w:rPr>
        <w:t>:</w:t>
      </w:r>
      <w:r w:rsidRPr="00407F94">
        <w:rPr>
          <w:rFonts w:ascii="Arial Narrow" w:hAnsi="Arial Narrow"/>
          <w:bCs w:val="0"/>
          <w:szCs w:val="20"/>
        </w:rPr>
        <w:t xml:space="preserve"> </w:t>
      </w:r>
      <w:bookmarkEnd w:id="4"/>
    </w:p>
    <w:p w14:paraId="0EA72E54" w14:textId="77777777" w:rsidR="00AA6391" w:rsidRPr="00407F94" w:rsidRDefault="00AA6391" w:rsidP="00AA6391">
      <w:pPr>
        <w:ind w:left="360" w:right="284"/>
        <w:jc w:val="both"/>
        <w:rPr>
          <w:rFonts w:ascii="Arial Narrow" w:hAnsi="Arial Narrow"/>
          <w:bCs w:val="0"/>
          <w:szCs w:val="20"/>
        </w:rPr>
      </w:pPr>
    </w:p>
    <w:p w14:paraId="01BD0F49" w14:textId="48ADBB93" w:rsidR="009B2F80" w:rsidRPr="00407F94" w:rsidRDefault="00AA6391" w:rsidP="006B14E7">
      <w:pPr>
        <w:ind w:left="1122" w:right="284"/>
        <w:jc w:val="both"/>
        <w:rPr>
          <w:rFonts w:ascii="Arial Narrow" w:hAnsi="Arial Narrow"/>
          <w:bCs w:val="0"/>
          <w:szCs w:val="20"/>
        </w:rPr>
      </w:pPr>
      <w:r w:rsidRPr="00407F94">
        <w:rPr>
          <w:rFonts w:ascii="Arial Narrow" w:hAnsi="Arial Narrow"/>
          <w:bCs w:val="0"/>
          <w:szCs w:val="20"/>
        </w:rPr>
        <w:t>A</w:t>
      </w:r>
      <w:r w:rsidR="009B2F80" w:rsidRPr="00407F94">
        <w:rPr>
          <w:rFonts w:ascii="Arial Narrow" w:hAnsi="Arial Narrow"/>
          <w:bCs w:val="0"/>
          <w:szCs w:val="20"/>
        </w:rPr>
        <w:t>1</w:t>
      </w:r>
      <w:r w:rsidRPr="00407F94">
        <w:rPr>
          <w:rFonts w:ascii="Arial Narrow" w:hAnsi="Arial Narrow"/>
          <w:bCs w:val="0"/>
          <w:szCs w:val="20"/>
        </w:rPr>
        <w:t>. the Agency will refund the Introduction Fee in accordance with the accompanying Scale of Refunds set out in Schedule</w:t>
      </w:r>
      <w:r w:rsidR="004D713A" w:rsidRPr="00407F94">
        <w:rPr>
          <w:rFonts w:ascii="Arial Narrow" w:hAnsi="Arial Narrow"/>
          <w:bCs w:val="0"/>
          <w:szCs w:val="20"/>
        </w:rPr>
        <w:t xml:space="preserve"> </w:t>
      </w:r>
      <w:r w:rsidR="00407F94" w:rsidRPr="00407F94">
        <w:rPr>
          <w:rFonts w:ascii="Arial Narrow" w:hAnsi="Arial Narrow"/>
          <w:bCs w:val="0"/>
          <w:szCs w:val="20"/>
        </w:rPr>
        <w:t>1</w:t>
      </w:r>
      <w:r w:rsidRPr="00407F94">
        <w:rPr>
          <w:rFonts w:ascii="Arial Narrow" w:hAnsi="Arial Narrow"/>
          <w:bCs w:val="0"/>
          <w:szCs w:val="20"/>
        </w:rPr>
        <w:t xml:space="preserve"> attached to these Terms.</w:t>
      </w:r>
    </w:p>
    <w:p w14:paraId="0DB004BF" w14:textId="77777777" w:rsidR="00AA6391" w:rsidRPr="00407F94" w:rsidRDefault="00AA6391" w:rsidP="006B14E7">
      <w:pPr>
        <w:ind w:right="284"/>
        <w:jc w:val="both"/>
        <w:rPr>
          <w:rFonts w:ascii="Arial Narrow" w:hAnsi="Arial Narrow"/>
          <w:bCs w:val="0"/>
          <w:szCs w:val="20"/>
        </w:rPr>
      </w:pPr>
    </w:p>
    <w:p w14:paraId="34B2C464" w14:textId="6ADD10C2" w:rsidR="00AA6391" w:rsidRPr="00407F94" w:rsidRDefault="00AA6391" w:rsidP="00AA6391">
      <w:pPr>
        <w:numPr>
          <w:ilvl w:val="1"/>
          <w:numId w:val="1"/>
        </w:numPr>
        <w:tabs>
          <w:tab w:val="clear" w:pos="792"/>
          <w:tab w:val="num" w:pos="1122"/>
        </w:tabs>
        <w:ind w:left="1117" w:right="284" w:hanging="760"/>
        <w:jc w:val="both"/>
        <w:rPr>
          <w:rFonts w:ascii="Arial Narrow" w:hAnsi="Arial Narrow"/>
          <w:bCs w:val="0"/>
          <w:szCs w:val="20"/>
        </w:rPr>
      </w:pPr>
      <w:bookmarkStart w:id="5" w:name="_Ref480466969"/>
      <w:r w:rsidRPr="00407F94">
        <w:rPr>
          <w:rFonts w:ascii="Arial Narrow" w:hAnsi="Arial Narrow"/>
          <w:bCs w:val="0"/>
          <w:szCs w:val="20"/>
        </w:rPr>
        <w:t xml:space="preserve">In order to qualify for the </w:t>
      </w:r>
      <w:proofErr w:type="gramStart"/>
      <w:r w:rsidRPr="00407F94">
        <w:rPr>
          <w:rFonts w:ascii="Arial Narrow" w:hAnsi="Arial Narrow"/>
          <w:bCs w:val="0"/>
          <w:szCs w:val="20"/>
        </w:rPr>
        <w:t>refund</w:t>
      </w:r>
      <w:proofErr w:type="gramEnd"/>
      <w:r w:rsidRPr="00407F94">
        <w:rPr>
          <w:rFonts w:ascii="Arial Narrow" w:hAnsi="Arial Narrow"/>
          <w:bCs w:val="0"/>
          <w:szCs w:val="20"/>
        </w:rPr>
        <w:t xml:space="preserve"> set out in clause 4.1</w:t>
      </w:r>
      <w:bookmarkEnd w:id="5"/>
      <w:r w:rsidR="00DB5908" w:rsidRPr="00407F94">
        <w:rPr>
          <w:rFonts w:ascii="Arial Narrow" w:hAnsi="Arial Narrow"/>
          <w:bCs w:val="0"/>
          <w:szCs w:val="20"/>
        </w:rPr>
        <w:t>:</w:t>
      </w:r>
    </w:p>
    <w:p w14:paraId="49250239" w14:textId="77777777" w:rsidR="00AA6391" w:rsidRPr="00407F94" w:rsidRDefault="00AA6391" w:rsidP="00AA6391">
      <w:pPr>
        <w:ind w:left="357" w:right="284"/>
        <w:jc w:val="both"/>
        <w:rPr>
          <w:rFonts w:ascii="Arial Narrow" w:hAnsi="Arial Narrow"/>
          <w:bCs w:val="0"/>
          <w:szCs w:val="20"/>
        </w:rPr>
      </w:pPr>
    </w:p>
    <w:p w14:paraId="2BD33301" w14:textId="77777777" w:rsidR="00AA6391" w:rsidRPr="00407F94" w:rsidRDefault="00AA6391" w:rsidP="00AA6391">
      <w:pPr>
        <w:ind w:left="1122" w:right="284"/>
        <w:jc w:val="both"/>
        <w:rPr>
          <w:rFonts w:ascii="Arial Narrow" w:hAnsi="Arial Narrow"/>
          <w:bCs w:val="0"/>
          <w:szCs w:val="20"/>
        </w:rPr>
      </w:pPr>
      <w:r w:rsidRPr="00407F94">
        <w:rPr>
          <w:rFonts w:ascii="Arial Narrow" w:hAnsi="Arial Narrow"/>
          <w:bCs w:val="0"/>
          <w:szCs w:val="20"/>
        </w:rPr>
        <w:t>A. the Client must comply with the provisions of clause 3.1 and must notify the Agency in writing of the termination of the Engagement or the non-commencement of the Engagement within 7 days of its termination or non-commencement.</w:t>
      </w:r>
    </w:p>
    <w:p w14:paraId="2D59E905" w14:textId="77777777" w:rsidR="00AA6391" w:rsidRPr="00407F94" w:rsidRDefault="00AA6391" w:rsidP="00AA6391">
      <w:pPr>
        <w:ind w:left="360" w:right="284"/>
        <w:jc w:val="both"/>
        <w:rPr>
          <w:rFonts w:ascii="Arial Narrow" w:hAnsi="Arial Narrow"/>
          <w:bCs w:val="0"/>
          <w:szCs w:val="20"/>
        </w:rPr>
      </w:pPr>
    </w:p>
    <w:p w14:paraId="6D4D409A" w14:textId="1E7911D8" w:rsidR="00AA6391" w:rsidRPr="00407F94" w:rsidRDefault="00AA6391" w:rsidP="007F0830">
      <w:pPr>
        <w:numPr>
          <w:ilvl w:val="1"/>
          <w:numId w:val="1"/>
        </w:numPr>
        <w:tabs>
          <w:tab w:val="clear" w:pos="792"/>
          <w:tab w:val="num" w:pos="1122"/>
        </w:tabs>
        <w:ind w:left="1117" w:right="284" w:hanging="760"/>
        <w:jc w:val="both"/>
        <w:rPr>
          <w:rFonts w:ascii="Arial Narrow" w:hAnsi="Arial Narrow"/>
          <w:bCs w:val="0"/>
          <w:szCs w:val="20"/>
        </w:rPr>
      </w:pPr>
      <w:bookmarkStart w:id="6" w:name="_Ref480466985"/>
      <w:r w:rsidRPr="00407F94">
        <w:rPr>
          <w:rFonts w:ascii="Arial Narrow" w:hAnsi="Arial Narrow"/>
          <w:bCs w:val="0"/>
          <w:szCs w:val="20"/>
        </w:rPr>
        <w:t>For the purposes of this clause 4 the date of termination of the Engagement shall be the date on which the Candidate ceases working or would have ceased working for the Client</w:t>
      </w:r>
      <w:r w:rsidR="00FB5494" w:rsidRPr="00407F94">
        <w:rPr>
          <w:rFonts w:ascii="Arial Narrow" w:hAnsi="Arial Narrow"/>
          <w:bCs w:val="0"/>
          <w:szCs w:val="20"/>
        </w:rPr>
        <w:t>,</w:t>
      </w:r>
      <w:r w:rsidRPr="00407F94">
        <w:rPr>
          <w:rFonts w:ascii="Arial Narrow" w:hAnsi="Arial Narrow"/>
          <w:bCs w:val="0"/>
          <w:szCs w:val="20"/>
        </w:rPr>
        <w:t xml:space="preserve"> but for any period of garden leave or payment in lieu of notice</w:t>
      </w:r>
      <w:r w:rsidR="00FB5494" w:rsidRPr="00407F94">
        <w:rPr>
          <w:rFonts w:ascii="Arial Narrow" w:hAnsi="Arial Narrow"/>
          <w:bCs w:val="0"/>
          <w:szCs w:val="20"/>
        </w:rPr>
        <w:t>, whichever is the later</w:t>
      </w:r>
      <w:r w:rsidR="00843482" w:rsidRPr="00407F94">
        <w:rPr>
          <w:rFonts w:ascii="Arial Narrow" w:hAnsi="Arial Narrow"/>
          <w:bCs w:val="0"/>
          <w:szCs w:val="20"/>
        </w:rPr>
        <w:t>.</w:t>
      </w:r>
      <w:r w:rsidRPr="00407F94">
        <w:rPr>
          <w:rFonts w:ascii="Arial Narrow" w:hAnsi="Arial Narrow"/>
          <w:bCs w:val="0"/>
          <w:szCs w:val="20"/>
        </w:rPr>
        <w:t xml:space="preserve"> </w:t>
      </w:r>
      <w:bookmarkEnd w:id="6"/>
    </w:p>
    <w:p w14:paraId="47B44157" w14:textId="77777777" w:rsidR="00AA6391" w:rsidRPr="00407F94" w:rsidRDefault="00AA6391" w:rsidP="00AA6391">
      <w:pPr>
        <w:tabs>
          <w:tab w:val="num" w:pos="1122"/>
        </w:tabs>
        <w:ind w:left="1122" w:right="284" w:hanging="762"/>
        <w:jc w:val="both"/>
        <w:rPr>
          <w:rFonts w:ascii="Arial Narrow" w:hAnsi="Arial Narrow"/>
          <w:bCs w:val="0"/>
          <w:szCs w:val="20"/>
        </w:rPr>
      </w:pPr>
    </w:p>
    <w:p w14:paraId="05EFED74" w14:textId="2B381846" w:rsidR="00AA6391" w:rsidRPr="00407F94" w:rsidRDefault="00AA6391" w:rsidP="00AA6391">
      <w:pPr>
        <w:numPr>
          <w:ilvl w:val="1"/>
          <w:numId w:val="1"/>
        </w:numPr>
        <w:tabs>
          <w:tab w:val="clear" w:pos="792"/>
          <w:tab w:val="num" w:pos="1122"/>
        </w:tabs>
        <w:ind w:left="1122" w:right="284" w:hanging="762"/>
        <w:jc w:val="both"/>
        <w:rPr>
          <w:rFonts w:ascii="Arial Narrow" w:hAnsi="Arial Narrow"/>
          <w:bCs w:val="0"/>
          <w:szCs w:val="20"/>
        </w:rPr>
      </w:pPr>
      <w:bookmarkStart w:id="7" w:name="_Ref480466999"/>
      <w:r w:rsidRPr="00407F94">
        <w:rPr>
          <w:rFonts w:ascii="Arial Narrow" w:hAnsi="Arial Narrow"/>
          <w:bCs w:val="0"/>
          <w:szCs w:val="20"/>
        </w:rPr>
        <w:t xml:space="preserve">If subsequent to the Client receiving a refund the Candidate is re-Engaged within a period of </w:t>
      </w:r>
      <w:r w:rsidR="005A1E87" w:rsidRPr="00407F94">
        <w:rPr>
          <w:rFonts w:ascii="Arial Narrow" w:hAnsi="Arial Narrow"/>
          <w:bCs w:val="0"/>
          <w:szCs w:val="20"/>
        </w:rPr>
        <w:t>6</w:t>
      </w:r>
      <w:r w:rsidR="00A46E5F" w:rsidRPr="00407F94">
        <w:rPr>
          <w:rFonts w:ascii="Arial Narrow" w:hAnsi="Arial Narrow"/>
          <w:bCs w:val="0"/>
          <w:szCs w:val="20"/>
        </w:rPr>
        <w:t xml:space="preserve"> </w:t>
      </w:r>
      <w:r w:rsidRPr="00407F94">
        <w:rPr>
          <w:rFonts w:ascii="Arial Narrow" w:hAnsi="Arial Narrow"/>
          <w:bCs w:val="0"/>
          <w:szCs w:val="20"/>
        </w:rPr>
        <w:t xml:space="preserve">calendar months from the date of </w:t>
      </w:r>
      <w:proofErr w:type="gramStart"/>
      <w:r w:rsidRPr="00407F94">
        <w:rPr>
          <w:rFonts w:ascii="Arial Narrow" w:hAnsi="Arial Narrow"/>
          <w:bCs w:val="0"/>
          <w:szCs w:val="20"/>
        </w:rPr>
        <w:t>termination</w:t>
      </w:r>
      <w:proofErr w:type="gramEnd"/>
      <w:r w:rsidRPr="00407F94">
        <w:rPr>
          <w:rFonts w:ascii="Arial Narrow" w:hAnsi="Arial Narrow"/>
          <w:bCs w:val="0"/>
          <w:szCs w:val="20"/>
        </w:rPr>
        <w:t xml:space="preserve"> then the </w:t>
      </w:r>
      <w:r w:rsidR="00FB5494" w:rsidRPr="00407F94">
        <w:rPr>
          <w:rFonts w:ascii="Arial Narrow" w:hAnsi="Arial Narrow"/>
          <w:bCs w:val="0"/>
          <w:szCs w:val="20"/>
        </w:rPr>
        <w:t xml:space="preserve">refund shall be repaid to the Agency. </w:t>
      </w:r>
      <w:r w:rsidRPr="00407F94">
        <w:rPr>
          <w:rFonts w:ascii="Arial Narrow" w:hAnsi="Arial Narrow"/>
          <w:bCs w:val="0"/>
          <w:szCs w:val="20"/>
        </w:rPr>
        <w:t xml:space="preserve">The Client shall not be entitled to any further refunds in relation to the </w:t>
      </w:r>
      <w:r w:rsidR="00FB5494" w:rsidRPr="00407F94">
        <w:rPr>
          <w:rFonts w:ascii="Arial Narrow" w:hAnsi="Arial Narrow"/>
          <w:bCs w:val="0"/>
          <w:szCs w:val="20"/>
        </w:rPr>
        <w:t>re-</w:t>
      </w:r>
      <w:r w:rsidRPr="00407F94">
        <w:rPr>
          <w:rFonts w:ascii="Arial Narrow" w:hAnsi="Arial Narrow"/>
          <w:bCs w:val="0"/>
          <w:szCs w:val="20"/>
        </w:rPr>
        <w:t>Engagement of this Candidate.</w:t>
      </w:r>
      <w:r w:rsidR="00843482" w:rsidRPr="00407F94">
        <w:rPr>
          <w:rFonts w:ascii="Arial Narrow" w:hAnsi="Arial Narrow"/>
          <w:bCs w:val="0"/>
          <w:szCs w:val="20"/>
        </w:rPr>
        <w:t xml:space="preserve"> </w:t>
      </w:r>
      <w:bookmarkEnd w:id="7"/>
    </w:p>
    <w:p w14:paraId="6075221A" w14:textId="77777777" w:rsidR="00DE5265" w:rsidRPr="00407F94" w:rsidRDefault="00DE5265" w:rsidP="00DE5265">
      <w:pPr>
        <w:ind w:left="1123" w:right="284"/>
        <w:jc w:val="both"/>
        <w:rPr>
          <w:rFonts w:ascii="Arial Narrow" w:hAnsi="Arial Narrow"/>
          <w:bCs w:val="0"/>
          <w:szCs w:val="20"/>
        </w:rPr>
      </w:pPr>
      <w:bookmarkStart w:id="8" w:name="_Ref480467024"/>
    </w:p>
    <w:p w14:paraId="08AA2AAC" w14:textId="77777777" w:rsidR="00AA6391" w:rsidRPr="00407F94" w:rsidRDefault="00AA6391" w:rsidP="00AA6391">
      <w:pPr>
        <w:numPr>
          <w:ilvl w:val="0"/>
          <w:numId w:val="1"/>
        </w:numPr>
        <w:ind w:left="1123" w:right="284" w:hanging="1123"/>
        <w:jc w:val="both"/>
        <w:rPr>
          <w:rFonts w:ascii="Arial Narrow" w:hAnsi="Arial Narrow"/>
          <w:bCs w:val="0"/>
          <w:szCs w:val="20"/>
        </w:rPr>
      </w:pPr>
      <w:r w:rsidRPr="00407F94">
        <w:rPr>
          <w:rFonts w:ascii="Arial Narrow" w:hAnsi="Arial Narrow"/>
          <w:bCs w:val="0"/>
          <w:szCs w:val="20"/>
        </w:rPr>
        <w:t>INTRODUCTIONS TO THIRD PARTIES</w:t>
      </w:r>
      <w:bookmarkEnd w:id="8"/>
    </w:p>
    <w:p w14:paraId="0333B931" w14:textId="77777777" w:rsidR="00AA6391" w:rsidRPr="00407F94" w:rsidRDefault="00AA6391" w:rsidP="00AA6391">
      <w:pPr>
        <w:ind w:right="284"/>
        <w:jc w:val="both"/>
        <w:rPr>
          <w:rFonts w:ascii="Arial Narrow" w:hAnsi="Arial Narrow"/>
          <w:bCs w:val="0"/>
          <w:szCs w:val="20"/>
        </w:rPr>
      </w:pPr>
    </w:p>
    <w:p w14:paraId="725442D2" w14:textId="53AA31F8" w:rsidR="00AA6391" w:rsidRPr="00407F94" w:rsidRDefault="00AA6391" w:rsidP="00AA6391">
      <w:pPr>
        <w:ind w:left="374" w:right="272"/>
        <w:jc w:val="both"/>
        <w:rPr>
          <w:rFonts w:ascii="Arial Narrow" w:hAnsi="Arial Narrow"/>
          <w:bCs w:val="0"/>
          <w:szCs w:val="20"/>
        </w:rPr>
      </w:pPr>
      <w:r w:rsidRPr="00407F94">
        <w:rPr>
          <w:rFonts w:ascii="Arial Narrow" w:hAnsi="Arial Narrow"/>
          <w:bCs w:val="0"/>
          <w:szCs w:val="20"/>
        </w:rPr>
        <w:t xml:space="preserve">Introductions of Candidates are confidential. If a </w:t>
      </w:r>
      <w:proofErr w:type="gramStart"/>
      <w:r w:rsidRPr="00407F94">
        <w:rPr>
          <w:rFonts w:ascii="Arial Narrow" w:hAnsi="Arial Narrow"/>
          <w:bCs w:val="0"/>
          <w:szCs w:val="20"/>
        </w:rPr>
        <w:t>Client</w:t>
      </w:r>
      <w:proofErr w:type="gramEnd"/>
      <w:r w:rsidRPr="00407F94">
        <w:rPr>
          <w:rFonts w:ascii="Arial Narrow" w:hAnsi="Arial Narrow"/>
          <w:bCs w:val="0"/>
          <w:szCs w:val="20"/>
        </w:rPr>
        <w:t xml:space="preserve"> discloses a Candidate’s details to a third party, that will be deemed to be a “Third Party Introduction”. If that Third Party Introduction results in an Engagement </w:t>
      </w:r>
      <w:r w:rsidR="00FB5494" w:rsidRPr="00407F94">
        <w:rPr>
          <w:rFonts w:ascii="Arial Narrow" w:hAnsi="Arial Narrow"/>
          <w:bCs w:val="0"/>
          <w:szCs w:val="20"/>
        </w:rPr>
        <w:t>of</w:t>
      </w:r>
      <w:r w:rsidRPr="00407F94">
        <w:rPr>
          <w:rFonts w:ascii="Arial Narrow" w:hAnsi="Arial Narrow"/>
          <w:bCs w:val="0"/>
          <w:szCs w:val="20"/>
        </w:rPr>
        <w:t xml:space="preserve"> the Candidate by the third party within </w:t>
      </w:r>
      <w:r w:rsidR="005A1E87" w:rsidRPr="00407F94">
        <w:rPr>
          <w:rFonts w:ascii="Arial Narrow" w:hAnsi="Arial Narrow"/>
          <w:bCs w:val="0"/>
          <w:szCs w:val="20"/>
        </w:rPr>
        <w:t>6</w:t>
      </w:r>
      <w:r w:rsidR="00A536A8" w:rsidRPr="00407F94">
        <w:rPr>
          <w:rFonts w:ascii="Arial Narrow" w:hAnsi="Arial Narrow"/>
          <w:bCs w:val="0"/>
          <w:szCs w:val="20"/>
        </w:rPr>
        <w:t xml:space="preserve"> </w:t>
      </w:r>
      <w:r w:rsidRPr="00407F94">
        <w:rPr>
          <w:rFonts w:ascii="Arial Narrow" w:hAnsi="Arial Narrow"/>
          <w:bCs w:val="0"/>
          <w:szCs w:val="20"/>
        </w:rPr>
        <w:t>months of the Agency’s Introduction of the Candidate to the Client, then the Client will be liable to the Agency for payment of an Introduction Fee</w:t>
      </w:r>
      <w:r w:rsidR="00AA34FF" w:rsidRPr="00407F94">
        <w:rPr>
          <w:rFonts w:ascii="Arial Narrow" w:hAnsi="Arial Narrow"/>
          <w:bCs w:val="0"/>
          <w:szCs w:val="20"/>
        </w:rPr>
        <w:t xml:space="preserve"> calculated</w:t>
      </w:r>
      <w:r w:rsidRPr="00407F94">
        <w:rPr>
          <w:rFonts w:ascii="Arial Narrow" w:hAnsi="Arial Narrow"/>
          <w:bCs w:val="0"/>
          <w:szCs w:val="20"/>
        </w:rPr>
        <w:t xml:space="preserve"> in accordance with clause 3.</w:t>
      </w:r>
      <w:r w:rsidR="005C72C1" w:rsidRPr="00407F94">
        <w:rPr>
          <w:rFonts w:ascii="Arial Narrow" w:hAnsi="Arial Narrow"/>
          <w:bCs w:val="0"/>
          <w:szCs w:val="20"/>
        </w:rPr>
        <w:t>3.</w:t>
      </w:r>
      <w:r w:rsidRPr="00407F94">
        <w:rPr>
          <w:rFonts w:ascii="Arial Narrow" w:hAnsi="Arial Narrow"/>
          <w:bCs w:val="0"/>
          <w:szCs w:val="20"/>
        </w:rPr>
        <w:t xml:space="preserve"> Neither the Client nor the third party shall be entitled to a refund of the Introduction Fee under clause 4 in any circumstances.</w:t>
      </w:r>
      <w:r w:rsidR="000865B8" w:rsidRPr="00407F94">
        <w:rPr>
          <w:rFonts w:ascii="Arial Narrow" w:hAnsi="Arial Narrow"/>
          <w:bCs w:val="0"/>
          <w:szCs w:val="20"/>
        </w:rPr>
        <w:t xml:space="preserve"> </w:t>
      </w:r>
    </w:p>
    <w:p w14:paraId="25947112" w14:textId="77777777" w:rsidR="00AA6391" w:rsidRPr="00407F94" w:rsidRDefault="00AA6391" w:rsidP="00AA6391">
      <w:pPr>
        <w:ind w:right="284"/>
        <w:jc w:val="both"/>
        <w:rPr>
          <w:rFonts w:ascii="Arial Narrow" w:hAnsi="Arial Narrow"/>
          <w:bCs w:val="0"/>
          <w:szCs w:val="20"/>
        </w:rPr>
      </w:pPr>
    </w:p>
    <w:p w14:paraId="4AC296FB" w14:textId="77777777" w:rsidR="0099382D" w:rsidRPr="00407F94" w:rsidRDefault="00AA6391" w:rsidP="0099382D">
      <w:pPr>
        <w:numPr>
          <w:ilvl w:val="0"/>
          <w:numId w:val="1"/>
        </w:numPr>
        <w:tabs>
          <w:tab w:val="left" w:pos="360"/>
        </w:tabs>
        <w:ind w:left="1123" w:right="284" w:hanging="1123"/>
        <w:jc w:val="both"/>
        <w:rPr>
          <w:rFonts w:ascii="Arial Narrow" w:hAnsi="Arial Narrow"/>
          <w:bCs w:val="0"/>
          <w:szCs w:val="20"/>
        </w:rPr>
      </w:pPr>
      <w:bookmarkStart w:id="9" w:name="_Ref480467035"/>
      <w:r w:rsidRPr="00407F94">
        <w:rPr>
          <w:rFonts w:ascii="Arial Narrow" w:hAnsi="Arial Narrow"/>
          <w:bCs w:val="0"/>
          <w:szCs w:val="20"/>
        </w:rPr>
        <w:t>SUITABILITY CHECKS</w:t>
      </w:r>
      <w:bookmarkEnd w:id="9"/>
      <w:r w:rsidRPr="00407F94">
        <w:rPr>
          <w:rFonts w:ascii="Arial Narrow" w:hAnsi="Arial Narrow"/>
          <w:bCs w:val="0"/>
          <w:szCs w:val="20"/>
        </w:rPr>
        <w:t xml:space="preserve"> </w:t>
      </w:r>
    </w:p>
    <w:p w14:paraId="2626F40D" w14:textId="77777777" w:rsidR="0099382D" w:rsidRPr="00407F94" w:rsidRDefault="0099382D" w:rsidP="0099382D">
      <w:pPr>
        <w:ind w:right="284"/>
        <w:jc w:val="both"/>
        <w:rPr>
          <w:rFonts w:ascii="Arial Narrow" w:hAnsi="Arial Narrow"/>
          <w:bCs w:val="0"/>
          <w:szCs w:val="20"/>
        </w:rPr>
      </w:pPr>
    </w:p>
    <w:p w14:paraId="3F6D5A88" w14:textId="77777777" w:rsidR="0099382D" w:rsidRPr="00407F94" w:rsidRDefault="00FB5494" w:rsidP="0099382D">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bookmarkStart w:id="10" w:name="_Ref513552121"/>
      <w:r w:rsidRPr="00407F94">
        <w:rPr>
          <w:rFonts w:ascii="Arial Narrow" w:hAnsi="Arial Narrow"/>
          <w:bCs w:val="0"/>
          <w:szCs w:val="20"/>
        </w:rPr>
        <w:t>The Agency endeavours to ensure the suitability of Candidates Introduced to the Client to work in the position which the Client seeks to fill by taking reasonably practicable steps to</w:t>
      </w:r>
      <w:r w:rsidR="00B44871" w:rsidRPr="00407F94">
        <w:rPr>
          <w:rFonts w:ascii="Arial Narrow" w:hAnsi="Arial Narrow"/>
          <w:bCs w:val="0"/>
          <w:szCs w:val="20"/>
        </w:rPr>
        <w:t>:</w:t>
      </w:r>
      <w:bookmarkEnd w:id="10"/>
    </w:p>
    <w:p w14:paraId="6136FC01" w14:textId="77777777" w:rsidR="0099382D" w:rsidRPr="00407F94" w:rsidRDefault="0099382D" w:rsidP="0099382D">
      <w:pPr>
        <w:tabs>
          <w:tab w:val="left" w:pos="1260"/>
        </w:tabs>
        <w:ind w:left="357" w:right="284"/>
        <w:jc w:val="both"/>
        <w:rPr>
          <w:rFonts w:ascii="Arial Narrow" w:hAnsi="Arial Narrow"/>
          <w:bCs w:val="0"/>
          <w:szCs w:val="20"/>
        </w:rPr>
      </w:pPr>
    </w:p>
    <w:p w14:paraId="156EA216" w14:textId="77777777" w:rsidR="0099382D" w:rsidRPr="00407F94" w:rsidRDefault="0099382D" w:rsidP="00053783">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e</w:t>
      </w:r>
      <w:r w:rsidR="00FB5494" w:rsidRPr="00407F94">
        <w:rPr>
          <w:rFonts w:ascii="Arial Narrow" w:hAnsi="Arial Narrow"/>
          <w:bCs w:val="0"/>
          <w:szCs w:val="20"/>
        </w:rPr>
        <w:t>nsure that it would not be detrimental to the interests of either the Client or the Candidate;</w:t>
      </w:r>
    </w:p>
    <w:p w14:paraId="504CD2CC" w14:textId="77777777" w:rsidR="0099382D" w:rsidRPr="00407F94" w:rsidRDefault="0099382D" w:rsidP="0099382D">
      <w:pPr>
        <w:tabs>
          <w:tab w:val="left" w:pos="1260"/>
        </w:tabs>
        <w:ind w:left="1123" w:right="284"/>
        <w:jc w:val="both"/>
        <w:rPr>
          <w:rFonts w:ascii="Arial Narrow" w:hAnsi="Arial Narrow"/>
          <w:bCs w:val="0"/>
          <w:szCs w:val="20"/>
        </w:rPr>
      </w:pPr>
    </w:p>
    <w:p w14:paraId="2E3FCDC7" w14:textId="77777777" w:rsidR="0099382D" w:rsidRPr="00407F94" w:rsidRDefault="00FB5494" w:rsidP="00053783">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 xml:space="preserve">ensure that </w:t>
      </w:r>
      <w:r w:rsidR="004F1803" w:rsidRPr="00407F94">
        <w:rPr>
          <w:rFonts w:ascii="Arial Narrow" w:hAnsi="Arial Narrow"/>
          <w:bCs w:val="0"/>
          <w:szCs w:val="20"/>
        </w:rPr>
        <w:t xml:space="preserve">both </w:t>
      </w:r>
      <w:r w:rsidRPr="00407F94">
        <w:rPr>
          <w:rFonts w:ascii="Arial Narrow" w:hAnsi="Arial Narrow"/>
          <w:bCs w:val="0"/>
          <w:szCs w:val="20"/>
        </w:rPr>
        <w:t>the Client and Candidate are aware of any requirements imposed by law or by any professional body;</w:t>
      </w:r>
    </w:p>
    <w:p w14:paraId="60C613D2" w14:textId="77777777" w:rsidR="0099382D" w:rsidRPr="00407F94" w:rsidRDefault="0099382D" w:rsidP="0099382D">
      <w:pPr>
        <w:tabs>
          <w:tab w:val="left" w:pos="1260"/>
        </w:tabs>
        <w:ind w:right="284"/>
        <w:jc w:val="both"/>
        <w:rPr>
          <w:rFonts w:ascii="Arial Narrow" w:hAnsi="Arial Narrow"/>
          <w:bCs w:val="0"/>
          <w:szCs w:val="20"/>
        </w:rPr>
      </w:pPr>
    </w:p>
    <w:p w14:paraId="29F358E6" w14:textId="06B9FCC6" w:rsidR="0099382D" w:rsidRPr="00407F94" w:rsidRDefault="00B44871" w:rsidP="00B44871">
      <w:pPr>
        <w:numPr>
          <w:ilvl w:val="2"/>
          <w:numId w:val="1"/>
        </w:numPr>
        <w:tabs>
          <w:tab w:val="clear" w:pos="1980"/>
          <w:tab w:val="left" w:pos="360"/>
          <w:tab w:val="left" w:pos="1260"/>
          <w:tab w:val="num" w:pos="2127"/>
        </w:tabs>
        <w:ind w:left="1701" w:right="284" w:hanging="578"/>
        <w:jc w:val="both"/>
        <w:rPr>
          <w:rFonts w:ascii="Arial Narrow" w:hAnsi="Arial Narrow"/>
          <w:bCs w:val="0"/>
          <w:szCs w:val="20"/>
        </w:rPr>
      </w:pPr>
      <w:r w:rsidRPr="00407F94">
        <w:rPr>
          <w:rFonts w:ascii="Arial Narrow" w:hAnsi="Arial Narrow"/>
          <w:bCs w:val="0"/>
          <w:szCs w:val="20"/>
        </w:rPr>
        <w:lastRenderedPageBreak/>
        <w:t xml:space="preserve">      </w:t>
      </w:r>
      <w:r w:rsidR="00FB5494" w:rsidRPr="00407F94">
        <w:rPr>
          <w:rFonts w:ascii="Arial Narrow" w:hAnsi="Arial Narrow"/>
          <w:bCs w:val="0"/>
          <w:szCs w:val="20"/>
        </w:rPr>
        <w:t>confirm that the Candidate is willing to work in the position</w:t>
      </w:r>
      <w:r w:rsidR="00A5109C" w:rsidRPr="00407F94">
        <w:rPr>
          <w:rFonts w:ascii="Arial Narrow" w:hAnsi="Arial Narrow"/>
          <w:bCs w:val="0"/>
          <w:szCs w:val="20"/>
        </w:rPr>
        <w:t xml:space="preserve">; </w:t>
      </w:r>
      <w:r w:rsidR="00FB5494" w:rsidRPr="00407F94">
        <w:rPr>
          <w:rFonts w:ascii="Arial Narrow" w:hAnsi="Arial Narrow"/>
          <w:bCs w:val="0"/>
          <w:szCs w:val="20"/>
        </w:rPr>
        <w:t>and</w:t>
      </w:r>
    </w:p>
    <w:p w14:paraId="77A641D3" w14:textId="77777777" w:rsidR="0099382D" w:rsidRPr="00407F94" w:rsidRDefault="0099382D" w:rsidP="0099382D">
      <w:pPr>
        <w:tabs>
          <w:tab w:val="left" w:pos="1260"/>
        </w:tabs>
        <w:ind w:right="284"/>
        <w:jc w:val="both"/>
        <w:rPr>
          <w:rFonts w:ascii="Arial Narrow" w:hAnsi="Arial Narrow"/>
          <w:bCs w:val="0"/>
          <w:szCs w:val="20"/>
        </w:rPr>
      </w:pPr>
    </w:p>
    <w:p w14:paraId="4038266D" w14:textId="08C10A2F" w:rsidR="006C2AFB" w:rsidRPr="00407F94" w:rsidRDefault="00FB5494" w:rsidP="00053783">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obtain confirmation of the Candidate’s identity; and that the Candidate has the experience, training, qualifications and any authorisation which the Client considers necessary or which may be required by law or by any professional body</w:t>
      </w:r>
      <w:r w:rsidR="00BB067F" w:rsidRPr="00407F94">
        <w:rPr>
          <w:rFonts w:ascii="Arial Narrow" w:hAnsi="Arial Narrow"/>
          <w:bCs w:val="0"/>
          <w:szCs w:val="20"/>
        </w:rPr>
        <w:t>.</w:t>
      </w:r>
      <w:r w:rsidR="00A302C9" w:rsidRPr="00407F94">
        <w:rPr>
          <w:rFonts w:ascii="Arial Narrow" w:hAnsi="Arial Narrow"/>
          <w:bCs w:val="0"/>
          <w:szCs w:val="20"/>
        </w:rPr>
        <w:t xml:space="preserve"> </w:t>
      </w:r>
    </w:p>
    <w:p w14:paraId="4526F74B" w14:textId="77777777" w:rsidR="006C2AFB" w:rsidRPr="00407F94" w:rsidRDefault="006C2AFB" w:rsidP="006C2AFB">
      <w:pPr>
        <w:tabs>
          <w:tab w:val="left" w:pos="1260"/>
        </w:tabs>
        <w:ind w:right="284"/>
        <w:jc w:val="both"/>
        <w:rPr>
          <w:rFonts w:ascii="Arial Narrow" w:hAnsi="Arial Narrow"/>
          <w:bCs w:val="0"/>
          <w:szCs w:val="20"/>
        </w:rPr>
      </w:pPr>
    </w:p>
    <w:p w14:paraId="02E9CDF8" w14:textId="0537E118" w:rsidR="0099382D" w:rsidRPr="00407F94" w:rsidRDefault="00FB5494" w:rsidP="00251E72">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r w:rsidRPr="00407F94">
        <w:rPr>
          <w:rFonts w:ascii="Arial Narrow" w:hAnsi="Arial Narrow"/>
          <w:bCs w:val="0"/>
          <w:szCs w:val="20"/>
        </w:rPr>
        <w:t xml:space="preserve">Notwithstanding clause </w:t>
      </w:r>
      <w:r w:rsidR="00F4578E" w:rsidRPr="00407F94">
        <w:rPr>
          <w:rFonts w:ascii="Arial Narrow" w:hAnsi="Arial Narrow"/>
          <w:bCs w:val="0"/>
          <w:szCs w:val="20"/>
        </w:rPr>
        <w:fldChar w:fldCharType="begin"/>
      </w:r>
      <w:r w:rsidR="00F4578E" w:rsidRPr="00407F94">
        <w:rPr>
          <w:rFonts w:ascii="Arial Narrow" w:hAnsi="Arial Narrow"/>
          <w:bCs w:val="0"/>
          <w:szCs w:val="20"/>
        </w:rPr>
        <w:instrText xml:space="preserve"> REF _Ref513552121 \r \h </w:instrText>
      </w:r>
      <w:r w:rsidR="00EE430F" w:rsidRPr="00407F94">
        <w:rPr>
          <w:rFonts w:ascii="Arial Narrow" w:hAnsi="Arial Narrow"/>
          <w:bCs w:val="0"/>
          <w:szCs w:val="20"/>
        </w:rPr>
        <w:instrText xml:space="preserve"> \* MERGEFORMAT </w:instrText>
      </w:r>
      <w:r w:rsidR="00F4578E" w:rsidRPr="00407F94">
        <w:rPr>
          <w:rFonts w:ascii="Arial Narrow" w:hAnsi="Arial Narrow"/>
          <w:bCs w:val="0"/>
          <w:szCs w:val="20"/>
        </w:rPr>
      </w:r>
      <w:r w:rsidR="00F4578E" w:rsidRPr="00407F94">
        <w:rPr>
          <w:rFonts w:ascii="Arial Narrow" w:hAnsi="Arial Narrow"/>
          <w:bCs w:val="0"/>
          <w:szCs w:val="20"/>
        </w:rPr>
        <w:fldChar w:fldCharType="separate"/>
      </w:r>
      <w:r w:rsidR="00921854" w:rsidRPr="00407F94">
        <w:rPr>
          <w:rFonts w:ascii="Arial Narrow" w:hAnsi="Arial Narrow"/>
          <w:bCs w:val="0"/>
          <w:szCs w:val="20"/>
        </w:rPr>
        <w:t>6.1</w:t>
      </w:r>
      <w:r w:rsidR="00F4578E" w:rsidRPr="00407F94">
        <w:rPr>
          <w:rFonts w:ascii="Arial Narrow" w:hAnsi="Arial Narrow"/>
          <w:bCs w:val="0"/>
          <w:szCs w:val="20"/>
        </w:rPr>
        <w:fldChar w:fldCharType="end"/>
      </w:r>
      <w:r w:rsidR="00F4578E" w:rsidRPr="00407F94">
        <w:rPr>
          <w:rFonts w:ascii="Arial Narrow" w:hAnsi="Arial Narrow"/>
          <w:bCs w:val="0"/>
          <w:szCs w:val="20"/>
        </w:rPr>
        <w:t xml:space="preserve"> </w:t>
      </w:r>
      <w:r w:rsidRPr="00407F94">
        <w:rPr>
          <w:rFonts w:ascii="Arial Narrow" w:hAnsi="Arial Narrow"/>
          <w:bCs w:val="0"/>
          <w:szCs w:val="20"/>
        </w:rPr>
        <w:t xml:space="preserve">the Client </w:t>
      </w:r>
      <w:r w:rsidR="00A536A8" w:rsidRPr="00407F94">
        <w:rPr>
          <w:rFonts w:ascii="Arial Narrow" w:hAnsi="Arial Narrow"/>
          <w:bCs w:val="0"/>
          <w:szCs w:val="20"/>
        </w:rPr>
        <w:t>must</w:t>
      </w:r>
      <w:r w:rsidRPr="00407F94">
        <w:rPr>
          <w:rFonts w:ascii="Arial Narrow" w:hAnsi="Arial Narrow"/>
          <w:bCs w:val="0"/>
          <w:szCs w:val="20"/>
        </w:rPr>
        <w:t xml:space="preserve"> satisfy itself as to the suitability of the Candidate for the position they are seeking to fill. The Client is responsible for: </w:t>
      </w:r>
    </w:p>
    <w:p w14:paraId="5E8F4EC7" w14:textId="77777777" w:rsidR="0099382D" w:rsidRPr="00407F94" w:rsidRDefault="0099382D" w:rsidP="0099382D">
      <w:pPr>
        <w:tabs>
          <w:tab w:val="left" w:pos="1260"/>
        </w:tabs>
        <w:ind w:right="284"/>
        <w:jc w:val="both"/>
        <w:rPr>
          <w:rFonts w:ascii="Arial Narrow" w:hAnsi="Arial Narrow"/>
          <w:bCs w:val="0"/>
          <w:szCs w:val="20"/>
        </w:rPr>
      </w:pPr>
    </w:p>
    <w:p w14:paraId="3ACDFE2A" w14:textId="77777777" w:rsidR="0099382D" w:rsidRPr="00407F94" w:rsidRDefault="00FB5494" w:rsidP="000371C5">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 xml:space="preserve">taking up any references provided by the Candidate before Engaging the Candidate; </w:t>
      </w:r>
    </w:p>
    <w:p w14:paraId="0B9C61E2" w14:textId="77777777" w:rsidR="0099382D" w:rsidRPr="00407F94" w:rsidRDefault="0099382D" w:rsidP="0099382D">
      <w:pPr>
        <w:tabs>
          <w:tab w:val="left" w:pos="1260"/>
        </w:tabs>
        <w:ind w:right="284"/>
        <w:jc w:val="both"/>
        <w:rPr>
          <w:rFonts w:ascii="Arial Narrow" w:hAnsi="Arial Narrow"/>
          <w:bCs w:val="0"/>
          <w:szCs w:val="20"/>
        </w:rPr>
      </w:pPr>
    </w:p>
    <w:p w14:paraId="0963DFAA" w14:textId="77777777" w:rsidR="0099382D" w:rsidRPr="00407F94" w:rsidRDefault="00FB5494" w:rsidP="000371C5">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 xml:space="preserve">checking the Candidate’s right to work and obtaining permission to work as may be required by the law of the country in which the Candidate is Engaged to work; </w:t>
      </w:r>
    </w:p>
    <w:p w14:paraId="578837F3" w14:textId="77777777" w:rsidR="0099382D" w:rsidRPr="00407F94" w:rsidRDefault="0099382D" w:rsidP="0099382D">
      <w:pPr>
        <w:tabs>
          <w:tab w:val="left" w:pos="1260"/>
        </w:tabs>
        <w:ind w:right="284"/>
        <w:jc w:val="both"/>
        <w:rPr>
          <w:rFonts w:ascii="Arial Narrow" w:hAnsi="Arial Narrow"/>
          <w:bCs w:val="0"/>
          <w:szCs w:val="20"/>
        </w:rPr>
      </w:pPr>
    </w:p>
    <w:p w14:paraId="1FD75227" w14:textId="77777777" w:rsidR="0099382D" w:rsidRPr="00407F94" w:rsidRDefault="00FB5494" w:rsidP="000371C5">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 xml:space="preserve">the arrangement of medical examinations and/or investigations into the medical history of any Candidate; and </w:t>
      </w:r>
    </w:p>
    <w:p w14:paraId="227752B9" w14:textId="77777777" w:rsidR="0099382D" w:rsidRPr="00407F94" w:rsidRDefault="0099382D" w:rsidP="0099382D">
      <w:pPr>
        <w:tabs>
          <w:tab w:val="left" w:pos="1260"/>
        </w:tabs>
        <w:ind w:right="284"/>
        <w:jc w:val="both"/>
        <w:rPr>
          <w:rFonts w:ascii="Arial Narrow" w:hAnsi="Arial Narrow"/>
          <w:bCs w:val="0"/>
          <w:szCs w:val="20"/>
        </w:rPr>
      </w:pPr>
    </w:p>
    <w:p w14:paraId="56AD51A8" w14:textId="77777777" w:rsidR="0099382D" w:rsidRPr="00407F94"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satisfying any medical and other requirements, qualifications or permission required for the Candidate to work in the Engagement.</w:t>
      </w:r>
    </w:p>
    <w:p w14:paraId="52227AB0" w14:textId="77777777" w:rsidR="0099382D" w:rsidRPr="00407F94" w:rsidRDefault="0099382D" w:rsidP="0099382D">
      <w:pPr>
        <w:tabs>
          <w:tab w:val="left" w:pos="1260"/>
        </w:tabs>
        <w:ind w:right="284"/>
        <w:jc w:val="both"/>
        <w:rPr>
          <w:rFonts w:ascii="Arial Narrow" w:hAnsi="Arial Narrow"/>
          <w:bCs w:val="0"/>
          <w:szCs w:val="20"/>
        </w:rPr>
      </w:pPr>
    </w:p>
    <w:p w14:paraId="0FC997EB" w14:textId="4BC2F7A9" w:rsidR="000F001F" w:rsidRPr="00407F94" w:rsidRDefault="00FB5494" w:rsidP="003E1CBF">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r w:rsidRPr="00407F94">
        <w:rPr>
          <w:rFonts w:ascii="Arial Narrow" w:hAnsi="Arial Narrow"/>
          <w:bCs w:val="0"/>
          <w:szCs w:val="20"/>
        </w:rPr>
        <w:t xml:space="preserve">To enable the Agency to comply with its obligations under </w:t>
      </w:r>
      <w:r w:rsidR="00B44871" w:rsidRPr="00407F94">
        <w:rPr>
          <w:rFonts w:ascii="Arial Narrow" w:hAnsi="Arial Narrow"/>
          <w:bCs w:val="0"/>
          <w:szCs w:val="20"/>
        </w:rPr>
        <w:t xml:space="preserve">clause </w:t>
      </w:r>
      <w:r w:rsidR="00F4578E" w:rsidRPr="00407F94">
        <w:rPr>
          <w:rFonts w:ascii="Arial Narrow" w:hAnsi="Arial Narrow"/>
          <w:bCs w:val="0"/>
          <w:szCs w:val="20"/>
        </w:rPr>
        <w:fldChar w:fldCharType="begin"/>
      </w:r>
      <w:r w:rsidR="00F4578E" w:rsidRPr="00407F94">
        <w:rPr>
          <w:rFonts w:ascii="Arial Narrow" w:hAnsi="Arial Narrow"/>
          <w:bCs w:val="0"/>
          <w:szCs w:val="20"/>
        </w:rPr>
        <w:instrText xml:space="preserve"> REF _Ref513552121 \r \h </w:instrText>
      </w:r>
      <w:r w:rsidR="00EE430F" w:rsidRPr="00407F94">
        <w:rPr>
          <w:rFonts w:ascii="Arial Narrow" w:hAnsi="Arial Narrow"/>
          <w:bCs w:val="0"/>
          <w:szCs w:val="20"/>
        </w:rPr>
        <w:instrText xml:space="preserve"> \* MERGEFORMAT </w:instrText>
      </w:r>
      <w:r w:rsidR="00F4578E" w:rsidRPr="00407F94">
        <w:rPr>
          <w:rFonts w:ascii="Arial Narrow" w:hAnsi="Arial Narrow"/>
          <w:bCs w:val="0"/>
          <w:szCs w:val="20"/>
        </w:rPr>
      </w:r>
      <w:r w:rsidR="00F4578E" w:rsidRPr="00407F94">
        <w:rPr>
          <w:rFonts w:ascii="Arial Narrow" w:hAnsi="Arial Narrow"/>
          <w:bCs w:val="0"/>
          <w:szCs w:val="20"/>
        </w:rPr>
        <w:fldChar w:fldCharType="separate"/>
      </w:r>
      <w:r w:rsidR="00921854" w:rsidRPr="00407F94">
        <w:rPr>
          <w:rFonts w:ascii="Arial Narrow" w:hAnsi="Arial Narrow"/>
          <w:bCs w:val="0"/>
          <w:szCs w:val="20"/>
        </w:rPr>
        <w:t>6.1</w:t>
      </w:r>
      <w:r w:rsidR="00F4578E" w:rsidRPr="00407F94">
        <w:rPr>
          <w:rFonts w:ascii="Arial Narrow" w:hAnsi="Arial Narrow"/>
          <w:bCs w:val="0"/>
          <w:szCs w:val="20"/>
        </w:rPr>
        <w:fldChar w:fldCharType="end"/>
      </w:r>
      <w:r w:rsidRPr="00407F94">
        <w:rPr>
          <w:rFonts w:ascii="Arial Narrow" w:hAnsi="Arial Narrow"/>
          <w:bCs w:val="0"/>
          <w:szCs w:val="20"/>
        </w:rPr>
        <w:t xml:space="preserve"> above the Client undertakes to provide to the Agency details of the position which the Client seeks to fill, including the following:  </w:t>
      </w:r>
    </w:p>
    <w:p w14:paraId="43D5CE04" w14:textId="77777777" w:rsidR="000F001F" w:rsidRPr="00407F94" w:rsidRDefault="000F001F" w:rsidP="000F001F">
      <w:pPr>
        <w:tabs>
          <w:tab w:val="left" w:pos="1260"/>
        </w:tabs>
        <w:ind w:left="357" w:right="284"/>
        <w:jc w:val="both"/>
        <w:rPr>
          <w:rFonts w:ascii="Arial Narrow" w:hAnsi="Arial Narrow"/>
          <w:bCs w:val="0"/>
          <w:szCs w:val="20"/>
        </w:rPr>
      </w:pPr>
    </w:p>
    <w:p w14:paraId="7C4D3967" w14:textId="77777777" w:rsidR="000F001F" w:rsidRPr="00407F94"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 xml:space="preserve">the type of work that the Candidate would be required to do;  </w:t>
      </w:r>
    </w:p>
    <w:p w14:paraId="39A02F56" w14:textId="77777777" w:rsidR="000F001F" w:rsidRPr="00407F94" w:rsidRDefault="000F001F" w:rsidP="000F001F">
      <w:pPr>
        <w:tabs>
          <w:tab w:val="left" w:pos="1260"/>
        </w:tabs>
        <w:ind w:left="1123" w:right="284"/>
        <w:jc w:val="both"/>
        <w:rPr>
          <w:rFonts w:ascii="Arial Narrow" w:hAnsi="Arial Narrow"/>
          <w:bCs w:val="0"/>
          <w:szCs w:val="20"/>
        </w:rPr>
      </w:pPr>
    </w:p>
    <w:p w14:paraId="5144C717" w14:textId="542E6566" w:rsidR="000F001F" w:rsidRPr="00407F94"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the location and hours of work</w:t>
      </w:r>
      <w:r w:rsidR="00407F94" w:rsidRPr="00407F94">
        <w:rPr>
          <w:rFonts w:ascii="Arial Narrow" w:hAnsi="Arial Narrow"/>
          <w:bCs w:val="0"/>
          <w:szCs w:val="20"/>
        </w:rPr>
        <w:t xml:space="preserve"> (or that there are no fixed hours and that this role will be carried out remotely, for this consultancy type of role)</w:t>
      </w:r>
      <w:r w:rsidRPr="00407F94">
        <w:rPr>
          <w:rFonts w:ascii="Arial Narrow" w:hAnsi="Arial Narrow"/>
          <w:bCs w:val="0"/>
          <w:szCs w:val="20"/>
        </w:rPr>
        <w:t xml:space="preserve">;  </w:t>
      </w:r>
    </w:p>
    <w:p w14:paraId="569696D2" w14:textId="77777777" w:rsidR="000F001F" w:rsidRPr="00407F94" w:rsidRDefault="000F001F" w:rsidP="000F001F">
      <w:pPr>
        <w:tabs>
          <w:tab w:val="left" w:pos="1260"/>
        </w:tabs>
        <w:ind w:right="284"/>
        <w:jc w:val="both"/>
        <w:rPr>
          <w:rFonts w:ascii="Arial Narrow" w:hAnsi="Arial Narrow"/>
          <w:bCs w:val="0"/>
          <w:szCs w:val="20"/>
        </w:rPr>
      </w:pPr>
    </w:p>
    <w:p w14:paraId="6A24CB7B" w14:textId="77777777" w:rsidR="000F001F" w:rsidRPr="00407F94"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 xml:space="preserve">the experience, training, qualifications and any authorisation which the Client considers necessary or which are required by law or any professional body for the Candidate to possess in order to work in the position;  </w:t>
      </w:r>
    </w:p>
    <w:p w14:paraId="209F1BAE" w14:textId="77777777" w:rsidR="000F001F" w:rsidRPr="00407F94" w:rsidRDefault="000F001F" w:rsidP="000F001F">
      <w:pPr>
        <w:tabs>
          <w:tab w:val="left" w:pos="1260"/>
        </w:tabs>
        <w:ind w:right="284"/>
        <w:jc w:val="both"/>
        <w:rPr>
          <w:rFonts w:ascii="Arial Narrow" w:hAnsi="Arial Narrow"/>
          <w:bCs w:val="0"/>
          <w:szCs w:val="20"/>
        </w:rPr>
      </w:pPr>
    </w:p>
    <w:p w14:paraId="7636A7AC" w14:textId="1274E801" w:rsidR="000F001F" w:rsidRPr="00407F94" w:rsidRDefault="00FB5494" w:rsidP="000211DB">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any risks to health or safety known to the Client and what steps the Client has taken to prevent or control such risks</w:t>
      </w:r>
      <w:r w:rsidR="00407F94" w:rsidRPr="00407F94">
        <w:rPr>
          <w:rFonts w:ascii="Arial Narrow" w:hAnsi="Arial Narrow"/>
          <w:bCs w:val="0"/>
          <w:szCs w:val="20"/>
        </w:rPr>
        <w:t xml:space="preserve"> (or that this is not applicable given the </w:t>
      </w:r>
      <w:proofErr w:type="spellStart"/>
      <w:r w:rsidR="00407F94" w:rsidRPr="00407F94">
        <w:rPr>
          <w:rFonts w:ascii="Arial Narrow" w:hAnsi="Arial Narrow"/>
          <w:bCs w:val="0"/>
          <w:szCs w:val="20"/>
        </w:rPr>
        <w:t>self employed</w:t>
      </w:r>
      <w:proofErr w:type="spellEnd"/>
      <w:r w:rsidR="00407F94" w:rsidRPr="00407F94">
        <w:rPr>
          <w:rFonts w:ascii="Arial Narrow" w:hAnsi="Arial Narrow"/>
          <w:bCs w:val="0"/>
          <w:szCs w:val="20"/>
        </w:rPr>
        <w:t xml:space="preserve"> and remote nature of the position the Candidate will be undertaking)</w:t>
      </w:r>
    </w:p>
    <w:p w14:paraId="75D4AE2A" w14:textId="77777777" w:rsidR="00407F94" w:rsidRPr="00407F94" w:rsidRDefault="00407F94" w:rsidP="00407F94">
      <w:pPr>
        <w:tabs>
          <w:tab w:val="left" w:pos="360"/>
          <w:tab w:val="left" w:pos="1260"/>
        </w:tabs>
        <w:ind w:right="284"/>
        <w:jc w:val="both"/>
        <w:rPr>
          <w:rFonts w:ascii="Arial Narrow" w:hAnsi="Arial Narrow"/>
          <w:bCs w:val="0"/>
          <w:szCs w:val="20"/>
        </w:rPr>
      </w:pPr>
    </w:p>
    <w:p w14:paraId="29CB57C3" w14:textId="77777777" w:rsidR="000F001F" w:rsidRPr="00407F94"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 xml:space="preserve">the date the Client requires the Candidate to commence the Engagement; </w:t>
      </w:r>
    </w:p>
    <w:p w14:paraId="0529F7C6" w14:textId="77777777" w:rsidR="000F001F" w:rsidRPr="00407F94" w:rsidRDefault="000F001F" w:rsidP="000F001F">
      <w:pPr>
        <w:tabs>
          <w:tab w:val="left" w:pos="1260"/>
        </w:tabs>
        <w:ind w:right="284"/>
        <w:jc w:val="both"/>
        <w:rPr>
          <w:rFonts w:ascii="Arial Narrow" w:hAnsi="Arial Narrow"/>
          <w:bCs w:val="0"/>
          <w:szCs w:val="20"/>
        </w:rPr>
      </w:pPr>
    </w:p>
    <w:p w14:paraId="34555E66" w14:textId="77777777" w:rsidR="00407F94" w:rsidRPr="00407F94" w:rsidRDefault="00407F94" w:rsidP="00407F94">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the duration or likely duration of the Engagement;</w:t>
      </w:r>
    </w:p>
    <w:p w14:paraId="57F0BEEC" w14:textId="77777777" w:rsidR="00407F94" w:rsidRPr="00407F94" w:rsidRDefault="00407F94" w:rsidP="00407F94">
      <w:pPr>
        <w:tabs>
          <w:tab w:val="left" w:pos="1260"/>
        </w:tabs>
        <w:ind w:left="1979" w:right="284"/>
        <w:jc w:val="both"/>
        <w:rPr>
          <w:rFonts w:ascii="Arial Narrow" w:hAnsi="Arial Narrow"/>
          <w:bCs w:val="0"/>
          <w:szCs w:val="20"/>
        </w:rPr>
      </w:pPr>
    </w:p>
    <w:p w14:paraId="361329EB" w14:textId="0E7920EC" w:rsidR="000F001F" w:rsidRPr="00407F94"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 xml:space="preserve">the minimum rate of Remuneration, expenses and any other benefits that would be offered; </w:t>
      </w:r>
    </w:p>
    <w:p w14:paraId="183BDEAF" w14:textId="77777777" w:rsidR="000F001F" w:rsidRPr="00407F94" w:rsidRDefault="000F001F" w:rsidP="000F001F">
      <w:pPr>
        <w:tabs>
          <w:tab w:val="left" w:pos="1260"/>
        </w:tabs>
        <w:ind w:right="284"/>
        <w:jc w:val="both"/>
        <w:rPr>
          <w:rFonts w:ascii="Arial Narrow" w:hAnsi="Arial Narrow"/>
          <w:bCs w:val="0"/>
          <w:szCs w:val="20"/>
        </w:rPr>
      </w:pPr>
    </w:p>
    <w:p w14:paraId="4BDAAFE6" w14:textId="77777777" w:rsidR="000F001F" w:rsidRPr="00407F94"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 xml:space="preserve">the intervals of payment of Remuneration; and </w:t>
      </w:r>
    </w:p>
    <w:p w14:paraId="1F9AD99B" w14:textId="77777777" w:rsidR="000F001F" w:rsidRPr="00407F94" w:rsidRDefault="000F001F" w:rsidP="000F001F">
      <w:pPr>
        <w:tabs>
          <w:tab w:val="left" w:pos="1260"/>
        </w:tabs>
        <w:ind w:right="284"/>
        <w:jc w:val="both"/>
        <w:rPr>
          <w:rFonts w:ascii="Arial Narrow" w:hAnsi="Arial Narrow"/>
          <w:bCs w:val="0"/>
          <w:szCs w:val="20"/>
        </w:rPr>
      </w:pPr>
    </w:p>
    <w:p w14:paraId="129ADAFD" w14:textId="77777777" w:rsidR="000F001F" w:rsidRPr="00407F94"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the length of notice that the Candidate would be entitled to give and receive to terminate t</w:t>
      </w:r>
      <w:r w:rsidR="000F001F" w:rsidRPr="00407F94">
        <w:rPr>
          <w:rFonts w:ascii="Arial Narrow" w:hAnsi="Arial Narrow"/>
          <w:bCs w:val="0"/>
          <w:szCs w:val="20"/>
        </w:rPr>
        <w:t>heir employment with the Client</w:t>
      </w:r>
      <w:r w:rsidR="003610AB" w:rsidRPr="00407F94">
        <w:rPr>
          <w:rFonts w:ascii="Arial Narrow" w:hAnsi="Arial Narrow"/>
          <w:bCs w:val="0"/>
          <w:szCs w:val="20"/>
        </w:rPr>
        <w:t>.</w:t>
      </w:r>
    </w:p>
    <w:p w14:paraId="59CFE0EB" w14:textId="77777777" w:rsidR="000F001F" w:rsidRPr="00407F94" w:rsidRDefault="000F001F" w:rsidP="000F001F">
      <w:pPr>
        <w:tabs>
          <w:tab w:val="left" w:pos="1260"/>
        </w:tabs>
        <w:ind w:right="284"/>
        <w:jc w:val="both"/>
        <w:rPr>
          <w:rFonts w:ascii="Arial Narrow" w:hAnsi="Arial Narrow"/>
          <w:bCs w:val="0"/>
          <w:szCs w:val="20"/>
        </w:rPr>
      </w:pPr>
    </w:p>
    <w:p w14:paraId="16F47C61" w14:textId="77777777" w:rsidR="006C2AFB" w:rsidRPr="00407F94" w:rsidRDefault="00FB5494" w:rsidP="003E1CBF">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bookmarkStart w:id="11" w:name="_Ref513552185"/>
      <w:r w:rsidRPr="00407F94">
        <w:rPr>
          <w:rFonts w:ascii="Arial Narrow" w:hAnsi="Arial Narrow"/>
          <w:bCs w:val="0"/>
          <w:szCs w:val="20"/>
        </w:rPr>
        <w:t>Where the Candidate is Introduced for a position which involves working with, caring for or attending a Vulnerable Person the Agency shall, in addition to the obligations in clause 6.1, take reasonably practicable steps to:</w:t>
      </w:r>
      <w:bookmarkEnd w:id="11"/>
    </w:p>
    <w:p w14:paraId="3C544305" w14:textId="77777777" w:rsidR="006C2AFB" w:rsidRPr="00407F94" w:rsidRDefault="006C2AFB" w:rsidP="006C2AFB">
      <w:pPr>
        <w:tabs>
          <w:tab w:val="left" w:pos="1260"/>
        </w:tabs>
        <w:ind w:right="284"/>
        <w:jc w:val="both"/>
        <w:rPr>
          <w:rFonts w:ascii="Arial Narrow" w:hAnsi="Arial Narrow"/>
          <w:bCs w:val="0"/>
          <w:szCs w:val="20"/>
        </w:rPr>
      </w:pPr>
    </w:p>
    <w:p w14:paraId="079BEFFC" w14:textId="77777777" w:rsidR="003E1CBF" w:rsidRPr="00407F94" w:rsidRDefault="00AA3565" w:rsidP="003E1CB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o</w:t>
      </w:r>
      <w:r w:rsidR="00FB5494" w:rsidRPr="00407F94">
        <w:rPr>
          <w:rFonts w:ascii="Arial Narrow" w:hAnsi="Arial Narrow"/>
          <w:bCs w:val="0"/>
          <w:szCs w:val="20"/>
        </w:rPr>
        <w:t xml:space="preserve">btain confirmation of the Candidate’s identity; </w:t>
      </w:r>
    </w:p>
    <w:p w14:paraId="04524FDF" w14:textId="77777777" w:rsidR="003E1CBF" w:rsidRPr="00407F94" w:rsidRDefault="003E1CBF" w:rsidP="003E1CBF">
      <w:pPr>
        <w:tabs>
          <w:tab w:val="left" w:pos="1260"/>
        </w:tabs>
        <w:ind w:left="1123" w:right="284"/>
        <w:jc w:val="both"/>
        <w:rPr>
          <w:rFonts w:ascii="Arial Narrow" w:hAnsi="Arial Narrow"/>
          <w:bCs w:val="0"/>
          <w:szCs w:val="20"/>
        </w:rPr>
      </w:pPr>
    </w:p>
    <w:p w14:paraId="64CECFC3" w14:textId="77777777" w:rsidR="003E1CBF" w:rsidRPr="00407F94" w:rsidRDefault="00AA3565" w:rsidP="003E1CB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o</w:t>
      </w:r>
      <w:r w:rsidR="00FB5494" w:rsidRPr="00407F94">
        <w:rPr>
          <w:rFonts w:ascii="Arial Narrow" w:hAnsi="Arial Narrow"/>
          <w:bCs w:val="0"/>
          <w:szCs w:val="20"/>
        </w:rPr>
        <w:t>btain confirmation that the Candidate has the experience, training, qualifications and any authorisation which the Client considers necessary or which may be required by law or by any professional body; and</w:t>
      </w:r>
    </w:p>
    <w:p w14:paraId="6D055D0E" w14:textId="77777777" w:rsidR="003E1CBF" w:rsidRPr="00407F94" w:rsidRDefault="003E1CBF" w:rsidP="003E1CBF">
      <w:pPr>
        <w:tabs>
          <w:tab w:val="left" w:pos="1260"/>
        </w:tabs>
        <w:ind w:right="284"/>
        <w:jc w:val="both"/>
        <w:rPr>
          <w:rFonts w:ascii="Arial Narrow" w:hAnsi="Arial Narrow"/>
          <w:bCs w:val="0"/>
          <w:szCs w:val="20"/>
        </w:rPr>
      </w:pPr>
    </w:p>
    <w:p w14:paraId="01CFCD8A" w14:textId="2822EFFA" w:rsidR="00FB5494" w:rsidRPr="00407F94" w:rsidRDefault="00AA3565" w:rsidP="003E1CBF">
      <w:pPr>
        <w:numPr>
          <w:ilvl w:val="2"/>
          <w:numId w:val="1"/>
        </w:numPr>
        <w:tabs>
          <w:tab w:val="left" w:pos="360"/>
          <w:tab w:val="left" w:pos="1260"/>
        </w:tabs>
        <w:ind w:left="1979" w:right="284" w:hanging="856"/>
        <w:jc w:val="both"/>
        <w:rPr>
          <w:rFonts w:ascii="Arial Narrow" w:hAnsi="Arial Narrow"/>
          <w:bCs w:val="0"/>
          <w:szCs w:val="20"/>
        </w:rPr>
      </w:pPr>
      <w:r w:rsidRPr="00407F94">
        <w:rPr>
          <w:rFonts w:ascii="Arial Narrow" w:hAnsi="Arial Narrow"/>
          <w:bCs w:val="0"/>
          <w:szCs w:val="20"/>
        </w:rPr>
        <w:t>o</w:t>
      </w:r>
      <w:r w:rsidR="00FB5494" w:rsidRPr="00407F94">
        <w:rPr>
          <w:rFonts w:ascii="Arial Narrow" w:hAnsi="Arial Narrow"/>
          <w:bCs w:val="0"/>
          <w:szCs w:val="20"/>
        </w:rPr>
        <w:t xml:space="preserve">btain and offer to provide copies to the Client of two references from persons who are not relatives of the Candidate and who have agreed that the references they provide may be disclosed to the Client; and any relevant qualifications or authorisations of the Candidate. If the Agency has taken all reasonably practicable steps to obtain such information and has been unable to do so fully it shall inform the Client of the steps it has taken to obtain this information in any event. </w:t>
      </w:r>
    </w:p>
    <w:p w14:paraId="1C0CC688" w14:textId="77777777" w:rsidR="00154B35" w:rsidRPr="00407F94" w:rsidRDefault="00154B35" w:rsidP="00154B35">
      <w:pPr>
        <w:tabs>
          <w:tab w:val="left" w:pos="1260"/>
        </w:tabs>
        <w:ind w:right="284"/>
        <w:jc w:val="both"/>
        <w:rPr>
          <w:rFonts w:ascii="Arial Narrow" w:hAnsi="Arial Narrow"/>
          <w:bCs w:val="0"/>
          <w:szCs w:val="20"/>
        </w:rPr>
      </w:pPr>
    </w:p>
    <w:p w14:paraId="0E2EFA1B" w14:textId="77777777" w:rsidR="00E1765C" w:rsidRPr="00407F94" w:rsidRDefault="00E1765C" w:rsidP="00E1765C">
      <w:pPr>
        <w:pStyle w:val="ListParagraph"/>
        <w:numPr>
          <w:ilvl w:val="0"/>
          <w:numId w:val="1"/>
        </w:numPr>
        <w:tabs>
          <w:tab w:val="left" w:pos="426"/>
        </w:tabs>
        <w:ind w:right="284"/>
        <w:jc w:val="both"/>
        <w:rPr>
          <w:rFonts w:ascii="Arial Narrow" w:hAnsi="Arial Narrow"/>
          <w:bCs w:val="0"/>
          <w:szCs w:val="20"/>
        </w:rPr>
      </w:pPr>
      <w:r w:rsidRPr="00407F94">
        <w:rPr>
          <w:rFonts w:ascii="Arial Narrow" w:hAnsi="Arial Narrow"/>
          <w:bCs w:val="0"/>
          <w:szCs w:val="20"/>
        </w:rPr>
        <w:t>INFORMATION TO BE PROVIDED</w:t>
      </w:r>
    </w:p>
    <w:p w14:paraId="3B3DA7D7" w14:textId="77777777" w:rsidR="00E1765C" w:rsidRPr="00407F94" w:rsidRDefault="00E1765C" w:rsidP="00E1765C">
      <w:pPr>
        <w:pStyle w:val="ListParagraph"/>
        <w:tabs>
          <w:tab w:val="left" w:pos="426"/>
        </w:tabs>
        <w:ind w:left="360" w:right="284"/>
        <w:jc w:val="both"/>
        <w:rPr>
          <w:rFonts w:ascii="Arial Narrow" w:hAnsi="Arial Narrow"/>
          <w:bCs w:val="0"/>
          <w:szCs w:val="20"/>
        </w:rPr>
      </w:pPr>
    </w:p>
    <w:p w14:paraId="475CA844" w14:textId="16AC3101" w:rsidR="00E1765C" w:rsidRPr="00407F94" w:rsidRDefault="00E1765C" w:rsidP="00E1765C">
      <w:pPr>
        <w:pStyle w:val="ListParagraph"/>
        <w:tabs>
          <w:tab w:val="left" w:pos="426"/>
        </w:tabs>
        <w:ind w:left="360" w:right="284"/>
        <w:jc w:val="both"/>
        <w:rPr>
          <w:rFonts w:ascii="Arial Narrow" w:hAnsi="Arial Narrow"/>
          <w:bCs w:val="0"/>
          <w:szCs w:val="20"/>
        </w:rPr>
      </w:pPr>
      <w:r w:rsidRPr="00407F94">
        <w:rPr>
          <w:rFonts w:ascii="Arial Narrow" w:hAnsi="Arial Narrow"/>
          <w:bCs w:val="0"/>
          <w:szCs w:val="20"/>
        </w:rPr>
        <w:t xml:space="preserve">When the Agency Introduces a Candidate to the Client the Agency shall inform the Client that they have obtained confirmation of the matters set out in clause 6.1 and in the case of a position which involves working with Vulnerable Persons the matters in clause </w:t>
      </w:r>
      <w:r w:rsidR="00F4578E" w:rsidRPr="00407F94">
        <w:rPr>
          <w:rFonts w:ascii="Arial Narrow" w:hAnsi="Arial Narrow"/>
          <w:bCs w:val="0"/>
          <w:szCs w:val="20"/>
        </w:rPr>
        <w:fldChar w:fldCharType="begin"/>
      </w:r>
      <w:r w:rsidR="00F4578E" w:rsidRPr="00407F94">
        <w:rPr>
          <w:rFonts w:ascii="Arial Narrow" w:hAnsi="Arial Narrow"/>
          <w:bCs w:val="0"/>
          <w:szCs w:val="20"/>
        </w:rPr>
        <w:instrText xml:space="preserve"> REF _Ref513552185 \r \h </w:instrText>
      </w:r>
      <w:r w:rsidR="005A1E87" w:rsidRPr="00407F94">
        <w:rPr>
          <w:rFonts w:ascii="Arial Narrow" w:hAnsi="Arial Narrow"/>
          <w:bCs w:val="0"/>
          <w:szCs w:val="20"/>
        </w:rPr>
        <w:instrText xml:space="preserve"> \* MERGEFORMAT </w:instrText>
      </w:r>
      <w:r w:rsidR="00F4578E" w:rsidRPr="00407F94">
        <w:rPr>
          <w:rFonts w:ascii="Arial Narrow" w:hAnsi="Arial Narrow"/>
          <w:bCs w:val="0"/>
          <w:szCs w:val="20"/>
        </w:rPr>
      </w:r>
      <w:r w:rsidR="00F4578E" w:rsidRPr="00407F94">
        <w:rPr>
          <w:rFonts w:ascii="Arial Narrow" w:hAnsi="Arial Narrow"/>
          <w:bCs w:val="0"/>
          <w:szCs w:val="20"/>
        </w:rPr>
        <w:fldChar w:fldCharType="separate"/>
      </w:r>
      <w:r w:rsidR="00921854" w:rsidRPr="00407F94">
        <w:rPr>
          <w:rFonts w:ascii="Arial Narrow" w:hAnsi="Arial Narrow"/>
          <w:bCs w:val="0"/>
          <w:szCs w:val="20"/>
        </w:rPr>
        <w:t>6.4</w:t>
      </w:r>
      <w:r w:rsidR="00F4578E" w:rsidRPr="00407F94">
        <w:rPr>
          <w:rFonts w:ascii="Arial Narrow" w:hAnsi="Arial Narrow"/>
          <w:bCs w:val="0"/>
          <w:szCs w:val="20"/>
        </w:rPr>
        <w:fldChar w:fldCharType="end"/>
      </w:r>
      <w:r w:rsidRPr="00407F94">
        <w:rPr>
          <w:rFonts w:ascii="Arial Narrow" w:hAnsi="Arial Narrow"/>
          <w:bCs w:val="0"/>
          <w:szCs w:val="20"/>
        </w:rPr>
        <w:t xml:space="preserve">. Where such information is not given in paper form or by electronic means it shall be confirmed by such means by the end of the third business day (excluding Saturday, Sunday and any </w:t>
      </w:r>
      <w:r w:rsidR="00A536A8" w:rsidRPr="00407F94">
        <w:rPr>
          <w:rFonts w:ascii="Arial Narrow" w:hAnsi="Arial Narrow"/>
          <w:bCs w:val="0"/>
          <w:szCs w:val="20"/>
        </w:rPr>
        <w:t>p</w:t>
      </w:r>
      <w:r w:rsidRPr="00407F94">
        <w:rPr>
          <w:rFonts w:ascii="Arial Narrow" w:hAnsi="Arial Narrow"/>
          <w:bCs w:val="0"/>
          <w:szCs w:val="20"/>
        </w:rPr>
        <w:t xml:space="preserve">ublic or </w:t>
      </w:r>
      <w:r w:rsidR="00A536A8" w:rsidRPr="00407F94">
        <w:rPr>
          <w:rFonts w:ascii="Arial Narrow" w:hAnsi="Arial Narrow"/>
          <w:bCs w:val="0"/>
          <w:szCs w:val="20"/>
        </w:rPr>
        <w:t>b</w:t>
      </w:r>
      <w:r w:rsidRPr="00407F94">
        <w:rPr>
          <w:rFonts w:ascii="Arial Narrow" w:hAnsi="Arial Narrow"/>
          <w:bCs w:val="0"/>
          <w:szCs w:val="20"/>
        </w:rPr>
        <w:t xml:space="preserve">ank </w:t>
      </w:r>
      <w:r w:rsidR="00A536A8" w:rsidRPr="00407F94">
        <w:rPr>
          <w:rFonts w:ascii="Arial Narrow" w:hAnsi="Arial Narrow"/>
          <w:bCs w:val="0"/>
          <w:szCs w:val="20"/>
        </w:rPr>
        <w:t>h</w:t>
      </w:r>
      <w:r w:rsidRPr="00407F94">
        <w:rPr>
          <w:rFonts w:ascii="Arial Narrow" w:hAnsi="Arial Narrow"/>
          <w:bCs w:val="0"/>
          <w:szCs w:val="20"/>
        </w:rPr>
        <w:t>oliday) following, save where the Candidate is being Introduced for an Engagement which is the same as one in which the Candidate has worked within the previous 5 business days and such information has already been given to the Client.</w:t>
      </w:r>
    </w:p>
    <w:p w14:paraId="48B00548" w14:textId="77777777" w:rsidR="00E1765C" w:rsidRPr="00407F94" w:rsidRDefault="00E1765C" w:rsidP="00E1765C">
      <w:pPr>
        <w:ind w:left="360" w:right="284"/>
        <w:jc w:val="both"/>
        <w:rPr>
          <w:rFonts w:ascii="Arial Narrow" w:hAnsi="Arial Narrow"/>
          <w:bCs w:val="0"/>
          <w:szCs w:val="20"/>
        </w:rPr>
      </w:pPr>
    </w:p>
    <w:p w14:paraId="23C76710" w14:textId="77777777" w:rsidR="00AA6391" w:rsidRPr="00407F94" w:rsidRDefault="00AA6391" w:rsidP="003704DB">
      <w:pPr>
        <w:numPr>
          <w:ilvl w:val="0"/>
          <w:numId w:val="1"/>
        </w:numPr>
        <w:ind w:right="284"/>
        <w:jc w:val="both"/>
        <w:rPr>
          <w:rFonts w:ascii="Arial Narrow" w:hAnsi="Arial Narrow"/>
          <w:bCs w:val="0"/>
          <w:szCs w:val="20"/>
        </w:rPr>
      </w:pPr>
      <w:r w:rsidRPr="00407F94">
        <w:rPr>
          <w:rFonts w:ascii="Arial Narrow" w:hAnsi="Arial Narrow"/>
          <w:bCs w:val="0"/>
          <w:szCs w:val="20"/>
        </w:rPr>
        <w:t>CONFIDENTIALITY AND DATA PROTECTION</w:t>
      </w:r>
    </w:p>
    <w:p w14:paraId="33C9845D" w14:textId="77777777" w:rsidR="00AA6391" w:rsidRPr="00407F94" w:rsidRDefault="00AA6391" w:rsidP="00AA6391">
      <w:pPr>
        <w:ind w:right="284"/>
        <w:jc w:val="both"/>
        <w:rPr>
          <w:rFonts w:ascii="Arial Narrow" w:hAnsi="Arial Narrow"/>
          <w:bCs w:val="0"/>
          <w:szCs w:val="20"/>
        </w:rPr>
      </w:pPr>
    </w:p>
    <w:p w14:paraId="54E7BC6D" w14:textId="77777777" w:rsidR="00F92C5D" w:rsidRPr="00407F94" w:rsidRDefault="00AA6391" w:rsidP="00325C8F">
      <w:pPr>
        <w:tabs>
          <w:tab w:val="left" w:pos="374"/>
        </w:tabs>
        <w:ind w:left="374" w:right="284"/>
        <w:jc w:val="both"/>
        <w:rPr>
          <w:rFonts w:ascii="Arial Narrow" w:hAnsi="Arial Narrow"/>
          <w:bCs w:val="0"/>
          <w:szCs w:val="20"/>
        </w:rPr>
      </w:pPr>
      <w:r w:rsidRPr="00407F94">
        <w:rPr>
          <w:rFonts w:ascii="Arial Narrow" w:hAnsi="Arial Narrow"/>
          <w:bCs w:val="0"/>
          <w:szCs w:val="20"/>
        </w:rPr>
        <w:t xml:space="preserve">All information relating to a Candidate is confidential and subject to the Data Protection </w:t>
      </w:r>
      <w:r w:rsidR="00AB0BD4" w:rsidRPr="00407F94">
        <w:rPr>
          <w:rFonts w:ascii="Arial Narrow" w:hAnsi="Arial Narrow"/>
          <w:bCs w:val="0"/>
          <w:szCs w:val="20"/>
        </w:rPr>
        <w:t>Laws</w:t>
      </w:r>
      <w:r w:rsidR="00A5109C" w:rsidRPr="00407F94">
        <w:rPr>
          <w:rFonts w:ascii="Arial Narrow" w:hAnsi="Arial Narrow"/>
          <w:bCs w:val="0"/>
          <w:szCs w:val="20"/>
        </w:rPr>
        <w:t xml:space="preserve"> </w:t>
      </w:r>
      <w:r w:rsidRPr="00407F94">
        <w:rPr>
          <w:rFonts w:ascii="Arial Narrow" w:hAnsi="Arial Narrow"/>
          <w:bCs w:val="0"/>
          <w:szCs w:val="20"/>
        </w:rPr>
        <w:t>and is provided solely for the purpose of providing work-finding services to the Client. Such information must not be used for any other purpose nor divulged to any third party and the Client undertakes to abide by the provisions</w:t>
      </w:r>
      <w:r w:rsidR="00AA3565" w:rsidRPr="00407F94">
        <w:rPr>
          <w:rFonts w:ascii="Arial Narrow" w:hAnsi="Arial Narrow"/>
          <w:bCs w:val="0"/>
          <w:szCs w:val="20"/>
        </w:rPr>
        <w:t xml:space="preserve"> of the D</w:t>
      </w:r>
      <w:r w:rsidR="00A536A8" w:rsidRPr="00407F94">
        <w:rPr>
          <w:rFonts w:ascii="Arial Narrow" w:hAnsi="Arial Narrow"/>
          <w:bCs w:val="0"/>
          <w:szCs w:val="20"/>
        </w:rPr>
        <w:t xml:space="preserve">ata Protection Laws </w:t>
      </w:r>
      <w:r w:rsidRPr="00407F94">
        <w:rPr>
          <w:rFonts w:ascii="Arial Narrow" w:hAnsi="Arial Narrow"/>
          <w:bCs w:val="0"/>
          <w:szCs w:val="20"/>
        </w:rPr>
        <w:t xml:space="preserve">in receiving and processing the data at all times. In </w:t>
      </w:r>
      <w:proofErr w:type="gramStart"/>
      <w:r w:rsidRPr="00407F94">
        <w:rPr>
          <w:rFonts w:ascii="Arial Narrow" w:hAnsi="Arial Narrow"/>
          <w:bCs w:val="0"/>
          <w:szCs w:val="20"/>
        </w:rPr>
        <w:t>addition</w:t>
      </w:r>
      <w:proofErr w:type="gramEnd"/>
      <w:r w:rsidRPr="00407F94">
        <w:rPr>
          <w:rFonts w:ascii="Arial Narrow" w:hAnsi="Arial Narrow"/>
          <w:bCs w:val="0"/>
          <w:szCs w:val="20"/>
        </w:rPr>
        <w:t xml:space="preserve"> information relating to the Agency’s business which is capable of being confidential must be kept confidential and not divulged to any third party, except informatio</w:t>
      </w:r>
      <w:r w:rsidR="00F92C5D" w:rsidRPr="00407F94">
        <w:rPr>
          <w:rFonts w:ascii="Arial Narrow" w:hAnsi="Arial Narrow"/>
          <w:bCs w:val="0"/>
          <w:szCs w:val="20"/>
        </w:rPr>
        <w:t>n which is in the public domain.</w:t>
      </w:r>
    </w:p>
    <w:p w14:paraId="593476DD" w14:textId="77777777" w:rsidR="00F92C5D" w:rsidRPr="00407F94" w:rsidRDefault="00F92C5D" w:rsidP="00F92C5D">
      <w:pPr>
        <w:tabs>
          <w:tab w:val="left" w:pos="374"/>
        </w:tabs>
        <w:ind w:left="374" w:right="284"/>
        <w:jc w:val="both"/>
        <w:rPr>
          <w:rFonts w:ascii="Arial Narrow" w:hAnsi="Arial Narrow"/>
          <w:bCs w:val="0"/>
          <w:szCs w:val="20"/>
        </w:rPr>
      </w:pPr>
    </w:p>
    <w:p w14:paraId="4CC0F13F" w14:textId="77777777" w:rsidR="00AA6391" w:rsidRPr="00407F94" w:rsidRDefault="00AA6391" w:rsidP="00F92C5D">
      <w:pPr>
        <w:numPr>
          <w:ilvl w:val="0"/>
          <w:numId w:val="1"/>
        </w:numPr>
        <w:tabs>
          <w:tab w:val="clear" w:pos="360"/>
          <w:tab w:val="left" w:pos="374"/>
        </w:tabs>
        <w:ind w:right="284"/>
        <w:jc w:val="both"/>
        <w:rPr>
          <w:rFonts w:ascii="Arial Narrow" w:hAnsi="Arial Narrow"/>
          <w:bCs w:val="0"/>
          <w:szCs w:val="20"/>
        </w:rPr>
      </w:pPr>
      <w:r w:rsidRPr="00407F94">
        <w:rPr>
          <w:rFonts w:ascii="Arial Narrow" w:hAnsi="Arial Narrow"/>
          <w:bCs w:val="0"/>
          <w:szCs w:val="20"/>
        </w:rPr>
        <w:t>LIABILITY</w:t>
      </w:r>
    </w:p>
    <w:p w14:paraId="20F3EC7C" w14:textId="77777777" w:rsidR="00AA6391" w:rsidRPr="00407F94" w:rsidRDefault="00AA6391" w:rsidP="00AA6391">
      <w:pPr>
        <w:ind w:right="284"/>
        <w:jc w:val="both"/>
        <w:rPr>
          <w:rFonts w:ascii="Arial Narrow" w:hAnsi="Arial Narrow"/>
          <w:bCs w:val="0"/>
          <w:szCs w:val="20"/>
        </w:rPr>
      </w:pPr>
    </w:p>
    <w:p w14:paraId="48C4086B" w14:textId="77777777" w:rsidR="002A5B3E" w:rsidRPr="00407F94" w:rsidRDefault="00AA6391" w:rsidP="002A5B3E">
      <w:pPr>
        <w:pStyle w:val="ListParagraph"/>
        <w:numPr>
          <w:ilvl w:val="1"/>
          <w:numId w:val="1"/>
        </w:numPr>
        <w:ind w:right="284"/>
        <w:jc w:val="both"/>
        <w:rPr>
          <w:rFonts w:ascii="Arial Narrow" w:hAnsi="Arial Narrow"/>
          <w:bCs w:val="0"/>
          <w:szCs w:val="20"/>
        </w:rPr>
      </w:pPr>
      <w:r w:rsidRPr="00407F94">
        <w:rPr>
          <w:rFonts w:ascii="Arial Narrow" w:hAnsi="Arial Narrow"/>
          <w:bCs w:val="0"/>
          <w:szCs w:val="20"/>
        </w:rPr>
        <w:t>The Agency shall not be liable under any circumstances for any loss, expense, damage, delay, costs or compensation (whether direct, indirect or consequential) which may be suffered or incurred by the Client arising from or in any way connected with the Agency seeking a Candidate for the Client or from the Introduction to or Engagement of any Candidate by the Client or from the failure of the Agency to introduce any Candidate. For the avoidance</w:t>
      </w:r>
      <w:r w:rsidR="00096B20" w:rsidRPr="00407F94">
        <w:rPr>
          <w:rFonts w:ascii="Arial Narrow" w:hAnsi="Arial Narrow"/>
          <w:bCs w:val="0"/>
          <w:szCs w:val="20"/>
        </w:rPr>
        <w:t xml:space="preserve"> </w:t>
      </w:r>
      <w:r w:rsidRPr="00407F94">
        <w:rPr>
          <w:rFonts w:ascii="Arial Narrow" w:hAnsi="Arial Narrow"/>
          <w:bCs w:val="0"/>
          <w:szCs w:val="20"/>
        </w:rPr>
        <w:t>of doubt, the Agency does not exclude liability for death or personal injury arising from its own negligence or for any other loss which it is not permitted to exclude under law.</w:t>
      </w:r>
    </w:p>
    <w:p w14:paraId="2383D3A1" w14:textId="77777777" w:rsidR="002A5B3E" w:rsidRPr="00407F94" w:rsidRDefault="002A5B3E" w:rsidP="002A5B3E">
      <w:pPr>
        <w:pStyle w:val="ListParagraph"/>
        <w:ind w:left="792" w:right="284"/>
        <w:jc w:val="both"/>
        <w:rPr>
          <w:rFonts w:ascii="Arial Narrow" w:hAnsi="Arial Narrow"/>
          <w:bCs w:val="0"/>
          <w:szCs w:val="20"/>
        </w:rPr>
      </w:pPr>
    </w:p>
    <w:p w14:paraId="135A8A67" w14:textId="77777777" w:rsidR="00A536A8" w:rsidRPr="00407F94" w:rsidRDefault="00A536A8" w:rsidP="002A5B3E">
      <w:pPr>
        <w:pStyle w:val="ListParagraph"/>
        <w:numPr>
          <w:ilvl w:val="1"/>
          <w:numId w:val="1"/>
        </w:numPr>
        <w:ind w:right="284"/>
        <w:jc w:val="both"/>
        <w:rPr>
          <w:rFonts w:ascii="Arial Narrow" w:hAnsi="Arial Narrow"/>
          <w:bCs w:val="0"/>
          <w:szCs w:val="20"/>
        </w:rPr>
      </w:pPr>
      <w:r w:rsidRPr="00407F94">
        <w:rPr>
          <w:rFonts w:ascii="Arial Narrow" w:hAnsi="Arial Narrow"/>
          <w:bCs w:val="0"/>
          <w:szCs w:val="20"/>
        </w:rPr>
        <w:t xml:space="preserve">The </w:t>
      </w:r>
      <w:r w:rsidR="00B435A3" w:rsidRPr="00407F94">
        <w:rPr>
          <w:rFonts w:ascii="Arial Narrow" w:hAnsi="Arial Narrow"/>
          <w:bCs w:val="0"/>
          <w:szCs w:val="20"/>
        </w:rPr>
        <w:t>Client</w:t>
      </w:r>
      <w:r w:rsidRPr="00407F94">
        <w:rPr>
          <w:rFonts w:ascii="Arial Narrow" w:hAnsi="Arial Narrow"/>
          <w:bCs w:val="0"/>
          <w:szCs w:val="20"/>
        </w:rPr>
        <w:t xml:space="preserve"> shall indemnify and keep indemnified the Agency against any Losses incurred by the Agency arising out of any non-compliance with</w:t>
      </w:r>
      <w:r w:rsidR="00DB144A" w:rsidRPr="00407F94">
        <w:rPr>
          <w:rFonts w:ascii="Arial Narrow" w:hAnsi="Arial Narrow"/>
          <w:bCs w:val="0"/>
          <w:szCs w:val="20"/>
        </w:rPr>
        <w:t xml:space="preserve"> the Data Protection Laws</w:t>
      </w:r>
      <w:r w:rsidRPr="00407F94">
        <w:rPr>
          <w:rFonts w:ascii="Arial Narrow" w:hAnsi="Arial Narrow"/>
          <w:bCs w:val="0"/>
          <w:szCs w:val="20"/>
        </w:rPr>
        <w:t xml:space="preserve">, and/or as a result of any breach of, these Terms by the Client. </w:t>
      </w:r>
    </w:p>
    <w:p w14:paraId="137C4CC4" w14:textId="77777777" w:rsidR="00F92C5D" w:rsidRPr="00407F94" w:rsidRDefault="00F92C5D" w:rsidP="00F92C5D">
      <w:pPr>
        <w:ind w:left="360" w:right="284"/>
        <w:jc w:val="both"/>
        <w:rPr>
          <w:rFonts w:ascii="Arial Narrow" w:hAnsi="Arial Narrow"/>
          <w:bCs w:val="0"/>
          <w:szCs w:val="20"/>
        </w:rPr>
      </w:pPr>
    </w:p>
    <w:p w14:paraId="2299A949" w14:textId="77777777" w:rsidR="00AA6391" w:rsidRPr="00407F94" w:rsidRDefault="00AA6391" w:rsidP="00F92C5D">
      <w:pPr>
        <w:numPr>
          <w:ilvl w:val="0"/>
          <w:numId w:val="1"/>
        </w:numPr>
        <w:ind w:right="284"/>
        <w:jc w:val="both"/>
        <w:rPr>
          <w:rFonts w:ascii="Arial Narrow" w:hAnsi="Arial Narrow"/>
          <w:bCs w:val="0"/>
          <w:szCs w:val="20"/>
        </w:rPr>
      </w:pPr>
      <w:r w:rsidRPr="00407F94">
        <w:rPr>
          <w:rFonts w:ascii="Arial Narrow" w:hAnsi="Arial Narrow"/>
          <w:bCs w:val="0"/>
          <w:szCs w:val="20"/>
        </w:rPr>
        <w:t>NOTICES</w:t>
      </w:r>
    </w:p>
    <w:p w14:paraId="7C002431" w14:textId="77777777" w:rsidR="00AA6391" w:rsidRPr="00407F94" w:rsidRDefault="00AA6391" w:rsidP="00AA6391">
      <w:pPr>
        <w:ind w:right="284"/>
        <w:jc w:val="both"/>
        <w:rPr>
          <w:rFonts w:ascii="Arial Narrow" w:hAnsi="Arial Narrow"/>
          <w:bCs w:val="0"/>
          <w:szCs w:val="20"/>
        </w:rPr>
      </w:pPr>
    </w:p>
    <w:p w14:paraId="2C79615D" w14:textId="77777777" w:rsidR="00AA6391" w:rsidRPr="00407F94" w:rsidRDefault="00AA6391" w:rsidP="00AA6391">
      <w:pPr>
        <w:ind w:left="360" w:right="272"/>
        <w:jc w:val="both"/>
        <w:rPr>
          <w:rFonts w:ascii="Arial Narrow" w:hAnsi="Arial Narrow"/>
          <w:bCs w:val="0"/>
          <w:szCs w:val="20"/>
        </w:rPr>
      </w:pPr>
      <w:r w:rsidRPr="00407F94">
        <w:rPr>
          <w:rFonts w:ascii="Arial Narrow" w:hAnsi="Arial Narrow"/>
          <w:bCs w:val="0"/>
          <w:szCs w:val="20"/>
        </w:rPr>
        <w:t>All notices which are required to be given in accordance with th</w:t>
      </w:r>
      <w:r w:rsidR="00316583" w:rsidRPr="00407F94">
        <w:rPr>
          <w:rFonts w:ascii="Arial Narrow" w:hAnsi="Arial Narrow"/>
          <w:bCs w:val="0"/>
          <w:szCs w:val="20"/>
        </w:rPr>
        <w:t>ese Terms</w:t>
      </w:r>
      <w:r w:rsidR="00B44871" w:rsidRPr="00407F94">
        <w:rPr>
          <w:rFonts w:ascii="Arial Narrow" w:hAnsi="Arial Narrow"/>
          <w:bCs w:val="0"/>
          <w:szCs w:val="20"/>
        </w:rPr>
        <w:t xml:space="preserve"> </w:t>
      </w:r>
      <w:r w:rsidRPr="00407F94">
        <w:rPr>
          <w:rFonts w:ascii="Arial Narrow" w:hAnsi="Arial Narrow"/>
          <w:bCs w:val="0"/>
          <w:szCs w:val="20"/>
        </w:rPr>
        <w:t>shall be in writing and may be delivered personally or by first class prepaid post to the registered office of the party upon whom the notice is to be served or any other address that the party has notified the other party in writing, by email or facsimile transmission. Any such notice shall be deemed to have been served: if by hand when delivered, if by first class post 48 hours following posting and if by email or facsimile transmission, when that email or facsimile is sent.</w:t>
      </w:r>
    </w:p>
    <w:p w14:paraId="47990679" w14:textId="77777777" w:rsidR="00F92C5D" w:rsidRPr="00407F94" w:rsidRDefault="00F92C5D" w:rsidP="00FB5494">
      <w:pPr>
        <w:ind w:right="284"/>
        <w:jc w:val="both"/>
        <w:rPr>
          <w:rFonts w:ascii="Arial Narrow" w:hAnsi="Arial Narrow"/>
          <w:bCs w:val="0"/>
          <w:szCs w:val="20"/>
        </w:rPr>
      </w:pPr>
    </w:p>
    <w:p w14:paraId="549A3A0E" w14:textId="77777777" w:rsidR="00AA6391" w:rsidRPr="00407F94" w:rsidRDefault="00AA6391" w:rsidP="00F92C5D">
      <w:pPr>
        <w:numPr>
          <w:ilvl w:val="0"/>
          <w:numId w:val="1"/>
        </w:numPr>
        <w:ind w:right="284"/>
        <w:jc w:val="both"/>
        <w:rPr>
          <w:rFonts w:ascii="Arial Narrow" w:hAnsi="Arial Narrow"/>
          <w:bCs w:val="0"/>
          <w:szCs w:val="20"/>
        </w:rPr>
      </w:pPr>
      <w:r w:rsidRPr="00407F94">
        <w:rPr>
          <w:rFonts w:ascii="Arial Narrow" w:hAnsi="Arial Narrow"/>
          <w:bCs w:val="0"/>
          <w:szCs w:val="20"/>
        </w:rPr>
        <w:t>SEVERABILITY</w:t>
      </w:r>
    </w:p>
    <w:p w14:paraId="3BB20CB8" w14:textId="77777777" w:rsidR="00AA6391" w:rsidRPr="00407F94" w:rsidRDefault="00AA6391" w:rsidP="00AA6391">
      <w:pPr>
        <w:ind w:right="284"/>
        <w:jc w:val="both"/>
        <w:rPr>
          <w:rFonts w:ascii="Arial Narrow" w:hAnsi="Arial Narrow"/>
          <w:bCs w:val="0"/>
          <w:szCs w:val="20"/>
        </w:rPr>
      </w:pPr>
    </w:p>
    <w:p w14:paraId="389EBC52" w14:textId="77777777" w:rsidR="00F92C5D" w:rsidRPr="00407F94" w:rsidRDefault="00AA6391" w:rsidP="00F92C5D">
      <w:pPr>
        <w:ind w:left="360" w:right="284"/>
        <w:jc w:val="both"/>
        <w:rPr>
          <w:rFonts w:ascii="Arial Narrow" w:hAnsi="Arial Narrow"/>
          <w:bCs w:val="0"/>
          <w:szCs w:val="20"/>
        </w:rPr>
      </w:pPr>
      <w:r w:rsidRPr="00407F94">
        <w:rPr>
          <w:rFonts w:ascii="Arial Narrow" w:hAnsi="Arial Narrow"/>
          <w:bCs w:val="0"/>
          <w:szCs w:val="20"/>
        </w:rPr>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14:paraId="3CAB6896" w14:textId="77777777" w:rsidR="00F92C5D" w:rsidRPr="00407F94" w:rsidRDefault="00F92C5D" w:rsidP="00F92C5D">
      <w:pPr>
        <w:ind w:left="360" w:right="284"/>
        <w:jc w:val="both"/>
        <w:rPr>
          <w:rFonts w:ascii="Arial Narrow" w:hAnsi="Arial Narrow"/>
          <w:bCs w:val="0"/>
          <w:szCs w:val="20"/>
        </w:rPr>
      </w:pPr>
    </w:p>
    <w:p w14:paraId="16D81152" w14:textId="77777777" w:rsidR="00AA6391" w:rsidRPr="00407F94" w:rsidRDefault="00AA6391" w:rsidP="00F92C5D">
      <w:pPr>
        <w:numPr>
          <w:ilvl w:val="0"/>
          <w:numId w:val="1"/>
        </w:numPr>
        <w:ind w:right="284"/>
        <w:jc w:val="both"/>
        <w:rPr>
          <w:rFonts w:ascii="Arial Narrow" w:hAnsi="Arial Narrow"/>
          <w:bCs w:val="0"/>
          <w:szCs w:val="20"/>
        </w:rPr>
      </w:pPr>
      <w:bookmarkStart w:id="12" w:name="_Ref480467080"/>
      <w:r w:rsidRPr="00407F94">
        <w:rPr>
          <w:rFonts w:ascii="Arial Narrow" w:hAnsi="Arial Narrow"/>
          <w:bCs w:val="0"/>
          <w:szCs w:val="20"/>
        </w:rPr>
        <w:t>GOVERNING LAW AND JURISDICTION</w:t>
      </w:r>
      <w:bookmarkEnd w:id="12"/>
    </w:p>
    <w:p w14:paraId="7A1D2D8F" w14:textId="77777777" w:rsidR="00AA6391" w:rsidRPr="00407F94" w:rsidRDefault="00AA6391" w:rsidP="00AA6391">
      <w:pPr>
        <w:ind w:right="284"/>
        <w:jc w:val="both"/>
        <w:rPr>
          <w:rFonts w:ascii="Arial Narrow" w:hAnsi="Arial Narrow"/>
          <w:bCs w:val="0"/>
          <w:szCs w:val="20"/>
          <w:u w:val="single"/>
        </w:rPr>
      </w:pPr>
    </w:p>
    <w:p w14:paraId="4C69BEAF" w14:textId="3DEB84CE" w:rsidR="00AA6391" w:rsidRPr="00407F94" w:rsidRDefault="00AA6391" w:rsidP="00AA6391">
      <w:pPr>
        <w:ind w:left="374" w:right="284"/>
        <w:jc w:val="both"/>
        <w:rPr>
          <w:rFonts w:ascii="Arial Narrow" w:hAnsi="Arial Narrow"/>
          <w:bCs w:val="0"/>
          <w:szCs w:val="20"/>
        </w:rPr>
      </w:pPr>
      <w:r w:rsidRPr="00407F94">
        <w:rPr>
          <w:rFonts w:ascii="Arial Narrow" w:hAnsi="Arial Narrow"/>
          <w:bCs w:val="0"/>
          <w:szCs w:val="20"/>
        </w:rPr>
        <w:t xml:space="preserve">These Terms are governed by the law of England &amp; Wales and are subject to the exclusive jurisdiction of the Courts of England &amp; Wales. </w:t>
      </w:r>
    </w:p>
    <w:p w14:paraId="0FC5239B" w14:textId="77777777" w:rsidR="00AA6391" w:rsidRPr="00407F94" w:rsidRDefault="00AA6391" w:rsidP="00AA6391">
      <w:pPr>
        <w:ind w:left="360" w:right="284"/>
        <w:jc w:val="both"/>
        <w:rPr>
          <w:rFonts w:ascii="Arial Narrow" w:hAnsi="Arial Narrow"/>
          <w:bCs w:val="0"/>
          <w:szCs w:val="20"/>
        </w:rPr>
      </w:pPr>
    </w:p>
    <w:p w14:paraId="2FCA2933" w14:textId="77777777" w:rsidR="00DE4357" w:rsidRPr="00407F94" w:rsidRDefault="00DE4357" w:rsidP="00DE4357">
      <w:pPr>
        <w:ind w:right="284"/>
        <w:jc w:val="both"/>
        <w:rPr>
          <w:rFonts w:ascii="Arial Narrow" w:hAnsi="Arial Narrow"/>
          <w:bCs w:val="0"/>
          <w:szCs w:val="20"/>
        </w:rPr>
      </w:pPr>
    </w:p>
    <w:p w14:paraId="10AF691E" w14:textId="15D88DF2" w:rsidR="00DE4357" w:rsidRPr="00407F94" w:rsidRDefault="00DE4357" w:rsidP="00DE4357">
      <w:pPr>
        <w:ind w:right="284"/>
        <w:jc w:val="both"/>
        <w:rPr>
          <w:rFonts w:ascii="Arial Narrow" w:hAnsi="Arial Narrow"/>
          <w:bCs w:val="0"/>
          <w:szCs w:val="20"/>
        </w:rPr>
      </w:pPr>
      <w:r w:rsidRPr="00407F94">
        <w:rPr>
          <w:rFonts w:ascii="Arial Narrow" w:hAnsi="Arial Narrow"/>
          <w:bCs w:val="0"/>
          <w:szCs w:val="20"/>
        </w:rPr>
        <w:t xml:space="preserve">Signed for and on behalf of the </w:t>
      </w:r>
      <w:proofErr w:type="gramStart"/>
      <w:r w:rsidRPr="00407F94">
        <w:rPr>
          <w:rFonts w:ascii="Arial Narrow" w:hAnsi="Arial Narrow"/>
          <w:bCs w:val="0"/>
          <w:szCs w:val="20"/>
        </w:rPr>
        <w:t>Agency:-</w:t>
      </w:r>
      <w:proofErr w:type="gramEnd"/>
    </w:p>
    <w:p w14:paraId="3460562D" w14:textId="328993EF" w:rsidR="00DE4357" w:rsidRPr="00407F94" w:rsidRDefault="00DE4357" w:rsidP="00DE4357">
      <w:pPr>
        <w:ind w:right="284"/>
        <w:rPr>
          <w:rFonts w:ascii="Arial Narrow" w:hAnsi="Arial Narrow"/>
          <w:szCs w:val="20"/>
        </w:rPr>
      </w:pPr>
    </w:p>
    <w:p w14:paraId="62FCF616" w14:textId="77777777" w:rsidR="00962E3B" w:rsidRPr="00407F94" w:rsidRDefault="00962E3B" w:rsidP="00DE4357">
      <w:pPr>
        <w:ind w:right="284"/>
        <w:rPr>
          <w:rFonts w:ascii="Arial Narrow" w:hAnsi="Arial Narrow"/>
          <w:szCs w:val="20"/>
        </w:rPr>
      </w:pPr>
    </w:p>
    <w:p w14:paraId="6FACED4E" w14:textId="1F9E706C" w:rsidR="00DE4357" w:rsidRPr="00407F94" w:rsidRDefault="00DE4357" w:rsidP="00DE4357">
      <w:pPr>
        <w:ind w:right="284"/>
        <w:rPr>
          <w:rFonts w:ascii="Arial Narrow" w:hAnsi="Arial Narrow"/>
          <w:szCs w:val="20"/>
        </w:rPr>
      </w:pPr>
      <w:r w:rsidRPr="00407F94">
        <w:rPr>
          <w:rFonts w:ascii="Arial Narrow" w:hAnsi="Arial Narrow"/>
          <w:szCs w:val="20"/>
          <w:u w:val="single"/>
        </w:rPr>
        <w:tab/>
      </w:r>
      <w:r w:rsidRPr="00407F94">
        <w:rPr>
          <w:rFonts w:ascii="Arial Narrow" w:hAnsi="Arial Narrow"/>
          <w:szCs w:val="20"/>
          <w:u w:val="single"/>
        </w:rPr>
        <w:tab/>
      </w:r>
      <w:r w:rsidRPr="00407F94">
        <w:rPr>
          <w:rFonts w:ascii="Arial Narrow" w:hAnsi="Arial Narrow"/>
          <w:szCs w:val="20"/>
          <w:u w:val="single"/>
        </w:rPr>
        <w:tab/>
      </w:r>
      <w:r w:rsidRPr="00407F94">
        <w:rPr>
          <w:rFonts w:ascii="Arial Narrow" w:hAnsi="Arial Narrow"/>
          <w:szCs w:val="20"/>
          <w:u w:val="single"/>
        </w:rPr>
        <w:tab/>
      </w:r>
      <w:r w:rsidRPr="00407F94">
        <w:rPr>
          <w:rFonts w:ascii="Arial Narrow" w:hAnsi="Arial Narrow"/>
          <w:szCs w:val="20"/>
          <w:u w:val="single"/>
        </w:rPr>
        <w:tab/>
      </w:r>
    </w:p>
    <w:p w14:paraId="5818AE0A" w14:textId="77777777" w:rsidR="00DE4357" w:rsidRPr="00407F94" w:rsidRDefault="00DE4357" w:rsidP="00DE4357">
      <w:pPr>
        <w:ind w:right="284"/>
        <w:rPr>
          <w:rFonts w:ascii="Arial Narrow" w:hAnsi="Arial Narrow"/>
          <w:bCs w:val="0"/>
          <w:szCs w:val="20"/>
        </w:rPr>
      </w:pPr>
      <w:r w:rsidRPr="00407F94">
        <w:rPr>
          <w:rFonts w:ascii="Arial Narrow" w:hAnsi="Arial Narrow"/>
          <w:bCs w:val="0"/>
          <w:szCs w:val="20"/>
        </w:rPr>
        <w:t xml:space="preserve">Rebecca </w:t>
      </w:r>
      <w:proofErr w:type="spellStart"/>
      <w:r w:rsidRPr="00407F94">
        <w:rPr>
          <w:rFonts w:ascii="Arial Narrow" w:hAnsi="Arial Narrow"/>
          <w:bCs w:val="0"/>
          <w:szCs w:val="20"/>
        </w:rPr>
        <w:t>Scadding</w:t>
      </w:r>
      <w:proofErr w:type="spellEnd"/>
      <w:r w:rsidRPr="00407F94">
        <w:rPr>
          <w:rFonts w:ascii="Arial Narrow" w:hAnsi="Arial Narrow"/>
          <w:bCs w:val="0"/>
          <w:szCs w:val="20"/>
        </w:rPr>
        <w:t xml:space="preserve"> – Director</w:t>
      </w:r>
    </w:p>
    <w:p w14:paraId="45D99444" w14:textId="77777777" w:rsidR="00DE4357" w:rsidRPr="00407F94" w:rsidRDefault="00DE4357" w:rsidP="00DE4357">
      <w:pPr>
        <w:ind w:right="284"/>
        <w:jc w:val="both"/>
        <w:rPr>
          <w:rFonts w:ascii="Arial Narrow" w:hAnsi="Arial Narrow"/>
          <w:szCs w:val="20"/>
        </w:rPr>
      </w:pPr>
    </w:p>
    <w:p w14:paraId="4719DE5A" w14:textId="77777777" w:rsidR="00DE4357" w:rsidRPr="00407F94" w:rsidRDefault="00DE4357" w:rsidP="00DE4357">
      <w:pPr>
        <w:ind w:right="284"/>
        <w:jc w:val="both"/>
        <w:rPr>
          <w:rFonts w:ascii="Arial Narrow" w:hAnsi="Arial Narrow"/>
          <w:szCs w:val="20"/>
        </w:rPr>
      </w:pPr>
    </w:p>
    <w:p w14:paraId="467400E1" w14:textId="77777777" w:rsidR="00DE4357" w:rsidRPr="00407F94" w:rsidRDefault="00DE4357" w:rsidP="00DE4357">
      <w:pPr>
        <w:ind w:right="284"/>
        <w:jc w:val="both"/>
        <w:rPr>
          <w:rFonts w:ascii="Arial Narrow" w:hAnsi="Arial Narrow"/>
          <w:bCs w:val="0"/>
          <w:szCs w:val="20"/>
        </w:rPr>
      </w:pPr>
      <w:r w:rsidRPr="00407F94">
        <w:rPr>
          <w:rFonts w:ascii="Arial Narrow" w:hAnsi="Arial Narrow"/>
          <w:bCs w:val="0"/>
          <w:szCs w:val="20"/>
        </w:rPr>
        <w:t xml:space="preserve">Date </w:t>
      </w:r>
      <w:r w:rsidRPr="00407F94">
        <w:rPr>
          <w:rFonts w:ascii="Arial Narrow" w:hAnsi="Arial Narrow"/>
          <w:bCs w:val="0"/>
          <w:szCs w:val="20"/>
          <w:u w:val="single"/>
        </w:rPr>
        <w:tab/>
      </w:r>
      <w:r w:rsidRPr="00407F94">
        <w:rPr>
          <w:rFonts w:ascii="Arial Narrow" w:hAnsi="Arial Narrow"/>
          <w:bCs w:val="0"/>
          <w:szCs w:val="20"/>
          <w:u w:val="single"/>
        </w:rPr>
        <w:tab/>
      </w:r>
      <w:r w:rsidRPr="00407F94">
        <w:rPr>
          <w:rFonts w:ascii="Arial Narrow" w:hAnsi="Arial Narrow"/>
          <w:bCs w:val="0"/>
          <w:szCs w:val="20"/>
          <w:u w:val="single"/>
        </w:rPr>
        <w:tab/>
      </w:r>
    </w:p>
    <w:p w14:paraId="6B529DF0" w14:textId="77777777" w:rsidR="00DE4357" w:rsidRPr="00407F94" w:rsidRDefault="00DE4357" w:rsidP="00DE4357">
      <w:pPr>
        <w:rPr>
          <w:szCs w:val="20"/>
        </w:rPr>
      </w:pPr>
    </w:p>
    <w:p w14:paraId="5B81F719" w14:textId="77777777" w:rsidR="00DE4357" w:rsidRPr="00407F94" w:rsidRDefault="00DE4357" w:rsidP="00DE4357">
      <w:pPr>
        <w:ind w:right="284" w:firstLine="374"/>
        <w:jc w:val="both"/>
        <w:rPr>
          <w:rFonts w:ascii="Arial Narrow" w:hAnsi="Arial Narrow"/>
          <w:bCs w:val="0"/>
          <w:szCs w:val="20"/>
          <w:u w:val="single"/>
        </w:rPr>
      </w:pPr>
    </w:p>
    <w:p w14:paraId="23F15E1D" w14:textId="77777777" w:rsidR="00DE4357" w:rsidRPr="00407F94" w:rsidRDefault="00DE4357" w:rsidP="00DE4357">
      <w:pPr>
        <w:ind w:right="284"/>
        <w:jc w:val="both"/>
        <w:rPr>
          <w:rFonts w:ascii="Arial Narrow" w:hAnsi="Arial Narrow"/>
          <w:bCs w:val="0"/>
          <w:szCs w:val="20"/>
        </w:rPr>
      </w:pPr>
      <w:r w:rsidRPr="00407F94">
        <w:rPr>
          <w:rFonts w:ascii="Arial Narrow" w:hAnsi="Arial Narrow"/>
          <w:bCs w:val="0"/>
          <w:szCs w:val="20"/>
        </w:rPr>
        <w:lastRenderedPageBreak/>
        <w:t xml:space="preserve">Signed for and on behalf of the </w:t>
      </w:r>
      <w:proofErr w:type="gramStart"/>
      <w:r w:rsidRPr="00407F94">
        <w:rPr>
          <w:rFonts w:ascii="Arial Narrow" w:hAnsi="Arial Narrow"/>
          <w:bCs w:val="0"/>
          <w:szCs w:val="20"/>
        </w:rPr>
        <w:t>Client:-</w:t>
      </w:r>
      <w:proofErr w:type="gramEnd"/>
    </w:p>
    <w:p w14:paraId="7DB444D1" w14:textId="77777777" w:rsidR="00DE4357" w:rsidRPr="00407F94" w:rsidRDefault="00DE4357" w:rsidP="00DE4357">
      <w:pPr>
        <w:ind w:right="284"/>
        <w:jc w:val="both"/>
        <w:rPr>
          <w:rFonts w:ascii="Arial Narrow" w:hAnsi="Arial Narrow"/>
          <w:bCs w:val="0"/>
          <w:szCs w:val="20"/>
          <w:u w:val="single"/>
        </w:rPr>
      </w:pPr>
    </w:p>
    <w:p w14:paraId="07C0EE4E" w14:textId="77777777" w:rsidR="00DE4357" w:rsidRPr="00407F94" w:rsidRDefault="00DE4357" w:rsidP="00DE4357">
      <w:pPr>
        <w:ind w:right="284"/>
        <w:jc w:val="both"/>
        <w:rPr>
          <w:rFonts w:ascii="Arial Narrow" w:hAnsi="Arial Narrow"/>
          <w:szCs w:val="20"/>
          <w:u w:val="single"/>
        </w:rPr>
      </w:pPr>
    </w:p>
    <w:p w14:paraId="0F82DADD" w14:textId="77777777" w:rsidR="00DE4357" w:rsidRPr="00407F94" w:rsidRDefault="00DE4357" w:rsidP="00DE4357">
      <w:pPr>
        <w:ind w:right="284"/>
        <w:jc w:val="both"/>
        <w:rPr>
          <w:rFonts w:ascii="Arial Narrow" w:hAnsi="Arial Narrow"/>
          <w:bCs w:val="0"/>
          <w:szCs w:val="20"/>
          <w:u w:val="single"/>
        </w:rPr>
      </w:pPr>
      <w:r w:rsidRPr="00407F94">
        <w:rPr>
          <w:rFonts w:ascii="Arial Narrow" w:hAnsi="Arial Narrow"/>
          <w:bCs w:val="0"/>
          <w:szCs w:val="20"/>
          <w:u w:val="single"/>
        </w:rPr>
        <w:tab/>
      </w:r>
      <w:r w:rsidRPr="00407F94">
        <w:rPr>
          <w:rFonts w:ascii="Arial Narrow" w:hAnsi="Arial Narrow"/>
          <w:bCs w:val="0"/>
          <w:szCs w:val="20"/>
          <w:u w:val="single"/>
        </w:rPr>
        <w:tab/>
      </w:r>
      <w:r w:rsidRPr="00407F94">
        <w:rPr>
          <w:rFonts w:ascii="Arial Narrow" w:hAnsi="Arial Narrow"/>
          <w:bCs w:val="0"/>
          <w:szCs w:val="20"/>
          <w:u w:val="single"/>
        </w:rPr>
        <w:tab/>
      </w:r>
      <w:r w:rsidRPr="00407F94">
        <w:rPr>
          <w:rFonts w:ascii="Arial Narrow" w:hAnsi="Arial Narrow"/>
          <w:bCs w:val="0"/>
          <w:szCs w:val="20"/>
          <w:u w:val="single"/>
        </w:rPr>
        <w:tab/>
      </w:r>
      <w:r w:rsidRPr="00407F94">
        <w:rPr>
          <w:rFonts w:ascii="Arial Narrow" w:hAnsi="Arial Narrow"/>
          <w:bCs w:val="0"/>
          <w:szCs w:val="20"/>
          <w:u w:val="single"/>
        </w:rPr>
        <w:tab/>
      </w:r>
    </w:p>
    <w:p w14:paraId="2A13106D" w14:textId="77777777" w:rsidR="00DE4357" w:rsidRPr="00407F94" w:rsidRDefault="00DE4357" w:rsidP="00DE4357">
      <w:pPr>
        <w:ind w:right="284"/>
        <w:jc w:val="both"/>
        <w:rPr>
          <w:rFonts w:ascii="Arial Narrow" w:hAnsi="Arial Narrow"/>
          <w:bCs w:val="0"/>
          <w:szCs w:val="20"/>
        </w:rPr>
      </w:pPr>
      <w:r w:rsidRPr="00407F94">
        <w:rPr>
          <w:rFonts w:ascii="Arial Narrow" w:hAnsi="Arial Narrow"/>
          <w:bCs w:val="0"/>
          <w:szCs w:val="20"/>
        </w:rPr>
        <w:t>[Print name]</w:t>
      </w:r>
      <w:r w:rsidRPr="00407F94">
        <w:rPr>
          <w:rFonts w:ascii="Arial Narrow" w:hAnsi="Arial Narrow"/>
          <w:bCs w:val="0"/>
          <w:szCs w:val="20"/>
        </w:rPr>
        <w:tab/>
      </w:r>
      <w:r w:rsidRPr="00407F94">
        <w:rPr>
          <w:rFonts w:ascii="Arial Narrow" w:hAnsi="Arial Narrow"/>
          <w:bCs w:val="0"/>
          <w:szCs w:val="20"/>
        </w:rPr>
        <w:tab/>
      </w:r>
      <w:r w:rsidRPr="00407F94">
        <w:rPr>
          <w:rFonts w:ascii="Arial Narrow" w:hAnsi="Arial Narrow"/>
          <w:bCs w:val="0"/>
          <w:szCs w:val="20"/>
        </w:rPr>
        <w:tab/>
      </w:r>
      <w:r w:rsidRPr="00407F94">
        <w:rPr>
          <w:rFonts w:ascii="Arial Narrow" w:hAnsi="Arial Narrow"/>
          <w:bCs w:val="0"/>
          <w:szCs w:val="20"/>
        </w:rPr>
        <w:tab/>
      </w:r>
      <w:r w:rsidRPr="00407F94">
        <w:rPr>
          <w:rFonts w:ascii="Arial Narrow" w:hAnsi="Arial Narrow"/>
          <w:bCs w:val="0"/>
          <w:szCs w:val="20"/>
        </w:rPr>
        <w:tab/>
      </w:r>
    </w:p>
    <w:p w14:paraId="3869EBA8" w14:textId="77777777" w:rsidR="00DE4357" w:rsidRPr="00407F94" w:rsidRDefault="00DE4357" w:rsidP="00DE4357">
      <w:pPr>
        <w:ind w:right="284"/>
        <w:jc w:val="both"/>
        <w:rPr>
          <w:rFonts w:ascii="Arial Narrow" w:hAnsi="Arial Narrow"/>
          <w:szCs w:val="20"/>
        </w:rPr>
      </w:pPr>
    </w:p>
    <w:p w14:paraId="52825F80" w14:textId="77777777" w:rsidR="00DE4357" w:rsidRPr="00407F94" w:rsidRDefault="00DE4357" w:rsidP="00DE4357">
      <w:pPr>
        <w:ind w:right="284"/>
        <w:jc w:val="both"/>
        <w:rPr>
          <w:rFonts w:ascii="Arial Narrow" w:hAnsi="Arial Narrow"/>
          <w:bCs w:val="0"/>
          <w:szCs w:val="20"/>
        </w:rPr>
      </w:pPr>
      <w:r w:rsidRPr="00407F94">
        <w:rPr>
          <w:rFonts w:ascii="Arial Narrow" w:hAnsi="Arial Narrow"/>
          <w:bCs w:val="0"/>
          <w:szCs w:val="20"/>
        </w:rPr>
        <w:t xml:space="preserve">I confirm I am authorised to sign these Terms on behalf of the Client. </w:t>
      </w:r>
    </w:p>
    <w:p w14:paraId="6E9698AC" w14:textId="77777777" w:rsidR="00DE4357" w:rsidRPr="00407F94" w:rsidRDefault="00DE4357" w:rsidP="00DE4357">
      <w:pPr>
        <w:ind w:right="284"/>
        <w:jc w:val="both"/>
        <w:rPr>
          <w:rFonts w:ascii="Arial Narrow" w:hAnsi="Arial Narrow"/>
          <w:bCs w:val="0"/>
          <w:szCs w:val="20"/>
        </w:rPr>
      </w:pPr>
    </w:p>
    <w:p w14:paraId="226C0342" w14:textId="77777777" w:rsidR="00DE4357" w:rsidRPr="00407F94" w:rsidRDefault="00DE4357" w:rsidP="00DE4357">
      <w:pPr>
        <w:ind w:right="284"/>
        <w:jc w:val="both"/>
        <w:rPr>
          <w:rFonts w:ascii="Arial Narrow" w:hAnsi="Arial Narrow"/>
          <w:bCs w:val="0"/>
          <w:szCs w:val="20"/>
        </w:rPr>
      </w:pPr>
    </w:p>
    <w:p w14:paraId="24C5CFB9" w14:textId="77777777" w:rsidR="00DE4357" w:rsidRPr="00407F94" w:rsidRDefault="00DE4357" w:rsidP="00DE4357">
      <w:pPr>
        <w:ind w:right="284"/>
        <w:jc w:val="both"/>
        <w:rPr>
          <w:rFonts w:ascii="Arial Narrow" w:hAnsi="Arial Narrow"/>
          <w:bCs w:val="0"/>
          <w:szCs w:val="20"/>
        </w:rPr>
      </w:pPr>
      <w:r w:rsidRPr="00407F94">
        <w:rPr>
          <w:rFonts w:ascii="Arial Narrow" w:hAnsi="Arial Narrow"/>
          <w:bCs w:val="0"/>
          <w:szCs w:val="20"/>
        </w:rPr>
        <w:t xml:space="preserve">Date </w:t>
      </w:r>
      <w:r w:rsidRPr="00407F94">
        <w:rPr>
          <w:rFonts w:ascii="Arial Narrow" w:hAnsi="Arial Narrow"/>
          <w:bCs w:val="0"/>
          <w:szCs w:val="20"/>
          <w:u w:val="single"/>
        </w:rPr>
        <w:tab/>
      </w:r>
      <w:r w:rsidRPr="00407F94">
        <w:rPr>
          <w:rFonts w:ascii="Arial Narrow" w:hAnsi="Arial Narrow"/>
          <w:bCs w:val="0"/>
          <w:szCs w:val="20"/>
          <w:u w:val="single"/>
        </w:rPr>
        <w:tab/>
      </w:r>
      <w:r w:rsidRPr="00407F94">
        <w:rPr>
          <w:rFonts w:ascii="Arial Narrow" w:hAnsi="Arial Narrow"/>
          <w:bCs w:val="0"/>
          <w:szCs w:val="20"/>
          <w:u w:val="single"/>
        </w:rPr>
        <w:tab/>
      </w:r>
    </w:p>
    <w:p w14:paraId="53BEB064" w14:textId="77777777" w:rsidR="00DE4357" w:rsidRPr="00407F94" w:rsidRDefault="00DE4357" w:rsidP="00DE4357">
      <w:pPr>
        <w:pStyle w:val="BodyText"/>
        <w:rPr>
          <w:rFonts w:ascii="Arial Narrow" w:hAnsi="Arial Narrow"/>
          <w:color w:val="000000" w:themeColor="text1"/>
          <w:u w:val="single"/>
        </w:rPr>
      </w:pPr>
    </w:p>
    <w:p w14:paraId="7D198BA0" w14:textId="77777777" w:rsidR="00982F0E" w:rsidRPr="00407F94" w:rsidRDefault="00982F0E">
      <w:pPr>
        <w:rPr>
          <w:rFonts w:ascii="Arial Narrow" w:hAnsi="Arial Narrow"/>
          <w:bCs w:val="0"/>
          <w:szCs w:val="20"/>
        </w:rPr>
      </w:pPr>
      <w:r w:rsidRPr="00407F94">
        <w:rPr>
          <w:rFonts w:ascii="Arial Narrow" w:hAnsi="Arial Narrow"/>
          <w:bCs w:val="0"/>
          <w:szCs w:val="20"/>
        </w:rPr>
        <w:br w:type="page"/>
      </w:r>
    </w:p>
    <w:p w14:paraId="4EA8EEDA" w14:textId="1F9AE3A7" w:rsidR="00AA6391" w:rsidRPr="00407F94" w:rsidRDefault="00AA6391" w:rsidP="004D713A">
      <w:pPr>
        <w:pStyle w:val="Heading4"/>
        <w:tabs>
          <w:tab w:val="left" w:pos="1123"/>
        </w:tabs>
        <w:ind w:left="1123" w:right="284" w:hanging="1123"/>
        <w:jc w:val="left"/>
        <w:rPr>
          <w:rFonts w:ascii="Arial Narrow" w:hAnsi="Arial Narrow"/>
        </w:rPr>
      </w:pPr>
      <w:r w:rsidRPr="00407F94">
        <w:rPr>
          <w:rFonts w:ascii="Arial Narrow" w:hAnsi="Arial Narrow"/>
        </w:rPr>
        <w:lastRenderedPageBreak/>
        <w:t>SCHEDULE</w:t>
      </w:r>
      <w:r w:rsidR="004D713A" w:rsidRPr="00407F94">
        <w:rPr>
          <w:rFonts w:ascii="Arial Narrow" w:hAnsi="Arial Narrow"/>
        </w:rPr>
        <w:t xml:space="preserve"> </w:t>
      </w:r>
      <w:r w:rsidR="00E95DCA" w:rsidRPr="00407F94">
        <w:rPr>
          <w:rFonts w:ascii="Arial Narrow" w:hAnsi="Arial Narrow"/>
        </w:rPr>
        <w:t>1</w:t>
      </w:r>
      <w:r w:rsidRPr="00407F94">
        <w:rPr>
          <w:rFonts w:ascii="Arial Narrow" w:hAnsi="Arial Narrow"/>
        </w:rPr>
        <w:t xml:space="preserve">: </w:t>
      </w:r>
      <w:r w:rsidR="004D713A" w:rsidRPr="00407F94">
        <w:rPr>
          <w:rFonts w:ascii="Arial Narrow" w:hAnsi="Arial Narrow"/>
        </w:rPr>
        <w:t>Scale of Refund</w:t>
      </w:r>
      <w:r w:rsidRPr="00407F94">
        <w:rPr>
          <w:rFonts w:ascii="Arial Narrow" w:hAnsi="Arial Narrow"/>
        </w:rPr>
        <w:t xml:space="preserve"> (Clause 4.1)</w:t>
      </w:r>
    </w:p>
    <w:p w14:paraId="41E00D78" w14:textId="3A318B6B" w:rsidR="00AA6391" w:rsidRPr="00407F94" w:rsidRDefault="00AA6391" w:rsidP="00AA6391">
      <w:pPr>
        <w:ind w:right="284"/>
        <w:jc w:val="both"/>
        <w:rPr>
          <w:rFonts w:ascii="Arial Narrow" w:hAnsi="Arial Narrow"/>
          <w:bCs w:val="0"/>
          <w:szCs w:val="20"/>
        </w:rPr>
      </w:pPr>
    </w:p>
    <w:p w14:paraId="19BE6742" w14:textId="77777777" w:rsidR="00C72D79" w:rsidRPr="00407F94" w:rsidRDefault="00C72D79" w:rsidP="00AA6391">
      <w:pPr>
        <w:ind w:right="284"/>
        <w:jc w:val="both"/>
        <w:rPr>
          <w:rFonts w:ascii="Arial Narrow" w:hAnsi="Arial Narrow"/>
          <w:bCs w:val="0"/>
          <w:szCs w:val="20"/>
        </w:rPr>
      </w:pPr>
    </w:p>
    <w:p w14:paraId="4B717A20" w14:textId="77777777" w:rsidR="00AA6391" w:rsidRPr="00407F94" w:rsidRDefault="00AA6391" w:rsidP="00AA6391">
      <w:pPr>
        <w:numPr>
          <w:ilvl w:val="0"/>
          <w:numId w:val="2"/>
        </w:numPr>
        <w:tabs>
          <w:tab w:val="left" w:pos="748"/>
        </w:tabs>
        <w:ind w:left="748" w:right="284" w:hanging="391"/>
        <w:jc w:val="both"/>
        <w:rPr>
          <w:rFonts w:ascii="Arial Narrow" w:hAnsi="Arial Narrow"/>
          <w:bCs w:val="0"/>
          <w:szCs w:val="20"/>
        </w:rPr>
      </w:pPr>
      <w:r w:rsidRPr="00407F94">
        <w:rPr>
          <w:rFonts w:ascii="Arial Narrow" w:hAnsi="Arial Narrow"/>
          <w:bCs w:val="0"/>
          <w:szCs w:val="20"/>
        </w:rPr>
        <w:t xml:space="preserve">The following scale of refund only applies in the event that the Client complies with the provisions of clauses 3.1, 4.1 and 4.2 of these Terms. </w:t>
      </w:r>
    </w:p>
    <w:p w14:paraId="5B670D0B" w14:textId="77777777" w:rsidR="00AA6391" w:rsidRPr="00407F94" w:rsidRDefault="00AA6391" w:rsidP="00AA6391">
      <w:pPr>
        <w:ind w:left="360" w:right="284"/>
        <w:jc w:val="both"/>
        <w:rPr>
          <w:rFonts w:ascii="Arial Narrow" w:hAnsi="Arial Narrow"/>
          <w:bCs w:val="0"/>
          <w:szCs w:val="20"/>
        </w:rPr>
      </w:pPr>
    </w:p>
    <w:p w14:paraId="1B6C3CA9" w14:textId="51C83231" w:rsidR="00AA6391" w:rsidRPr="00407F94" w:rsidRDefault="00AA6391" w:rsidP="00AA6391">
      <w:pPr>
        <w:numPr>
          <w:ilvl w:val="0"/>
          <w:numId w:val="2"/>
        </w:numPr>
        <w:ind w:right="284"/>
        <w:jc w:val="both"/>
        <w:rPr>
          <w:rFonts w:ascii="Arial Narrow" w:hAnsi="Arial Narrow"/>
          <w:bCs w:val="0"/>
          <w:szCs w:val="20"/>
        </w:rPr>
      </w:pPr>
      <w:r w:rsidRPr="00407F94">
        <w:rPr>
          <w:rFonts w:ascii="Arial Narrow" w:hAnsi="Arial Narrow"/>
          <w:bCs w:val="0"/>
          <w:szCs w:val="20"/>
        </w:rPr>
        <w:t>Where the Candidate ceases working for the Client during the first 12 weeks of the Engagement (except where the Candidate is or will be made redundant) or fails to commence an Engagement, except in the circumstances set out in clause 3.</w:t>
      </w:r>
      <w:r w:rsidR="006A6F68" w:rsidRPr="00407F94">
        <w:rPr>
          <w:rFonts w:ascii="Arial Narrow" w:hAnsi="Arial Narrow"/>
          <w:bCs w:val="0"/>
          <w:szCs w:val="20"/>
        </w:rPr>
        <w:t>10</w:t>
      </w:r>
      <w:r w:rsidRPr="00407F94">
        <w:rPr>
          <w:rFonts w:ascii="Arial Narrow" w:hAnsi="Arial Narrow"/>
          <w:bCs w:val="0"/>
          <w:szCs w:val="20"/>
        </w:rPr>
        <w:t>, a refund of the</w:t>
      </w:r>
      <w:r w:rsidR="006B14E7" w:rsidRPr="00407F94">
        <w:rPr>
          <w:rFonts w:ascii="Arial Narrow" w:hAnsi="Arial Narrow"/>
          <w:bCs w:val="0"/>
          <w:szCs w:val="20"/>
        </w:rPr>
        <w:t xml:space="preserve"> Introduction</w:t>
      </w:r>
      <w:r w:rsidRPr="00407F94">
        <w:rPr>
          <w:rFonts w:ascii="Arial Narrow" w:hAnsi="Arial Narrow"/>
          <w:bCs w:val="0"/>
          <w:szCs w:val="20"/>
        </w:rPr>
        <w:t xml:space="preserve"> </w:t>
      </w:r>
      <w:r w:rsidR="00A4103B" w:rsidRPr="00407F94">
        <w:rPr>
          <w:rFonts w:ascii="Arial Narrow" w:hAnsi="Arial Narrow"/>
          <w:bCs w:val="0"/>
          <w:szCs w:val="20"/>
        </w:rPr>
        <w:t>F</w:t>
      </w:r>
      <w:r w:rsidRPr="00407F94">
        <w:rPr>
          <w:rFonts w:ascii="Arial Narrow" w:hAnsi="Arial Narrow"/>
          <w:bCs w:val="0"/>
          <w:szCs w:val="20"/>
        </w:rPr>
        <w:t>ee shall be paid to the Client in accordance with the scale set out below, subject to the conditions in clause 4.1 and 4.2.</w:t>
      </w:r>
    </w:p>
    <w:p w14:paraId="225FD4D2" w14:textId="77777777" w:rsidR="00806B47" w:rsidRPr="00407F94" w:rsidRDefault="00806B47" w:rsidP="00806B47">
      <w:pPr>
        <w:ind w:right="284"/>
        <w:jc w:val="both"/>
        <w:rPr>
          <w:rFonts w:ascii="Arial Narrow" w:hAnsi="Arial Narrow"/>
          <w:bCs w:val="0"/>
          <w:szCs w:val="20"/>
        </w:rPr>
      </w:pPr>
    </w:p>
    <w:p w14:paraId="51744352" w14:textId="77777777" w:rsidR="00AA6391" w:rsidRPr="00407F94" w:rsidRDefault="00AA6391" w:rsidP="00AA6391">
      <w:pPr>
        <w:ind w:right="284"/>
        <w:jc w:val="both"/>
        <w:rPr>
          <w:rFonts w:ascii="Arial Narrow" w:hAnsi="Arial Narrow"/>
          <w:bCs w:val="0"/>
          <w:szCs w:val="20"/>
        </w:rPr>
      </w:pPr>
    </w:p>
    <w:tbl>
      <w:tblPr>
        <w:tblW w:w="0" w:type="auto"/>
        <w:tblInd w:w="1604" w:type="dxa"/>
        <w:tblLayout w:type="fixed"/>
        <w:tblLook w:val="0000" w:firstRow="0" w:lastRow="0" w:firstColumn="0" w:lastColumn="0" w:noHBand="0" w:noVBand="0"/>
      </w:tblPr>
      <w:tblGrid>
        <w:gridCol w:w="4114"/>
        <w:gridCol w:w="2618"/>
      </w:tblGrid>
      <w:tr w:rsidR="00AA6391" w:rsidRPr="00407F94" w14:paraId="78D5E4FE" w14:textId="77777777" w:rsidTr="00C94554">
        <w:tc>
          <w:tcPr>
            <w:tcW w:w="4114" w:type="dxa"/>
          </w:tcPr>
          <w:p w14:paraId="7447821E" w14:textId="77777777" w:rsidR="00AA6391" w:rsidRPr="00407F94" w:rsidRDefault="00AA6391" w:rsidP="00C94554">
            <w:pPr>
              <w:ind w:right="284"/>
              <w:jc w:val="both"/>
              <w:rPr>
                <w:rFonts w:ascii="Arial Narrow" w:hAnsi="Arial Narrow"/>
                <w:bCs w:val="0"/>
                <w:szCs w:val="20"/>
              </w:rPr>
            </w:pPr>
            <w:r w:rsidRPr="00407F94">
              <w:rPr>
                <w:rFonts w:ascii="Arial Narrow" w:hAnsi="Arial Narrow"/>
                <w:bCs w:val="0"/>
                <w:szCs w:val="20"/>
              </w:rPr>
              <w:t xml:space="preserve">Week in which the Engagement </w:t>
            </w:r>
          </w:p>
          <w:p w14:paraId="7657B739" w14:textId="77777777" w:rsidR="00AA6391" w:rsidRPr="00407F94" w:rsidRDefault="00AA6391" w:rsidP="00C94554">
            <w:pPr>
              <w:ind w:right="284"/>
              <w:jc w:val="both"/>
              <w:rPr>
                <w:rFonts w:ascii="Arial Narrow" w:hAnsi="Arial Narrow"/>
                <w:bCs w:val="0"/>
                <w:szCs w:val="20"/>
              </w:rPr>
            </w:pPr>
            <w:r w:rsidRPr="00407F94">
              <w:rPr>
                <w:rFonts w:ascii="Arial Narrow" w:hAnsi="Arial Narrow"/>
                <w:bCs w:val="0"/>
                <w:szCs w:val="20"/>
              </w:rPr>
              <w:t>terminates in accordance with clause 4.2</w:t>
            </w:r>
          </w:p>
          <w:p w14:paraId="1E1D0F81" w14:textId="77777777" w:rsidR="00AA6391" w:rsidRPr="00407F94" w:rsidRDefault="00AA6391" w:rsidP="00C94554">
            <w:pPr>
              <w:ind w:right="284"/>
              <w:jc w:val="both"/>
              <w:rPr>
                <w:rFonts w:ascii="Arial Narrow" w:hAnsi="Arial Narrow"/>
                <w:bCs w:val="0"/>
                <w:szCs w:val="20"/>
              </w:rPr>
            </w:pPr>
          </w:p>
        </w:tc>
        <w:tc>
          <w:tcPr>
            <w:tcW w:w="2618" w:type="dxa"/>
          </w:tcPr>
          <w:p w14:paraId="5BE87CD6" w14:textId="77777777" w:rsidR="00AA6391" w:rsidRPr="00407F94" w:rsidRDefault="00AA6391" w:rsidP="00C94554">
            <w:pPr>
              <w:ind w:right="284"/>
              <w:jc w:val="both"/>
              <w:rPr>
                <w:rFonts w:ascii="Arial Narrow" w:hAnsi="Arial Narrow"/>
                <w:bCs w:val="0"/>
                <w:szCs w:val="20"/>
              </w:rPr>
            </w:pPr>
            <w:r w:rsidRPr="00407F94">
              <w:rPr>
                <w:rFonts w:ascii="Arial Narrow" w:hAnsi="Arial Narrow"/>
                <w:bCs w:val="0"/>
                <w:szCs w:val="20"/>
              </w:rPr>
              <w:t xml:space="preserve">% </w:t>
            </w:r>
            <w:proofErr w:type="gramStart"/>
            <w:r w:rsidRPr="00407F94">
              <w:rPr>
                <w:rFonts w:ascii="Arial Narrow" w:hAnsi="Arial Narrow"/>
                <w:bCs w:val="0"/>
                <w:szCs w:val="20"/>
              </w:rPr>
              <w:t>of</w:t>
            </w:r>
            <w:proofErr w:type="gramEnd"/>
            <w:r w:rsidRPr="00407F94">
              <w:rPr>
                <w:rFonts w:ascii="Arial Narrow" w:hAnsi="Arial Narrow"/>
                <w:bCs w:val="0"/>
                <w:szCs w:val="20"/>
              </w:rPr>
              <w:t xml:space="preserve"> introduction fee </w:t>
            </w:r>
          </w:p>
          <w:p w14:paraId="010A07B2" w14:textId="77777777" w:rsidR="00AA6391" w:rsidRPr="00407F94" w:rsidRDefault="00AA6391" w:rsidP="00C94554">
            <w:pPr>
              <w:ind w:right="284"/>
              <w:jc w:val="both"/>
              <w:rPr>
                <w:rFonts w:ascii="Arial Narrow" w:hAnsi="Arial Narrow"/>
                <w:bCs w:val="0"/>
                <w:szCs w:val="20"/>
              </w:rPr>
            </w:pPr>
            <w:r w:rsidRPr="00407F94">
              <w:rPr>
                <w:rFonts w:ascii="Arial Narrow" w:hAnsi="Arial Narrow"/>
                <w:bCs w:val="0"/>
                <w:szCs w:val="20"/>
              </w:rPr>
              <w:t>refunded</w:t>
            </w:r>
          </w:p>
        </w:tc>
      </w:tr>
      <w:tr w:rsidR="00AA6391" w:rsidRPr="00407F94" w14:paraId="4403EEC3" w14:textId="77777777" w:rsidTr="00C94554">
        <w:tc>
          <w:tcPr>
            <w:tcW w:w="4114" w:type="dxa"/>
          </w:tcPr>
          <w:p w14:paraId="3E2F3721" w14:textId="77777777" w:rsidR="00AA6391" w:rsidRPr="00407F94" w:rsidRDefault="00AA6391" w:rsidP="00C94554">
            <w:pPr>
              <w:ind w:right="284"/>
              <w:jc w:val="both"/>
              <w:rPr>
                <w:rFonts w:ascii="Arial Narrow" w:hAnsi="Arial Narrow"/>
                <w:bCs w:val="0"/>
                <w:szCs w:val="20"/>
              </w:rPr>
            </w:pPr>
            <w:r w:rsidRPr="00407F94">
              <w:rPr>
                <w:rFonts w:ascii="Arial Narrow" w:hAnsi="Arial Narrow"/>
                <w:bCs w:val="0"/>
                <w:szCs w:val="20"/>
              </w:rPr>
              <w:t>Non-commencement</w:t>
            </w:r>
          </w:p>
          <w:p w14:paraId="40BEE05B" w14:textId="71F0CE82" w:rsidR="003203E7" w:rsidRPr="00407F94" w:rsidRDefault="003203E7" w:rsidP="00C94554">
            <w:pPr>
              <w:ind w:right="284"/>
              <w:jc w:val="both"/>
              <w:rPr>
                <w:rFonts w:ascii="Arial Narrow" w:hAnsi="Arial Narrow"/>
                <w:bCs w:val="0"/>
                <w:szCs w:val="20"/>
              </w:rPr>
            </w:pPr>
          </w:p>
        </w:tc>
        <w:tc>
          <w:tcPr>
            <w:tcW w:w="2618" w:type="dxa"/>
            <w:shd w:val="clear" w:color="auto" w:fill="FF99CC"/>
          </w:tcPr>
          <w:p w14:paraId="75B1E0A4" w14:textId="7E4B8937" w:rsidR="00AA6391" w:rsidRPr="00407F94" w:rsidRDefault="006B14E7" w:rsidP="00C94554">
            <w:pPr>
              <w:ind w:right="284"/>
              <w:jc w:val="both"/>
              <w:rPr>
                <w:rFonts w:ascii="Arial Narrow" w:hAnsi="Arial Narrow"/>
                <w:bCs w:val="0"/>
                <w:szCs w:val="20"/>
              </w:rPr>
            </w:pPr>
            <w:r w:rsidRPr="00407F94">
              <w:rPr>
                <w:rFonts w:ascii="Arial Narrow" w:hAnsi="Arial Narrow"/>
                <w:bCs w:val="0"/>
                <w:szCs w:val="20"/>
              </w:rPr>
              <w:t>80</w:t>
            </w:r>
            <w:r w:rsidR="00AA6391" w:rsidRPr="00407F94">
              <w:rPr>
                <w:rFonts w:ascii="Arial Narrow" w:hAnsi="Arial Narrow"/>
                <w:bCs w:val="0"/>
                <w:szCs w:val="20"/>
              </w:rPr>
              <w:t>%</w:t>
            </w:r>
          </w:p>
        </w:tc>
      </w:tr>
      <w:tr w:rsidR="00AA6391" w:rsidRPr="00407F94" w14:paraId="319440EC" w14:textId="77777777" w:rsidTr="00C94554">
        <w:tc>
          <w:tcPr>
            <w:tcW w:w="4114" w:type="dxa"/>
          </w:tcPr>
          <w:p w14:paraId="65EB79FE" w14:textId="3462C807" w:rsidR="00AA6391" w:rsidRPr="00407F94" w:rsidRDefault="00AA6391" w:rsidP="00C94554">
            <w:pPr>
              <w:ind w:right="284"/>
              <w:jc w:val="both"/>
              <w:rPr>
                <w:rFonts w:ascii="Arial Narrow" w:hAnsi="Arial Narrow"/>
                <w:bCs w:val="0"/>
                <w:szCs w:val="20"/>
              </w:rPr>
            </w:pPr>
            <w:r w:rsidRPr="00407F94">
              <w:rPr>
                <w:rFonts w:ascii="Arial Narrow" w:hAnsi="Arial Narrow"/>
                <w:bCs w:val="0"/>
                <w:szCs w:val="20"/>
              </w:rPr>
              <w:t xml:space="preserve">1 </w:t>
            </w:r>
            <w:r w:rsidR="000D490C" w:rsidRPr="00407F94">
              <w:rPr>
                <w:rFonts w:ascii="Arial Narrow" w:hAnsi="Arial Narrow"/>
                <w:bCs w:val="0"/>
                <w:szCs w:val="20"/>
              </w:rPr>
              <w:t>–</w:t>
            </w:r>
            <w:r w:rsidRPr="00407F94">
              <w:rPr>
                <w:rFonts w:ascii="Arial Narrow" w:hAnsi="Arial Narrow"/>
                <w:bCs w:val="0"/>
                <w:szCs w:val="20"/>
              </w:rPr>
              <w:t xml:space="preserve"> </w:t>
            </w:r>
            <w:r w:rsidR="006B14E7" w:rsidRPr="00407F94">
              <w:rPr>
                <w:rFonts w:ascii="Arial Narrow" w:hAnsi="Arial Narrow"/>
                <w:bCs w:val="0"/>
                <w:szCs w:val="20"/>
              </w:rPr>
              <w:t>4</w:t>
            </w:r>
          </w:p>
        </w:tc>
        <w:tc>
          <w:tcPr>
            <w:tcW w:w="2618" w:type="dxa"/>
            <w:shd w:val="clear" w:color="auto" w:fill="FF99CC"/>
          </w:tcPr>
          <w:p w14:paraId="15B3E63C" w14:textId="1F70AA91" w:rsidR="00AA6391" w:rsidRPr="00407F94" w:rsidRDefault="006B14E7" w:rsidP="00C94554">
            <w:pPr>
              <w:ind w:right="284"/>
              <w:jc w:val="both"/>
              <w:rPr>
                <w:rFonts w:ascii="Arial Narrow" w:hAnsi="Arial Narrow"/>
                <w:bCs w:val="0"/>
                <w:szCs w:val="20"/>
              </w:rPr>
            </w:pPr>
            <w:r w:rsidRPr="00407F94">
              <w:rPr>
                <w:rFonts w:ascii="Arial Narrow" w:hAnsi="Arial Narrow"/>
                <w:bCs w:val="0"/>
                <w:szCs w:val="20"/>
              </w:rPr>
              <w:t>60</w:t>
            </w:r>
            <w:r w:rsidR="00AA6391" w:rsidRPr="00407F94">
              <w:rPr>
                <w:rFonts w:ascii="Arial Narrow" w:hAnsi="Arial Narrow"/>
                <w:bCs w:val="0"/>
                <w:szCs w:val="20"/>
              </w:rPr>
              <w:t>%</w:t>
            </w:r>
          </w:p>
        </w:tc>
      </w:tr>
      <w:tr w:rsidR="00AA6391" w:rsidRPr="00407F94" w14:paraId="56C20C6D" w14:textId="77777777" w:rsidTr="00C94554">
        <w:tc>
          <w:tcPr>
            <w:tcW w:w="4114" w:type="dxa"/>
          </w:tcPr>
          <w:p w14:paraId="0CF1C0FD" w14:textId="77777777" w:rsidR="003203E7" w:rsidRPr="00407F94" w:rsidRDefault="003203E7" w:rsidP="00C94554">
            <w:pPr>
              <w:ind w:right="284"/>
              <w:jc w:val="both"/>
              <w:rPr>
                <w:rFonts w:ascii="Arial Narrow" w:hAnsi="Arial Narrow"/>
                <w:bCs w:val="0"/>
                <w:szCs w:val="20"/>
              </w:rPr>
            </w:pPr>
          </w:p>
          <w:p w14:paraId="1F8B6F42" w14:textId="44BFCB94" w:rsidR="00AA6391" w:rsidRPr="00407F94" w:rsidRDefault="006B14E7" w:rsidP="00C94554">
            <w:pPr>
              <w:ind w:right="284"/>
              <w:jc w:val="both"/>
              <w:rPr>
                <w:rFonts w:ascii="Arial Narrow" w:hAnsi="Arial Narrow"/>
                <w:bCs w:val="0"/>
                <w:szCs w:val="20"/>
              </w:rPr>
            </w:pPr>
            <w:r w:rsidRPr="00407F94">
              <w:rPr>
                <w:rFonts w:ascii="Arial Narrow" w:hAnsi="Arial Narrow"/>
                <w:bCs w:val="0"/>
                <w:szCs w:val="20"/>
              </w:rPr>
              <w:t xml:space="preserve">5 </w:t>
            </w:r>
            <w:r w:rsidR="000D490C" w:rsidRPr="00407F94">
              <w:rPr>
                <w:rFonts w:ascii="Arial Narrow" w:hAnsi="Arial Narrow"/>
                <w:bCs w:val="0"/>
                <w:szCs w:val="20"/>
              </w:rPr>
              <w:t>–</w:t>
            </w:r>
            <w:r w:rsidR="00AA6391" w:rsidRPr="00407F94">
              <w:rPr>
                <w:rFonts w:ascii="Arial Narrow" w:hAnsi="Arial Narrow"/>
                <w:bCs w:val="0"/>
                <w:szCs w:val="20"/>
              </w:rPr>
              <w:t xml:space="preserve"> </w:t>
            </w:r>
            <w:r w:rsidRPr="00407F94">
              <w:rPr>
                <w:rFonts w:ascii="Arial Narrow" w:hAnsi="Arial Narrow"/>
                <w:bCs w:val="0"/>
                <w:szCs w:val="20"/>
              </w:rPr>
              <w:t>8</w:t>
            </w:r>
          </w:p>
        </w:tc>
        <w:tc>
          <w:tcPr>
            <w:tcW w:w="2618" w:type="dxa"/>
            <w:shd w:val="clear" w:color="auto" w:fill="FF99CC"/>
          </w:tcPr>
          <w:p w14:paraId="3060B791" w14:textId="77777777" w:rsidR="003203E7" w:rsidRPr="00407F94" w:rsidRDefault="003203E7" w:rsidP="00C94554">
            <w:pPr>
              <w:ind w:right="284"/>
              <w:jc w:val="both"/>
              <w:rPr>
                <w:rFonts w:ascii="Arial Narrow" w:hAnsi="Arial Narrow"/>
                <w:bCs w:val="0"/>
                <w:szCs w:val="20"/>
              </w:rPr>
            </w:pPr>
          </w:p>
          <w:p w14:paraId="4338026E" w14:textId="7874B56B" w:rsidR="00AA6391" w:rsidRPr="00407F94" w:rsidRDefault="006B14E7" w:rsidP="00C94554">
            <w:pPr>
              <w:ind w:right="284"/>
              <w:jc w:val="both"/>
              <w:rPr>
                <w:rFonts w:ascii="Arial Narrow" w:hAnsi="Arial Narrow"/>
                <w:bCs w:val="0"/>
                <w:szCs w:val="20"/>
              </w:rPr>
            </w:pPr>
            <w:r w:rsidRPr="00407F94">
              <w:rPr>
                <w:rFonts w:ascii="Arial Narrow" w:hAnsi="Arial Narrow"/>
                <w:bCs w:val="0"/>
                <w:szCs w:val="20"/>
              </w:rPr>
              <w:t>40</w:t>
            </w:r>
            <w:r w:rsidR="00AA6391" w:rsidRPr="00407F94">
              <w:rPr>
                <w:rFonts w:ascii="Arial Narrow" w:hAnsi="Arial Narrow"/>
                <w:bCs w:val="0"/>
                <w:szCs w:val="20"/>
              </w:rPr>
              <w:t>%</w:t>
            </w:r>
          </w:p>
        </w:tc>
      </w:tr>
      <w:tr w:rsidR="00AA6391" w:rsidRPr="00407F94" w14:paraId="31DC997B" w14:textId="77777777" w:rsidTr="00C94554">
        <w:tc>
          <w:tcPr>
            <w:tcW w:w="4114" w:type="dxa"/>
          </w:tcPr>
          <w:p w14:paraId="654DE5C5" w14:textId="77777777" w:rsidR="003203E7" w:rsidRPr="00407F94" w:rsidRDefault="003203E7" w:rsidP="00C94554">
            <w:pPr>
              <w:ind w:right="284"/>
              <w:jc w:val="both"/>
              <w:rPr>
                <w:rFonts w:ascii="Arial Narrow" w:hAnsi="Arial Narrow"/>
                <w:bCs w:val="0"/>
                <w:szCs w:val="20"/>
              </w:rPr>
            </w:pPr>
          </w:p>
          <w:p w14:paraId="6D63A2F6" w14:textId="318563AE" w:rsidR="00AA6391" w:rsidRPr="00407F94" w:rsidRDefault="006B14E7" w:rsidP="00C94554">
            <w:pPr>
              <w:ind w:right="284"/>
              <w:jc w:val="both"/>
              <w:rPr>
                <w:rFonts w:ascii="Arial Narrow" w:hAnsi="Arial Narrow"/>
                <w:bCs w:val="0"/>
                <w:szCs w:val="20"/>
              </w:rPr>
            </w:pPr>
            <w:r w:rsidRPr="00407F94">
              <w:rPr>
                <w:rFonts w:ascii="Arial Narrow" w:hAnsi="Arial Narrow"/>
                <w:bCs w:val="0"/>
                <w:szCs w:val="20"/>
              </w:rPr>
              <w:t xml:space="preserve">9 – 12 </w:t>
            </w:r>
          </w:p>
        </w:tc>
        <w:tc>
          <w:tcPr>
            <w:tcW w:w="2618" w:type="dxa"/>
            <w:shd w:val="clear" w:color="auto" w:fill="FF99CC"/>
          </w:tcPr>
          <w:p w14:paraId="044011CD" w14:textId="77777777" w:rsidR="003203E7" w:rsidRPr="00407F94" w:rsidRDefault="003203E7" w:rsidP="00C94554">
            <w:pPr>
              <w:ind w:right="284"/>
              <w:jc w:val="both"/>
              <w:rPr>
                <w:rFonts w:ascii="Arial Narrow" w:hAnsi="Arial Narrow"/>
                <w:bCs w:val="0"/>
                <w:szCs w:val="20"/>
              </w:rPr>
            </w:pPr>
          </w:p>
          <w:p w14:paraId="226FB0C1" w14:textId="096F0C85" w:rsidR="00AA6391" w:rsidRPr="00407F94" w:rsidRDefault="006B14E7" w:rsidP="00C94554">
            <w:pPr>
              <w:ind w:right="284"/>
              <w:jc w:val="both"/>
              <w:rPr>
                <w:rFonts w:ascii="Arial Narrow" w:hAnsi="Arial Narrow"/>
                <w:bCs w:val="0"/>
                <w:szCs w:val="20"/>
              </w:rPr>
            </w:pPr>
            <w:r w:rsidRPr="00407F94">
              <w:rPr>
                <w:rFonts w:ascii="Arial Narrow" w:hAnsi="Arial Narrow"/>
                <w:bCs w:val="0"/>
                <w:szCs w:val="20"/>
              </w:rPr>
              <w:t>20</w:t>
            </w:r>
            <w:r w:rsidR="00AA6391" w:rsidRPr="00407F94">
              <w:rPr>
                <w:rFonts w:ascii="Arial Narrow" w:hAnsi="Arial Narrow"/>
                <w:bCs w:val="0"/>
                <w:szCs w:val="20"/>
              </w:rPr>
              <w:t>%</w:t>
            </w:r>
          </w:p>
        </w:tc>
      </w:tr>
    </w:tbl>
    <w:p w14:paraId="60981694" w14:textId="77777777" w:rsidR="00AA6391" w:rsidRPr="00407F94" w:rsidRDefault="00AA6391" w:rsidP="00AA6391">
      <w:pPr>
        <w:ind w:right="284"/>
        <w:jc w:val="both"/>
        <w:rPr>
          <w:rFonts w:ascii="Arial Narrow" w:hAnsi="Arial Narrow"/>
          <w:bCs w:val="0"/>
          <w:szCs w:val="20"/>
        </w:rPr>
      </w:pPr>
    </w:p>
    <w:p w14:paraId="45A70CCC" w14:textId="77777777" w:rsidR="00806B47" w:rsidRPr="00407F94" w:rsidRDefault="00806B47" w:rsidP="00AA6391">
      <w:pPr>
        <w:ind w:right="284"/>
        <w:jc w:val="both"/>
        <w:rPr>
          <w:rFonts w:ascii="Arial Narrow" w:hAnsi="Arial Narrow"/>
          <w:bCs w:val="0"/>
          <w:szCs w:val="20"/>
        </w:rPr>
      </w:pPr>
    </w:p>
    <w:p w14:paraId="34A2D091" w14:textId="76F0323B" w:rsidR="00AA6391" w:rsidRPr="00407F94" w:rsidRDefault="00AA6391" w:rsidP="00AA6391">
      <w:pPr>
        <w:numPr>
          <w:ilvl w:val="0"/>
          <w:numId w:val="2"/>
        </w:numPr>
        <w:ind w:right="284"/>
        <w:jc w:val="both"/>
        <w:rPr>
          <w:rFonts w:ascii="Arial Narrow" w:hAnsi="Arial Narrow"/>
          <w:bCs w:val="0"/>
          <w:szCs w:val="20"/>
        </w:rPr>
      </w:pPr>
      <w:r w:rsidRPr="00407F94">
        <w:rPr>
          <w:rFonts w:ascii="Arial Narrow" w:hAnsi="Arial Narrow"/>
          <w:bCs w:val="0"/>
          <w:szCs w:val="20"/>
        </w:rPr>
        <w:t>There will be no refund where the Candidate’s Engagement is terminated (or the Engagement would have terminated but for any period of garden leave or payment in lieu of notice) during or after the 13</w:t>
      </w:r>
      <w:r w:rsidRPr="00407F94">
        <w:rPr>
          <w:rFonts w:ascii="Arial Narrow" w:hAnsi="Arial Narrow"/>
          <w:bCs w:val="0"/>
          <w:szCs w:val="20"/>
          <w:vertAlign w:val="superscript"/>
        </w:rPr>
        <w:t>th</w:t>
      </w:r>
      <w:r w:rsidRPr="00407F94">
        <w:rPr>
          <w:rFonts w:ascii="Arial Narrow" w:hAnsi="Arial Narrow"/>
          <w:bCs w:val="0"/>
          <w:szCs w:val="20"/>
        </w:rPr>
        <w:t xml:space="preserve"> week of the Engagement.</w:t>
      </w:r>
    </w:p>
    <w:sectPr w:rsidR="00AA6391" w:rsidRPr="00407F94" w:rsidSect="00936FAD">
      <w:headerReference w:type="even" r:id="rId9"/>
      <w:headerReference w:type="default" r:id="rId10"/>
      <w:footerReference w:type="default" r:id="rId11"/>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671A" w14:textId="77777777" w:rsidR="00DB57B8" w:rsidRDefault="00DB57B8">
      <w:r>
        <w:separator/>
      </w:r>
    </w:p>
  </w:endnote>
  <w:endnote w:type="continuationSeparator" w:id="0">
    <w:p w14:paraId="4066CB05" w14:textId="77777777" w:rsidR="00DB57B8" w:rsidRDefault="00DB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1644"/>
      <w:tblCellMar>
        <w:left w:w="115" w:type="dxa"/>
        <w:right w:w="115" w:type="dxa"/>
      </w:tblCellMar>
      <w:tblLook w:val="04A0" w:firstRow="1" w:lastRow="0" w:firstColumn="1" w:lastColumn="0" w:noHBand="0" w:noVBand="1"/>
    </w:tblPr>
    <w:tblGrid>
      <w:gridCol w:w="4873"/>
      <w:gridCol w:w="4873"/>
    </w:tblGrid>
    <w:tr w:rsidR="00936FAD" w:rsidRPr="00163723" w14:paraId="7DCFFDCF" w14:textId="77777777" w:rsidTr="00EE2F0B">
      <w:tc>
        <w:tcPr>
          <w:tcW w:w="2500" w:type="pct"/>
          <w:shd w:val="clear" w:color="auto" w:fill="001644"/>
          <w:vAlign w:val="center"/>
        </w:tcPr>
        <w:p w14:paraId="6A9CEC43" w14:textId="77777777" w:rsidR="00936FAD" w:rsidRPr="00E355C6" w:rsidRDefault="00936FAD" w:rsidP="00936FAD">
          <w:pPr>
            <w:pStyle w:val="Footer"/>
            <w:spacing w:before="80" w:after="80"/>
            <w:rPr>
              <w:rFonts w:ascii="Arial Narrow" w:hAnsi="Arial Narrow"/>
              <w:caps/>
              <w:color w:val="FFFFFF" w:themeColor="background1"/>
              <w:sz w:val="18"/>
              <w:szCs w:val="18"/>
            </w:rPr>
          </w:pPr>
          <w:r w:rsidRPr="00E355C6">
            <w:rPr>
              <w:rFonts w:ascii="Arial Narrow" w:hAnsi="Arial Narrow"/>
              <w:caps/>
              <w:color w:val="FFFFFF" w:themeColor="background1"/>
              <w:sz w:val="18"/>
              <w:szCs w:val="18"/>
            </w:rPr>
            <w:t xml:space="preserve">Rebecca scadding  </w:t>
          </w:r>
          <w:r>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 xml:space="preserve">   www.rlslegalrecruitment.co.uk   </w:t>
          </w:r>
        </w:p>
      </w:tc>
      <w:tc>
        <w:tcPr>
          <w:tcW w:w="2500" w:type="pct"/>
          <w:shd w:val="clear" w:color="auto" w:fill="001644"/>
          <w:vAlign w:val="center"/>
        </w:tcPr>
        <w:p w14:paraId="2120AE6B" w14:textId="77777777" w:rsidR="00936FAD" w:rsidRPr="00E355C6" w:rsidRDefault="00936FAD" w:rsidP="00936FAD">
          <w:pPr>
            <w:pStyle w:val="Footer"/>
            <w:spacing w:before="80" w:after="80"/>
            <w:rPr>
              <w:rFonts w:ascii="Arial Narrow" w:hAnsi="Arial Narrow"/>
              <w:caps/>
              <w:color w:val="FFFFFF" w:themeColor="background1"/>
              <w:sz w:val="18"/>
              <w:szCs w:val="18"/>
            </w:rPr>
          </w:pPr>
          <w:r>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rebecca@rlslegalrecruitment.co.uk         07772605761</w:t>
          </w:r>
        </w:p>
      </w:tc>
    </w:tr>
  </w:tbl>
  <w:p w14:paraId="0AF08812" w14:textId="436F418E" w:rsidR="005F240E" w:rsidRDefault="005F240E">
    <w:pPr>
      <w:pStyle w:val="Footer"/>
    </w:pPr>
  </w:p>
  <w:p w14:paraId="36DB3D91" w14:textId="41B1EEA1" w:rsidR="004A447A" w:rsidRDefault="004A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1871" w14:textId="77777777" w:rsidR="00DB57B8" w:rsidRDefault="00DB57B8">
      <w:r>
        <w:separator/>
      </w:r>
    </w:p>
  </w:footnote>
  <w:footnote w:type="continuationSeparator" w:id="0">
    <w:p w14:paraId="7A71F1D7" w14:textId="77777777" w:rsidR="00DB57B8" w:rsidRDefault="00DB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0668863"/>
      <w:docPartObj>
        <w:docPartGallery w:val="Page Numbers (Top of Page)"/>
        <w:docPartUnique/>
      </w:docPartObj>
    </w:sdtPr>
    <w:sdtContent>
      <w:p w14:paraId="726D4081" w14:textId="015F8B58" w:rsidR="00C13005" w:rsidRDefault="00C13005"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501CCA" w14:textId="77777777" w:rsidR="00C13005" w:rsidRDefault="00C13005" w:rsidP="00C130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391689"/>
      <w:docPartObj>
        <w:docPartGallery w:val="Page Numbers (Top of Page)"/>
        <w:docPartUnique/>
      </w:docPartObj>
    </w:sdtPr>
    <w:sdtContent>
      <w:p w14:paraId="3BB370D2" w14:textId="19DBA66C" w:rsidR="00C13005" w:rsidRDefault="00C13005"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EFA75B" w14:textId="619DFBFA" w:rsidR="00C13005" w:rsidRPr="00C13005" w:rsidRDefault="00C13005" w:rsidP="00C13005">
    <w:pPr>
      <w:pStyle w:val="Header"/>
      <w:ind w:right="360"/>
      <w:jc w:val="right"/>
      <w:rPr>
        <w:rFonts w:ascii="Arial Narrow" w:hAnsi="Arial Narrow"/>
        <w:bCs w:val="0"/>
        <w:color w:val="000000" w:themeColor="text1"/>
      </w:rPr>
    </w:pPr>
  </w:p>
  <w:p w14:paraId="3BBAB714" w14:textId="77777777" w:rsidR="00A25EC9" w:rsidRDefault="00A25EC9" w:rsidP="009525C9">
    <w:pPr>
      <w:pStyle w:val="Header"/>
      <w:ind w:left="-1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abstractNum w:abstractNumId="0" w15:restartNumberingAfterBreak="0">
    <w:nsid w:val="01234189"/>
    <w:multiLevelType w:val="multilevel"/>
    <w:tmpl w:val="CA28E2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AFD4835"/>
    <w:multiLevelType w:val="hybridMultilevel"/>
    <w:tmpl w:val="02E68C1A"/>
    <w:lvl w:ilvl="0" w:tplc="0722E8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C93370"/>
    <w:multiLevelType w:val="hybridMultilevel"/>
    <w:tmpl w:val="288023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2F5012"/>
    <w:multiLevelType w:val="multilevel"/>
    <w:tmpl w:val="8A9E71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1134" w:hanging="737"/>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CFE70BD"/>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3F5206A"/>
    <w:multiLevelType w:val="hybridMultilevel"/>
    <w:tmpl w:val="8AD80C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A843E8"/>
    <w:multiLevelType w:val="hybridMultilevel"/>
    <w:tmpl w:val="C2FA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27B9A"/>
    <w:multiLevelType w:val="multilevel"/>
    <w:tmpl w:val="1FE4EA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8" w15:restartNumberingAfterBreak="0">
    <w:nsid w:val="383C1712"/>
    <w:multiLevelType w:val="multilevel"/>
    <w:tmpl w:val="7E5E480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8846B47"/>
    <w:multiLevelType w:val="hybridMultilevel"/>
    <w:tmpl w:val="C73C050A"/>
    <w:lvl w:ilvl="0" w:tplc="0809000F">
      <w:start w:val="1"/>
      <w:numFmt w:val="decimal"/>
      <w:lvlText w:val="%1."/>
      <w:lvlJc w:val="left"/>
      <w:pPr>
        <w:tabs>
          <w:tab w:val="num" w:pos="1842"/>
        </w:tabs>
        <w:ind w:left="1842" w:hanging="360"/>
      </w:pPr>
    </w:lvl>
    <w:lvl w:ilvl="1" w:tplc="08090019" w:tentative="1">
      <w:start w:val="1"/>
      <w:numFmt w:val="lowerLetter"/>
      <w:lvlText w:val="%2."/>
      <w:lvlJc w:val="left"/>
      <w:pPr>
        <w:tabs>
          <w:tab w:val="num" w:pos="2562"/>
        </w:tabs>
        <w:ind w:left="2562" w:hanging="360"/>
      </w:pPr>
    </w:lvl>
    <w:lvl w:ilvl="2" w:tplc="0809001B" w:tentative="1">
      <w:start w:val="1"/>
      <w:numFmt w:val="lowerRoman"/>
      <w:lvlText w:val="%3."/>
      <w:lvlJc w:val="right"/>
      <w:pPr>
        <w:tabs>
          <w:tab w:val="num" w:pos="3282"/>
        </w:tabs>
        <w:ind w:left="3282" w:hanging="180"/>
      </w:pPr>
    </w:lvl>
    <w:lvl w:ilvl="3" w:tplc="0809000F" w:tentative="1">
      <w:start w:val="1"/>
      <w:numFmt w:val="decimal"/>
      <w:lvlText w:val="%4."/>
      <w:lvlJc w:val="left"/>
      <w:pPr>
        <w:tabs>
          <w:tab w:val="num" w:pos="4002"/>
        </w:tabs>
        <w:ind w:left="4002" w:hanging="360"/>
      </w:pPr>
    </w:lvl>
    <w:lvl w:ilvl="4" w:tplc="08090019" w:tentative="1">
      <w:start w:val="1"/>
      <w:numFmt w:val="lowerLetter"/>
      <w:lvlText w:val="%5."/>
      <w:lvlJc w:val="left"/>
      <w:pPr>
        <w:tabs>
          <w:tab w:val="num" w:pos="4722"/>
        </w:tabs>
        <w:ind w:left="4722" w:hanging="360"/>
      </w:pPr>
    </w:lvl>
    <w:lvl w:ilvl="5" w:tplc="0809001B" w:tentative="1">
      <w:start w:val="1"/>
      <w:numFmt w:val="lowerRoman"/>
      <w:lvlText w:val="%6."/>
      <w:lvlJc w:val="right"/>
      <w:pPr>
        <w:tabs>
          <w:tab w:val="num" w:pos="5442"/>
        </w:tabs>
        <w:ind w:left="5442" w:hanging="180"/>
      </w:pPr>
    </w:lvl>
    <w:lvl w:ilvl="6" w:tplc="0809000F" w:tentative="1">
      <w:start w:val="1"/>
      <w:numFmt w:val="decimal"/>
      <w:lvlText w:val="%7."/>
      <w:lvlJc w:val="left"/>
      <w:pPr>
        <w:tabs>
          <w:tab w:val="num" w:pos="6162"/>
        </w:tabs>
        <w:ind w:left="6162" w:hanging="360"/>
      </w:pPr>
    </w:lvl>
    <w:lvl w:ilvl="7" w:tplc="08090019" w:tentative="1">
      <w:start w:val="1"/>
      <w:numFmt w:val="lowerLetter"/>
      <w:lvlText w:val="%8."/>
      <w:lvlJc w:val="left"/>
      <w:pPr>
        <w:tabs>
          <w:tab w:val="num" w:pos="6882"/>
        </w:tabs>
        <w:ind w:left="6882" w:hanging="360"/>
      </w:pPr>
    </w:lvl>
    <w:lvl w:ilvl="8" w:tplc="0809001B" w:tentative="1">
      <w:start w:val="1"/>
      <w:numFmt w:val="lowerRoman"/>
      <w:lvlText w:val="%9."/>
      <w:lvlJc w:val="right"/>
      <w:pPr>
        <w:tabs>
          <w:tab w:val="num" w:pos="7602"/>
        </w:tabs>
        <w:ind w:left="7602" w:hanging="180"/>
      </w:pPr>
    </w:lvl>
  </w:abstractNum>
  <w:abstractNum w:abstractNumId="10" w15:restartNumberingAfterBreak="0">
    <w:nsid w:val="3970432C"/>
    <w:multiLevelType w:val="multilevel"/>
    <w:tmpl w:val="13EA5C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FE168AD"/>
    <w:multiLevelType w:val="multilevel"/>
    <w:tmpl w:val="DB5CD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04600E7"/>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44C5703"/>
    <w:multiLevelType w:val="hybridMultilevel"/>
    <w:tmpl w:val="7310A35A"/>
    <w:lvl w:ilvl="0" w:tplc="1ECCFBB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B6781C"/>
    <w:multiLevelType w:val="multilevel"/>
    <w:tmpl w:val="1FC8B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7"/>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232C8A"/>
    <w:multiLevelType w:val="hybridMultilevel"/>
    <w:tmpl w:val="C7DE1006"/>
    <w:lvl w:ilvl="0" w:tplc="3F4CA78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360"/>
        </w:tabs>
        <w:ind w:left="360" w:hanging="180"/>
      </w:p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16" w15:restartNumberingAfterBreak="0">
    <w:nsid w:val="590F6E46"/>
    <w:multiLevelType w:val="multilevel"/>
    <w:tmpl w:val="863C25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47645"/>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B267253"/>
    <w:multiLevelType w:val="multilevel"/>
    <w:tmpl w:val="DB5CD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3F9772E"/>
    <w:multiLevelType w:val="hybridMultilevel"/>
    <w:tmpl w:val="8A1A6B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DD5311"/>
    <w:multiLevelType w:val="hybridMultilevel"/>
    <w:tmpl w:val="4DEA7A1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87B535A"/>
    <w:multiLevelType w:val="hybridMultilevel"/>
    <w:tmpl w:val="D5443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6270">
    <w:abstractNumId w:val="3"/>
  </w:num>
  <w:num w:numId="2" w16cid:durableId="1867058940">
    <w:abstractNumId w:val="2"/>
  </w:num>
  <w:num w:numId="3" w16cid:durableId="1251543955">
    <w:abstractNumId w:val="15"/>
  </w:num>
  <w:num w:numId="4" w16cid:durableId="2065132095">
    <w:abstractNumId w:val="20"/>
  </w:num>
  <w:num w:numId="5" w16cid:durableId="1163740684">
    <w:abstractNumId w:val="10"/>
  </w:num>
  <w:num w:numId="6" w16cid:durableId="2038656972">
    <w:abstractNumId w:val="4"/>
  </w:num>
  <w:num w:numId="7" w16cid:durableId="830367762">
    <w:abstractNumId w:val="17"/>
  </w:num>
  <w:num w:numId="8" w16cid:durableId="1462377731">
    <w:abstractNumId w:val="12"/>
  </w:num>
  <w:num w:numId="9" w16cid:durableId="2020501167">
    <w:abstractNumId w:val="9"/>
  </w:num>
  <w:num w:numId="10" w16cid:durableId="1210805724">
    <w:abstractNumId w:val="13"/>
  </w:num>
  <w:num w:numId="11" w16cid:durableId="2018731843">
    <w:abstractNumId w:val="16"/>
  </w:num>
  <w:num w:numId="12" w16cid:durableId="1006592764">
    <w:abstractNumId w:val="0"/>
  </w:num>
  <w:num w:numId="13" w16cid:durableId="767386395">
    <w:abstractNumId w:val="7"/>
  </w:num>
  <w:num w:numId="14" w16cid:durableId="1800998466">
    <w:abstractNumId w:val="11"/>
  </w:num>
  <w:num w:numId="15" w16cid:durableId="1242569369">
    <w:abstractNumId w:val="18"/>
  </w:num>
  <w:num w:numId="16" w16cid:durableId="1754861810">
    <w:abstractNumId w:val="19"/>
  </w:num>
  <w:num w:numId="17" w16cid:durableId="1192298642">
    <w:abstractNumId w:val="14"/>
  </w:num>
  <w:num w:numId="18" w16cid:durableId="1988195218">
    <w:abstractNumId w:val="5"/>
  </w:num>
  <w:num w:numId="19" w16cid:durableId="1719472097">
    <w:abstractNumId w:val="8"/>
  </w:num>
  <w:num w:numId="20" w16cid:durableId="1444228823">
    <w:abstractNumId w:val="21"/>
  </w:num>
  <w:num w:numId="21" w16cid:durableId="131296442">
    <w:abstractNumId w:val="1"/>
  </w:num>
  <w:num w:numId="22" w16cid:durableId="1491023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4F"/>
    <w:rsid w:val="00000B1C"/>
    <w:rsid w:val="0000397E"/>
    <w:rsid w:val="000060CA"/>
    <w:rsid w:val="00017117"/>
    <w:rsid w:val="00021611"/>
    <w:rsid w:val="00030C57"/>
    <w:rsid w:val="000341C7"/>
    <w:rsid w:val="000371C5"/>
    <w:rsid w:val="00041A36"/>
    <w:rsid w:val="00047AA0"/>
    <w:rsid w:val="00053783"/>
    <w:rsid w:val="00061E53"/>
    <w:rsid w:val="00061E7D"/>
    <w:rsid w:val="00070A5F"/>
    <w:rsid w:val="00072A4C"/>
    <w:rsid w:val="00074FDF"/>
    <w:rsid w:val="00076738"/>
    <w:rsid w:val="0007681F"/>
    <w:rsid w:val="0008241F"/>
    <w:rsid w:val="000865B8"/>
    <w:rsid w:val="00086D29"/>
    <w:rsid w:val="00087F5F"/>
    <w:rsid w:val="0009536C"/>
    <w:rsid w:val="00096B20"/>
    <w:rsid w:val="000A35BA"/>
    <w:rsid w:val="000A6318"/>
    <w:rsid w:val="000A65A5"/>
    <w:rsid w:val="000B23E3"/>
    <w:rsid w:val="000B261D"/>
    <w:rsid w:val="000B548E"/>
    <w:rsid w:val="000C0757"/>
    <w:rsid w:val="000C0C31"/>
    <w:rsid w:val="000C7465"/>
    <w:rsid w:val="000D14D8"/>
    <w:rsid w:val="000D250D"/>
    <w:rsid w:val="000D490C"/>
    <w:rsid w:val="000E00B5"/>
    <w:rsid w:val="000E18A0"/>
    <w:rsid w:val="000E4AE8"/>
    <w:rsid w:val="000E6086"/>
    <w:rsid w:val="000E63B7"/>
    <w:rsid w:val="000F001F"/>
    <w:rsid w:val="00107272"/>
    <w:rsid w:val="001103DC"/>
    <w:rsid w:val="001130A5"/>
    <w:rsid w:val="00114E7F"/>
    <w:rsid w:val="00126873"/>
    <w:rsid w:val="00126A5E"/>
    <w:rsid w:val="0013609F"/>
    <w:rsid w:val="00145569"/>
    <w:rsid w:val="00146939"/>
    <w:rsid w:val="001476EB"/>
    <w:rsid w:val="00154B35"/>
    <w:rsid w:val="00154C6B"/>
    <w:rsid w:val="0015503A"/>
    <w:rsid w:val="001578CC"/>
    <w:rsid w:val="00162124"/>
    <w:rsid w:val="0016612E"/>
    <w:rsid w:val="00170E8F"/>
    <w:rsid w:val="0017134F"/>
    <w:rsid w:val="00172359"/>
    <w:rsid w:val="00172AAF"/>
    <w:rsid w:val="001736A2"/>
    <w:rsid w:val="00174914"/>
    <w:rsid w:val="00175564"/>
    <w:rsid w:val="00176379"/>
    <w:rsid w:val="00182EA9"/>
    <w:rsid w:val="00182EE1"/>
    <w:rsid w:val="0018306C"/>
    <w:rsid w:val="00186FE9"/>
    <w:rsid w:val="00190B91"/>
    <w:rsid w:val="001927EA"/>
    <w:rsid w:val="00197B6F"/>
    <w:rsid w:val="001A1F94"/>
    <w:rsid w:val="001A3206"/>
    <w:rsid w:val="001B3EBF"/>
    <w:rsid w:val="001B6009"/>
    <w:rsid w:val="001B67D6"/>
    <w:rsid w:val="001C3378"/>
    <w:rsid w:val="001D15AD"/>
    <w:rsid w:val="001E470D"/>
    <w:rsid w:val="001F6D2E"/>
    <w:rsid w:val="00205686"/>
    <w:rsid w:val="00210D5D"/>
    <w:rsid w:val="0021546B"/>
    <w:rsid w:val="002204F2"/>
    <w:rsid w:val="00225FDF"/>
    <w:rsid w:val="00227294"/>
    <w:rsid w:val="002300CB"/>
    <w:rsid w:val="002330A7"/>
    <w:rsid w:val="002409C1"/>
    <w:rsid w:val="00243E43"/>
    <w:rsid w:val="00247294"/>
    <w:rsid w:val="00251E72"/>
    <w:rsid w:val="00261347"/>
    <w:rsid w:val="00282B58"/>
    <w:rsid w:val="002A29A8"/>
    <w:rsid w:val="002A5B3E"/>
    <w:rsid w:val="002B0630"/>
    <w:rsid w:val="002B2853"/>
    <w:rsid w:val="002B3FAC"/>
    <w:rsid w:val="002B4B71"/>
    <w:rsid w:val="002B714F"/>
    <w:rsid w:val="002C1323"/>
    <w:rsid w:val="002C20A2"/>
    <w:rsid w:val="002C4144"/>
    <w:rsid w:val="002C5F91"/>
    <w:rsid w:val="002D0180"/>
    <w:rsid w:val="002D22F8"/>
    <w:rsid w:val="002D2D3D"/>
    <w:rsid w:val="002D4C2C"/>
    <w:rsid w:val="002E081A"/>
    <w:rsid w:val="002E5A0C"/>
    <w:rsid w:val="002E7BCA"/>
    <w:rsid w:val="002F0DA2"/>
    <w:rsid w:val="002F11E4"/>
    <w:rsid w:val="002F222B"/>
    <w:rsid w:val="002F443D"/>
    <w:rsid w:val="00303E5A"/>
    <w:rsid w:val="00312E08"/>
    <w:rsid w:val="00316583"/>
    <w:rsid w:val="00317DBE"/>
    <w:rsid w:val="003203E7"/>
    <w:rsid w:val="00321AE0"/>
    <w:rsid w:val="003244CB"/>
    <w:rsid w:val="00325C8F"/>
    <w:rsid w:val="0033092D"/>
    <w:rsid w:val="00330E79"/>
    <w:rsid w:val="00337DA3"/>
    <w:rsid w:val="00347F7D"/>
    <w:rsid w:val="003545D1"/>
    <w:rsid w:val="003569C7"/>
    <w:rsid w:val="003610AB"/>
    <w:rsid w:val="00361FF8"/>
    <w:rsid w:val="003704DB"/>
    <w:rsid w:val="00370A06"/>
    <w:rsid w:val="00385F69"/>
    <w:rsid w:val="0039153A"/>
    <w:rsid w:val="0039231E"/>
    <w:rsid w:val="00396742"/>
    <w:rsid w:val="00397C43"/>
    <w:rsid w:val="003A1109"/>
    <w:rsid w:val="003A25F5"/>
    <w:rsid w:val="003B2C01"/>
    <w:rsid w:val="003B33C5"/>
    <w:rsid w:val="003C113C"/>
    <w:rsid w:val="003C329C"/>
    <w:rsid w:val="003C3DF0"/>
    <w:rsid w:val="003E1338"/>
    <w:rsid w:val="003E1CBF"/>
    <w:rsid w:val="003F3F68"/>
    <w:rsid w:val="003F61FB"/>
    <w:rsid w:val="003F6783"/>
    <w:rsid w:val="00400FED"/>
    <w:rsid w:val="00403EF8"/>
    <w:rsid w:val="00407F94"/>
    <w:rsid w:val="00412A75"/>
    <w:rsid w:val="00416B10"/>
    <w:rsid w:val="004202D1"/>
    <w:rsid w:val="004246D8"/>
    <w:rsid w:val="004322A4"/>
    <w:rsid w:val="0043547D"/>
    <w:rsid w:val="0043761E"/>
    <w:rsid w:val="00472A1B"/>
    <w:rsid w:val="004842B7"/>
    <w:rsid w:val="00485E1F"/>
    <w:rsid w:val="00486C94"/>
    <w:rsid w:val="00487A0B"/>
    <w:rsid w:val="004949E1"/>
    <w:rsid w:val="004A01B1"/>
    <w:rsid w:val="004A2E05"/>
    <w:rsid w:val="004A447A"/>
    <w:rsid w:val="004A61EB"/>
    <w:rsid w:val="004B70CA"/>
    <w:rsid w:val="004B79CA"/>
    <w:rsid w:val="004C5BA2"/>
    <w:rsid w:val="004D6408"/>
    <w:rsid w:val="004D713A"/>
    <w:rsid w:val="004F1803"/>
    <w:rsid w:val="005079E5"/>
    <w:rsid w:val="00517ABF"/>
    <w:rsid w:val="00520852"/>
    <w:rsid w:val="005273CD"/>
    <w:rsid w:val="00532C8D"/>
    <w:rsid w:val="0053554B"/>
    <w:rsid w:val="00545D85"/>
    <w:rsid w:val="00546DD3"/>
    <w:rsid w:val="0055514A"/>
    <w:rsid w:val="00574D11"/>
    <w:rsid w:val="00582BFC"/>
    <w:rsid w:val="005851DF"/>
    <w:rsid w:val="0059444A"/>
    <w:rsid w:val="005A1E87"/>
    <w:rsid w:val="005A3FD4"/>
    <w:rsid w:val="005B052C"/>
    <w:rsid w:val="005B4869"/>
    <w:rsid w:val="005C41F8"/>
    <w:rsid w:val="005C45B6"/>
    <w:rsid w:val="005C57C1"/>
    <w:rsid w:val="005C5DF4"/>
    <w:rsid w:val="005C72C1"/>
    <w:rsid w:val="005E650D"/>
    <w:rsid w:val="005E68C3"/>
    <w:rsid w:val="005F0B52"/>
    <w:rsid w:val="005F240E"/>
    <w:rsid w:val="005F2C6B"/>
    <w:rsid w:val="00602383"/>
    <w:rsid w:val="00622410"/>
    <w:rsid w:val="006348E4"/>
    <w:rsid w:val="0065010C"/>
    <w:rsid w:val="00665647"/>
    <w:rsid w:val="00665836"/>
    <w:rsid w:val="00674059"/>
    <w:rsid w:val="00675C08"/>
    <w:rsid w:val="00682584"/>
    <w:rsid w:val="006868AF"/>
    <w:rsid w:val="00687945"/>
    <w:rsid w:val="0069091C"/>
    <w:rsid w:val="006927AE"/>
    <w:rsid w:val="006A1F2C"/>
    <w:rsid w:val="006A215A"/>
    <w:rsid w:val="006A6F68"/>
    <w:rsid w:val="006B14E7"/>
    <w:rsid w:val="006B5B65"/>
    <w:rsid w:val="006B6541"/>
    <w:rsid w:val="006B78A2"/>
    <w:rsid w:val="006C04AE"/>
    <w:rsid w:val="006C2AFB"/>
    <w:rsid w:val="006C5410"/>
    <w:rsid w:val="006D44EA"/>
    <w:rsid w:val="006D71FE"/>
    <w:rsid w:val="006E38E8"/>
    <w:rsid w:val="006F2AC3"/>
    <w:rsid w:val="006F3577"/>
    <w:rsid w:val="00701FD9"/>
    <w:rsid w:val="007219DA"/>
    <w:rsid w:val="00723159"/>
    <w:rsid w:val="007244E5"/>
    <w:rsid w:val="0072552A"/>
    <w:rsid w:val="00726025"/>
    <w:rsid w:val="00730F8E"/>
    <w:rsid w:val="00732311"/>
    <w:rsid w:val="007323D9"/>
    <w:rsid w:val="0073404E"/>
    <w:rsid w:val="00736007"/>
    <w:rsid w:val="007416E8"/>
    <w:rsid w:val="0074559E"/>
    <w:rsid w:val="00745E83"/>
    <w:rsid w:val="00746C65"/>
    <w:rsid w:val="00747137"/>
    <w:rsid w:val="00747DC7"/>
    <w:rsid w:val="00755FCC"/>
    <w:rsid w:val="00761EDF"/>
    <w:rsid w:val="0076664D"/>
    <w:rsid w:val="007675D6"/>
    <w:rsid w:val="00776803"/>
    <w:rsid w:val="00785734"/>
    <w:rsid w:val="0079604D"/>
    <w:rsid w:val="007A0B67"/>
    <w:rsid w:val="007B0F9C"/>
    <w:rsid w:val="007B10DE"/>
    <w:rsid w:val="007B1BED"/>
    <w:rsid w:val="007B6AC0"/>
    <w:rsid w:val="007C09C3"/>
    <w:rsid w:val="007C4906"/>
    <w:rsid w:val="007D153F"/>
    <w:rsid w:val="007D64CA"/>
    <w:rsid w:val="007E3D03"/>
    <w:rsid w:val="007F0830"/>
    <w:rsid w:val="007F43B1"/>
    <w:rsid w:val="007F5BC3"/>
    <w:rsid w:val="007F7066"/>
    <w:rsid w:val="00800FF5"/>
    <w:rsid w:val="00806B47"/>
    <w:rsid w:val="00812849"/>
    <w:rsid w:val="00843482"/>
    <w:rsid w:val="00864929"/>
    <w:rsid w:val="0086502C"/>
    <w:rsid w:val="00867CA3"/>
    <w:rsid w:val="00871309"/>
    <w:rsid w:val="00880E6A"/>
    <w:rsid w:val="008834AC"/>
    <w:rsid w:val="00886239"/>
    <w:rsid w:val="008933AD"/>
    <w:rsid w:val="008934AC"/>
    <w:rsid w:val="008A23E4"/>
    <w:rsid w:val="008A2B74"/>
    <w:rsid w:val="008A4778"/>
    <w:rsid w:val="008A4F84"/>
    <w:rsid w:val="008B2CD8"/>
    <w:rsid w:val="008B4870"/>
    <w:rsid w:val="008D0802"/>
    <w:rsid w:val="008D4DAB"/>
    <w:rsid w:val="008F41C9"/>
    <w:rsid w:val="008F5704"/>
    <w:rsid w:val="009001F2"/>
    <w:rsid w:val="00911627"/>
    <w:rsid w:val="0091278C"/>
    <w:rsid w:val="00915101"/>
    <w:rsid w:val="00915BAB"/>
    <w:rsid w:val="00921854"/>
    <w:rsid w:val="00927CF8"/>
    <w:rsid w:val="00930F53"/>
    <w:rsid w:val="009334A1"/>
    <w:rsid w:val="00936FAD"/>
    <w:rsid w:val="00937D86"/>
    <w:rsid w:val="00943078"/>
    <w:rsid w:val="00946C31"/>
    <w:rsid w:val="009513DC"/>
    <w:rsid w:val="009525C9"/>
    <w:rsid w:val="00956D2B"/>
    <w:rsid w:val="00960D29"/>
    <w:rsid w:val="00962E3B"/>
    <w:rsid w:val="00965C6F"/>
    <w:rsid w:val="00972961"/>
    <w:rsid w:val="00977026"/>
    <w:rsid w:val="00977935"/>
    <w:rsid w:val="00982F0E"/>
    <w:rsid w:val="00984872"/>
    <w:rsid w:val="0099382D"/>
    <w:rsid w:val="009A15A6"/>
    <w:rsid w:val="009A7895"/>
    <w:rsid w:val="009B2F80"/>
    <w:rsid w:val="009B3E24"/>
    <w:rsid w:val="009B58B3"/>
    <w:rsid w:val="009B6F87"/>
    <w:rsid w:val="009B7264"/>
    <w:rsid w:val="009C6865"/>
    <w:rsid w:val="009E3A48"/>
    <w:rsid w:val="009E4959"/>
    <w:rsid w:val="009E5975"/>
    <w:rsid w:val="009E7C77"/>
    <w:rsid w:val="009F1798"/>
    <w:rsid w:val="009F1D73"/>
    <w:rsid w:val="009F222B"/>
    <w:rsid w:val="00A00399"/>
    <w:rsid w:val="00A074A6"/>
    <w:rsid w:val="00A07612"/>
    <w:rsid w:val="00A12B37"/>
    <w:rsid w:val="00A25225"/>
    <w:rsid w:val="00A25EC9"/>
    <w:rsid w:val="00A302C9"/>
    <w:rsid w:val="00A30DE0"/>
    <w:rsid w:val="00A34FDE"/>
    <w:rsid w:val="00A354FD"/>
    <w:rsid w:val="00A35B30"/>
    <w:rsid w:val="00A37528"/>
    <w:rsid w:val="00A40886"/>
    <w:rsid w:val="00A4103B"/>
    <w:rsid w:val="00A42483"/>
    <w:rsid w:val="00A46E5F"/>
    <w:rsid w:val="00A5109C"/>
    <w:rsid w:val="00A510B8"/>
    <w:rsid w:val="00A536A8"/>
    <w:rsid w:val="00A54EC8"/>
    <w:rsid w:val="00A77C5A"/>
    <w:rsid w:val="00A92D23"/>
    <w:rsid w:val="00AA1541"/>
    <w:rsid w:val="00AA34FF"/>
    <w:rsid w:val="00AA3565"/>
    <w:rsid w:val="00AA6391"/>
    <w:rsid w:val="00AA6C25"/>
    <w:rsid w:val="00AA705C"/>
    <w:rsid w:val="00AB0BD4"/>
    <w:rsid w:val="00AB30C1"/>
    <w:rsid w:val="00AB456E"/>
    <w:rsid w:val="00AB77FC"/>
    <w:rsid w:val="00AC3B92"/>
    <w:rsid w:val="00AC533F"/>
    <w:rsid w:val="00AD0E2E"/>
    <w:rsid w:val="00AE53F4"/>
    <w:rsid w:val="00AF1CF7"/>
    <w:rsid w:val="00AF50D9"/>
    <w:rsid w:val="00B0282F"/>
    <w:rsid w:val="00B07B88"/>
    <w:rsid w:val="00B10117"/>
    <w:rsid w:val="00B16DB6"/>
    <w:rsid w:val="00B435A3"/>
    <w:rsid w:val="00B44871"/>
    <w:rsid w:val="00B463F1"/>
    <w:rsid w:val="00B52DA0"/>
    <w:rsid w:val="00B55F35"/>
    <w:rsid w:val="00B64939"/>
    <w:rsid w:val="00B65920"/>
    <w:rsid w:val="00B65AFE"/>
    <w:rsid w:val="00B74E3B"/>
    <w:rsid w:val="00B76B9D"/>
    <w:rsid w:val="00B92A1B"/>
    <w:rsid w:val="00BA1082"/>
    <w:rsid w:val="00BB067F"/>
    <w:rsid w:val="00BB1B4B"/>
    <w:rsid w:val="00BB6B01"/>
    <w:rsid w:val="00BC71DB"/>
    <w:rsid w:val="00BE19F4"/>
    <w:rsid w:val="00BE327E"/>
    <w:rsid w:val="00BE50F7"/>
    <w:rsid w:val="00BE74A5"/>
    <w:rsid w:val="00BF4B5F"/>
    <w:rsid w:val="00C041FB"/>
    <w:rsid w:val="00C0486C"/>
    <w:rsid w:val="00C05243"/>
    <w:rsid w:val="00C068C6"/>
    <w:rsid w:val="00C13005"/>
    <w:rsid w:val="00C167A6"/>
    <w:rsid w:val="00C17D4A"/>
    <w:rsid w:val="00C23144"/>
    <w:rsid w:val="00C321F9"/>
    <w:rsid w:val="00C41C19"/>
    <w:rsid w:val="00C446F8"/>
    <w:rsid w:val="00C45F42"/>
    <w:rsid w:val="00C6462C"/>
    <w:rsid w:val="00C72D79"/>
    <w:rsid w:val="00C77DC7"/>
    <w:rsid w:val="00C81059"/>
    <w:rsid w:val="00C81D21"/>
    <w:rsid w:val="00C82B5F"/>
    <w:rsid w:val="00C83AE0"/>
    <w:rsid w:val="00C8409A"/>
    <w:rsid w:val="00C93ACE"/>
    <w:rsid w:val="00C94554"/>
    <w:rsid w:val="00CA1153"/>
    <w:rsid w:val="00CA2064"/>
    <w:rsid w:val="00CA2E8B"/>
    <w:rsid w:val="00CC29CE"/>
    <w:rsid w:val="00CD552A"/>
    <w:rsid w:val="00CD5C0A"/>
    <w:rsid w:val="00CD60BA"/>
    <w:rsid w:val="00CE0D87"/>
    <w:rsid w:val="00CE7D1D"/>
    <w:rsid w:val="00CF6D12"/>
    <w:rsid w:val="00D0472B"/>
    <w:rsid w:val="00D26F2D"/>
    <w:rsid w:val="00D32D84"/>
    <w:rsid w:val="00D3415A"/>
    <w:rsid w:val="00D472E8"/>
    <w:rsid w:val="00D508C4"/>
    <w:rsid w:val="00D644B7"/>
    <w:rsid w:val="00D67AD5"/>
    <w:rsid w:val="00D86416"/>
    <w:rsid w:val="00D90312"/>
    <w:rsid w:val="00D979A1"/>
    <w:rsid w:val="00DA1471"/>
    <w:rsid w:val="00DB144A"/>
    <w:rsid w:val="00DB1880"/>
    <w:rsid w:val="00DB57B8"/>
    <w:rsid w:val="00DB5908"/>
    <w:rsid w:val="00DC1BEA"/>
    <w:rsid w:val="00DC3A31"/>
    <w:rsid w:val="00DD04E2"/>
    <w:rsid w:val="00DD3EB6"/>
    <w:rsid w:val="00DE27B1"/>
    <w:rsid w:val="00DE4357"/>
    <w:rsid w:val="00DE5265"/>
    <w:rsid w:val="00DE79F8"/>
    <w:rsid w:val="00DF0BC4"/>
    <w:rsid w:val="00E0136C"/>
    <w:rsid w:val="00E07284"/>
    <w:rsid w:val="00E10AA1"/>
    <w:rsid w:val="00E16C03"/>
    <w:rsid w:val="00E1765C"/>
    <w:rsid w:val="00E2084D"/>
    <w:rsid w:val="00E32094"/>
    <w:rsid w:val="00E339E1"/>
    <w:rsid w:val="00E37DB3"/>
    <w:rsid w:val="00E55B03"/>
    <w:rsid w:val="00E62EE0"/>
    <w:rsid w:val="00E63D16"/>
    <w:rsid w:val="00E72673"/>
    <w:rsid w:val="00E75989"/>
    <w:rsid w:val="00E75A41"/>
    <w:rsid w:val="00E76E48"/>
    <w:rsid w:val="00E833C8"/>
    <w:rsid w:val="00E93C0F"/>
    <w:rsid w:val="00E94475"/>
    <w:rsid w:val="00E95DCA"/>
    <w:rsid w:val="00EA380F"/>
    <w:rsid w:val="00EA385C"/>
    <w:rsid w:val="00EA5801"/>
    <w:rsid w:val="00EA7560"/>
    <w:rsid w:val="00EB0D78"/>
    <w:rsid w:val="00EB6A5B"/>
    <w:rsid w:val="00EB7E9F"/>
    <w:rsid w:val="00EC5358"/>
    <w:rsid w:val="00EC5E4E"/>
    <w:rsid w:val="00EC689C"/>
    <w:rsid w:val="00ED1E72"/>
    <w:rsid w:val="00ED26AA"/>
    <w:rsid w:val="00ED6BA3"/>
    <w:rsid w:val="00ED71E9"/>
    <w:rsid w:val="00EE28E8"/>
    <w:rsid w:val="00EE430F"/>
    <w:rsid w:val="00F0596B"/>
    <w:rsid w:val="00F06D77"/>
    <w:rsid w:val="00F13622"/>
    <w:rsid w:val="00F150BC"/>
    <w:rsid w:val="00F1550D"/>
    <w:rsid w:val="00F26DF7"/>
    <w:rsid w:val="00F2716A"/>
    <w:rsid w:val="00F36226"/>
    <w:rsid w:val="00F369F2"/>
    <w:rsid w:val="00F4578E"/>
    <w:rsid w:val="00F51C4B"/>
    <w:rsid w:val="00F60489"/>
    <w:rsid w:val="00F60FC5"/>
    <w:rsid w:val="00F67516"/>
    <w:rsid w:val="00F754DB"/>
    <w:rsid w:val="00F846CD"/>
    <w:rsid w:val="00F92C5D"/>
    <w:rsid w:val="00F96730"/>
    <w:rsid w:val="00FA11C7"/>
    <w:rsid w:val="00FA33F2"/>
    <w:rsid w:val="00FB5494"/>
    <w:rsid w:val="00FC35BF"/>
    <w:rsid w:val="00FD2A7B"/>
    <w:rsid w:val="00FF2CEF"/>
    <w:rsid w:val="00FF3588"/>
    <w:rsid w:val="00FF6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44376"/>
  <w15:docId w15:val="{C9F3A08F-4FFE-4B62-9BC0-6AF047E6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391"/>
    <w:rPr>
      <w:rFonts w:ascii="Arial" w:hAnsi="Arial" w:cs="Arial"/>
      <w:bCs/>
      <w:szCs w:val="24"/>
      <w:lang w:eastAsia="en-US"/>
    </w:rPr>
  </w:style>
  <w:style w:type="paragraph" w:styleId="Heading1">
    <w:name w:val="heading 1"/>
    <w:basedOn w:val="Normal"/>
    <w:next w:val="Normal"/>
    <w:qFormat/>
    <w:rsid w:val="00AA6391"/>
    <w:pPr>
      <w:keepNext/>
      <w:jc w:val="both"/>
      <w:outlineLvl w:val="0"/>
    </w:pPr>
    <w:rPr>
      <w:b/>
      <w:szCs w:val="20"/>
    </w:rPr>
  </w:style>
  <w:style w:type="paragraph" w:styleId="Heading2">
    <w:name w:val="heading 2"/>
    <w:basedOn w:val="Normal"/>
    <w:next w:val="Normal"/>
    <w:qFormat/>
    <w:rsid w:val="00AA6391"/>
    <w:pPr>
      <w:keepNext/>
      <w:ind w:left="720" w:hanging="720"/>
      <w:jc w:val="both"/>
      <w:outlineLvl w:val="1"/>
    </w:pPr>
    <w:rPr>
      <w:b/>
      <w:i/>
      <w:szCs w:val="20"/>
      <w:u w:val="single"/>
    </w:rPr>
  </w:style>
  <w:style w:type="paragraph" w:styleId="Heading3">
    <w:name w:val="heading 3"/>
    <w:basedOn w:val="Normal"/>
    <w:next w:val="Normal"/>
    <w:qFormat/>
    <w:rsid w:val="00AA6391"/>
    <w:pPr>
      <w:keepNext/>
      <w:ind w:left="360"/>
      <w:jc w:val="both"/>
      <w:outlineLvl w:val="2"/>
    </w:pPr>
    <w:rPr>
      <w:b/>
      <w:bCs w:val="0"/>
      <w:szCs w:val="20"/>
    </w:rPr>
  </w:style>
  <w:style w:type="paragraph" w:styleId="Heading4">
    <w:name w:val="heading 4"/>
    <w:basedOn w:val="Normal"/>
    <w:next w:val="Normal"/>
    <w:qFormat/>
    <w:rsid w:val="00AA6391"/>
    <w:pPr>
      <w:keepNext/>
      <w:jc w:val="center"/>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306C"/>
    <w:pPr>
      <w:tabs>
        <w:tab w:val="center" w:pos="4153"/>
        <w:tab w:val="right" w:pos="8306"/>
      </w:tabs>
    </w:pPr>
  </w:style>
  <w:style w:type="paragraph" w:styleId="Footer">
    <w:name w:val="footer"/>
    <w:basedOn w:val="Normal"/>
    <w:link w:val="FooterChar"/>
    <w:uiPriority w:val="99"/>
    <w:qFormat/>
    <w:rsid w:val="0018306C"/>
    <w:pPr>
      <w:tabs>
        <w:tab w:val="center" w:pos="4153"/>
        <w:tab w:val="right" w:pos="8306"/>
      </w:tabs>
    </w:pPr>
  </w:style>
  <w:style w:type="paragraph" w:styleId="BodyText">
    <w:name w:val="Body Text"/>
    <w:basedOn w:val="Normal"/>
    <w:rsid w:val="00AA6391"/>
    <w:pPr>
      <w:jc w:val="both"/>
    </w:pPr>
    <w:rPr>
      <w:i/>
      <w:szCs w:val="20"/>
    </w:rPr>
  </w:style>
  <w:style w:type="paragraph" w:styleId="BodyTextIndent">
    <w:name w:val="Body Text Indent"/>
    <w:basedOn w:val="Normal"/>
    <w:rsid w:val="00AA6391"/>
    <w:pPr>
      <w:ind w:left="720" w:hanging="720"/>
    </w:pPr>
    <w:rPr>
      <w:szCs w:val="20"/>
    </w:rPr>
  </w:style>
  <w:style w:type="character" w:styleId="FootnoteReference">
    <w:name w:val="footnote reference"/>
    <w:semiHidden/>
    <w:rsid w:val="00AA6391"/>
    <w:rPr>
      <w:vertAlign w:val="superscript"/>
    </w:rPr>
  </w:style>
  <w:style w:type="character" w:styleId="Hyperlink">
    <w:name w:val="Hyperlink"/>
    <w:rsid w:val="00AA6391"/>
    <w:rPr>
      <w:color w:val="0000FF"/>
      <w:u w:val="single"/>
    </w:rPr>
  </w:style>
  <w:style w:type="paragraph" w:customStyle="1" w:styleId="Style1">
    <w:name w:val="Style1"/>
    <w:basedOn w:val="Normal"/>
    <w:rsid w:val="00AA6391"/>
    <w:pPr>
      <w:jc w:val="both"/>
    </w:pPr>
    <w:rPr>
      <w:b/>
      <w:i/>
      <w:szCs w:val="20"/>
    </w:rPr>
  </w:style>
  <w:style w:type="paragraph" w:styleId="FootnoteText">
    <w:name w:val="footnote text"/>
    <w:basedOn w:val="Normal"/>
    <w:semiHidden/>
    <w:rsid w:val="00AA6391"/>
    <w:pPr>
      <w:jc w:val="both"/>
    </w:pPr>
    <w:rPr>
      <w:szCs w:val="20"/>
    </w:rPr>
  </w:style>
  <w:style w:type="character" w:styleId="PageNumber">
    <w:name w:val="page number"/>
    <w:basedOn w:val="DefaultParagraphFont"/>
    <w:rsid w:val="00AA6391"/>
  </w:style>
  <w:style w:type="paragraph" w:styleId="BalloonText">
    <w:name w:val="Balloon Text"/>
    <w:basedOn w:val="Normal"/>
    <w:semiHidden/>
    <w:rsid w:val="00AA6391"/>
    <w:rPr>
      <w:rFonts w:ascii="Tahoma" w:hAnsi="Tahoma" w:cs="Tahoma"/>
      <w:bCs w:val="0"/>
      <w:sz w:val="16"/>
      <w:szCs w:val="16"/>
    </w:rPr>
  </w:style>
  <w:style w:type="paragraph" w:customStyle="1" w:styleId="CharCharCharCharCharCharChar">
    <w:name w:val="Char Char Char Char Char Char Char"/>
    <w:basedOn w:val="Normal"/>
    <w:next w:val="BodyText2"/>
    <w:rsid w:val="00AA6391"/>
    <w:rPr>
      <w:rFonts w:eastAsia="SimSun"/>
      <w:szCs w:val="20"/>
      <w:lang w:eastAsia="zh-CN"/>
    </w:rPr>
  </w:style>
  <w:style w:type="paragraph" w:styleId="BodyText2">
    <w:name w:val="Body Text 2"/>
    <w:basedOn w:val="Normal"/>
    <w:rsid w:val="00AA6391"/>
    <w:pPr>
      <w:spacing w:after="120" w:line="480" w:lineRule="auto"/>
    </w:pPr>
    <w:rPr>
      <w:bCs w:val="0"/>
    </w:rPr>
  </w:style>
  <w:style w:type="character" w:styleId="CommentReference">
    <w:name w:val="annotation reference"/>
    <w:semiHidden/>
    <w:rsid w:val="00AA6391"/>
    <w:rPr>
      <w:sz w:val="16"/>
      <w:szCs w:val="16"/>
    </w:rPr>
  </w:style>
  <w:style w:type="paragraph" w:styleId="CommentText">
    <w:name w:val="annotation text"/>
    <w:basedOn w:val="Normal"/>
    <w:semiHidden/>
    <w:rsid w:val="00AA6391"/>
    <w:rPr>
      <w:bCs w:val="0"/>
      <w:szCs w:val="20"/>
    </w:rPr>
  </w:style>
  <w:style w:type="paragraph" w:styleId="CommentSubject">
    <w:name w:val="annotation subject"/>
    <w:basedOn w:val="CommentText"/>
    <w:next w:val="CommentText"/>
    <w:semiHidden/>
    <w:rsid w:val="00AA6391"/>
    <w:rPr>
      <w:b/>
    </w:rPr>
  </w:style>
  <w:style w:type="table" w:styleId="TableGrid">
    <w:name w:val="Table Grid"/>
    <w:basedOn w:val="TableNormal"/>
    <w:rsid w:val="00AA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marginnoteref">
    <w:name w:val="legmarginnoteref"/>
    <w:basedOn w:val="DefaultParagraphFont"/>
    <w:rsid w:val="00AA6391"/>
  </w:style>
  <w:style w:type="paragraph" w:styleId="DocumentMap">
    <w:name w:val="Document Map"/>
    <w:basedOn w:val="Normal"/>
    <w:semiHidden/>
    <w:rsid w:val="00175564"/>
    <w:pPr>
      <w:shd w:val="clear" w:color="auto" w:fill="000080"/>
    </w:pPr>
    <w:rPr>
      <w:rFonts w:ascii="Tahoma" w:hAnsi="Tahoma" w:cs="Tahoma"/>
      <w:szCs w:val="20"/>
    </w:rPr>
  </w:style>
  <w:style w:type="paragraph" w:styleId="ListParagraph">
    <w:name w:val="List Paragraph"/>
    <w:basedOn w:val="Normal"/>
    <w:uiPriority w:val="34"/>
    <w:qFormat/>
    <w:rsid w:val="0039153A"/>
    <w:pPr>
      <w:ind w:left="720"/>
    </w:pPr>
  </w:style>
  <w:style w:type="paragraph" w:styleId="PlainText">
    <w:name w:val="Plain Text"/>
    <w:basedOn w:val="Normal"/>
    <w:link w:val="PlainTextChar"/>
    <w:uiPriority w:val="99"/>
    <w:unhideWhenUsed/>
    <w:rsid w:val="00C321F9"/>
    <w:rPr>
      <w:rFonts w:ascii="Calibri" w:eastAsia="Calibri" w:hAnsi="Calibri" w:cs="Times New Roman"/>
      <w:bCs w:val="0"/>
      <w:sz w:val="22"/>
      <w:szCs w:val="21"/>
    </w:rPr>
  </w:style>
  <w:style w:type="character" w:customStyle="1" w:styleId="PlainTextChar">
    <w:name w:val="Plain Text Char"/>
    <w:link w:val="PlainText"/>
    <w:uiPriority w:val="99"/>
    <w:rsid w:val="00C321F9"/>
    <w:rPr>
      <w:rFonts w:ascii="Calibri" w:eastAsia="Calibri" w:hAnsi="Calibri"/>
      <w:sz w:val="22"/>
      <w:szCs w:val="21"/>
      <w:lang w:eastAsia="en-US"/>
    </w:rPr>
  </w:style>
  <w:style w:type="paragraph" w:styleId="Revision">
    <w:name w:val="Revision"/>
    <w:hidden/>
    <w:uiPriority w:val="99"/>
    <w:semiHidden/>
    <w:rsid w:val="004D6408"/>
    <w:rPr>
      <w:rFonts w:ascii="Arial" w:hAnsi="Arial" w:cs="Arial"/>
      <w:bCs/>
      <w:szCs w:val="24"/>
      <w:lang w:eastAsia="en-US"/>
    </w:rPr>
  </w:style>
  <w:style w:type="character" w:customStyle="1" w:styleId="HeaderChar">
    <w:name w:val="Header Char"/>
    <w:basedOn w:val="DefaultParagraphFont"/>
    <w:link w:val="Header"/>
    <w:uiPriority w:val="99"/>
    <w:rsid w:val="0000397E"/>
    <w:rPr>
      <w:rFonts w:ascii="Arial" w:hAnsi="Arial" w:cs="Arial"/>
      <w:bCs/>
      <w:szCs w:val="24"/>
      <w:lang w:eastAsia="en-US"/>
    </w:rPr>
  </w:style>
  <w:style w:type="character" w:customStyle="1" w:styleId="FooterChar">
    <w:name w:val="Footer Char"/>
    <w:basedOn w:val="DefaultParagraphFont"/>
    <w:link w:val="Footer"/>
    <w:uiPriority w:val="99"/>
    <w:rsid w:val="0000397E"/>
    <w:rPr>
      <w:rFonts w:ascii="Arial" w:hAnsi="Arial" w:cs="Arial"/>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3945">
      <w:bodyDiv w:val="1"/>
      <w:marLeft w:val="0"/>
      <w:marRight w:val="0"/>
      <w:marTop w:val="0"/>
      <w:marBottom w:val="0"/>
      <w:divBdr>
        <w:top w:val="none" w:sz="0" w:space="0" w:color="auto"/>
        <w:left w:val="none" w:sz="0" w:space="0" w:color="auto"/>
        <w:bottom w:val="none" w:sz="0" w:space="0" w:color="auto"/>
        <w:right w:val="none" w:sz="0" w:space="0" w:color="auto"/>
      </w:divBdr>
    </w:div>
    <w:div w:id="563368943">
      <w:bodyDiv w:val="1"/>
      <w:marLeft w:val="0"/>
      <w:marRight w:val="0"/>
      <w:marTop w:val="0"/>
      <w:marBottom w:val="0"/>
      <w:divBdr>
        <w:top w:val="none" w:sz="0" w:space="0" w:color="auto"/>
        <w:left w:val="none" w:sz="0" w:space="0" w:color="auto"/>
        <w:bottom w:val="none" w:sz="0" w:space="0" w:color="auto"/>
        <w:right w:val="none" w:sz="0" w:space="0" w:color="auto"/>
      </w:divBdr>
    </w:div>
    <w:div w:id="675233533">
      <w:bodyDiv w:val="1"/>
      <w:marLeft w:val="0"/>
      <w:marRight w:val="0"/>
      <w:marTop w:val="0"/>
      <w:marBottom w:val="0"/>
      <w:divBdr>
        <w:top w:val="none" w:sz="0" w:space="0" w:color="auto"/>
        <w:left w:val="none" w:sz="0" w:space="0" w:color="auto"/>
        <w:bottom w:val="none" w:sz="0" w:space="0" w:color="auto"/>
        <w:right w:val="none" w:sz="0" w:space="0" w:color="auto"/>
      </w:divBdr>
    </w:div>
    <w:div w:id="1081021037">
      <w:bodyDiv w:val="1"/>
      <w:marLeft w:val="0"/>
      <w:marRight w:val="0"/>
      <w:marTop w:val="0"/>
      <w:marBottom w:val="0"/>
      <w:divBdr>
        <w:top w:val="none" w:sz="0" w:space="0" w:color="auto"/>
        <w:left w:val="none" w:sz="0" w:space="0" w:color="auto"/>
        <w:bottom w:val="none" w:sz="0" w:space="0" w:color="auto"/>
        <w:right w:val="none" w:sz="0" w:space="0" w:color="auto"/>
      </w:divBdr>
    </w:div>
    <w:div w:id="1261065850">
      <w:bodyDiv w:val="1"/>
      <w:marLeft w:val="0"/>
      <w:marRight w:val="0"/>
      <w:marTop w:val="0"/>
      <w:marBottom w:val="0"/>
      <w:divBdr>
        <w:top w:val="none" w:sz="0" w:space="0" w:color="auto"/>
        <w:left w:val="none" w:sz="0" w:space="0" w:color="auto"/>
        <w:bottom w:val="none" w:sz="0" w:space="0" w:color="auto"/>
        <w:right w:val="none" w:sz="0" w:space="0" w:color="auto"/>
      </w:divBdr>
    </w:div>
    <w:div w:id="1499032526">
      <w:bodyDiv w:val="1"/>
      <w:marLeft w:val="0"/>
      <w:marRight w:val="0"/>
      <w:marTop w:val="0"/>
      <w:marBottom w:val="0"/>
      <w:divBdr>
        <w:top w:val="none" w:sz="0" w:space="0" w:color="auto"/>
        <w:left w:val="none" w:sz="0" w:space="0" w:color="auto"/>
        <w:bottom w:val="none" w:sz="0" w:space="0" w:color="auto"/>
        <w:right w:val="none" w:sz="0" w:space="0" w:color="auto"/>
      </w:divBdr>
    </w:div>
    <w:div w:id="20263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AE626-AABD-4368-BAAE-676A38E1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subject/>
  <dc:creator>lnichols</dc:creator>
  <cp:keywords/>
  <dc:description/>
  <cp:lastModifiedBy>Rebecca Scadding</cp:lastModifiedBy>
  <cp:revision>4</cp:revision>
  <cp:lastPrinted>2018-05-08T13:49:00Z</cp:lastPrinted>
  <dcterms:created xsi:type="dcterms:W3CDTF">2022-11-17T13:26:00Z</dcterms:created>
  <dcterms:modified xsi:type="dcterms:W3CDTF">2022-12-14T21:21:00Z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-1627264160</vt:i4>
  </property>
</Properties>
</file>