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45EFE" w14:textId="77777777" w:rsidR="00537045" w:rsidRPr="00537045" w:rsidRDefault="00537045" w:rsidP="00537045">
      <w:pPr>
        <w:autoSpaceDE w:val="0"/>
        <w:autoSpaceDN w:val="0"/>
        <w:adjustRightInd w:val="0"/>
        <w:jc w:val="center"/>
        <w:rPr>
          <w:rFonts w:cs="Trebuchet MS"/>
          <w:b/>
          <w:bCs/>
          <w:color w:val="000000"/>
        </w:rPr>
      </w:pPr>
      <w:r w:rsidRPr="00537045">
        <w:rPr>
          <w:rFonts w:cs="Trebuchet MS"/>
          <w:b/>
          <w:bCs/>
          <w:color w:val="000000"/>
        </w:rPr>
        <w:t>Problem Çözerken Kullandığımız Yaklaşımlar</w:t>
      </w:r>
    </w:p>
    <w:p w14:paraId="5FAD2E4F" w14:textId="77777777" w:rsidR="00537045" w:rsidRPr="00537045" w:rsidRDefault="00537045" w:rsidP="00537045">
      <w:pPr>
        <w:autoSpaceDE w:val="0"/>
        <w:autoSpaceDN w:val="0"/>
        <w:adjustRightInd w:val="0"/>
        <w:jc w:val="center"/>
        <w:rPr>
          <w:rFonts w:cs="Trebuchet MS"/>
          <w:color w:val="000000"/>
        </w:rPr>
      </w:pPr>
      <w:r w:rsidRPr="00537045">
        <w:rPr>
          <w:rFonts w:cs="Trebuchet MS"/>
          <w:color w:val="000000"/>
        </w:rPr>
        <w:t>Feyza Yeliz Bayındır</w:t>
      </w:r>
    </w:p>
    <w:p w14:paraId="11D66618" w14:textId="77777777" w:rsidR="00537045" w:rsidRPr="00537045" w:rsidRDefault="00537045" w:rsidP="00537045">
      <w:pPr>
        <w:autoSpaceDE w:val="0"/>
        <w:autoSpaceDN w:val="0"/>
        <w:adjustRightInd w:val="0"/>
        <w:rPr>
          <w:rFonts w:cs="Trebuchet MS"/>
          <w:b/>
          <w:bCs/>
          <w:color w:val="000000"/>
        </w:rPr>
      </w:pPr>
    </w:p>
    <w:p w14:paraId="69174E94" w14:textId="77777777" w:rsidR="00537045" w:rsidRPr="00537045" w:rsidRDefault="00537045" w:rsidP="00537045">
      <w:pPr>
        <w:autoSpaceDE w:val="0"/>
        <w:autoSpaceDN w:val="0"/>
        <w:adjustRightInd w:val="0"/>
        <w:rPr>
          <w:rFonts w:cs="Trebuchet MS"/>
          <w:b/>
          <w:bCs/>
          <w:color w:val="000000"/>
        </w:rPr>
      </w:pPr>
      <w:r w:rsidRPr="00537045">
        <w:rPr>
          <w:rFonts w:cs="Trebuchet MS"/>
          <w:b/>
          <w:bCs/>
          <w:color w:val="000000"/>
        </w:rPr>
        <w:t xml:space="preserve">“Problem Çözebilirim” diyaloğu (I Can Problem </w:t>
      </w:r>
      <w:proofErr w:type="spellStart"/>
      <w:r w:rsidRPr="00537045">
        <w:rPr>
          <w:rFonts w:cs="Trebuchet MS"/>
          <w:b/>
          <w:bCs/>
          <w:color w:val="000000"/>
        </w:rPr>
        <w:t>Solve</w:t>
      </w:r>
      <w:proofErr w:type="spellEnd"/>
      <w:r w:rsidRPr="00537045">
        <w:rPr>
          <w:rFonts w:cs="Trebuchet MS"/>
          <w:b/>
          <w:bCs/>
          <w:color w:val="000000"/>
        </w:rPr>
        <w:t xml:space="preserve"> “ICPS”) nedir?</w:t>
      </w:r>
    </w:p>
    <w:p w14:paraId="3E2E75E2"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ICPS diyaloğu; eğitmenlerin, ebeveynlerin ve bakım verenlerin problemleri ele alırken çocuklarla iletişimlerinde farklı bir bakış açısı kazanmalarını hedefliyor. Bu sayede, çocuklara da düşünceleri ile davranışlarını ilişkilendirmelerine destek olan benzersiz bir problem çözme yaklaşımı sağlıyor</w:t>
      </w:r>
      <w:r w:rsidRPr="00537045">
        <w:rPr>
          <w:rFonts w:cs="Trebuchet MS"/>
          <w:color w:val="000000"/>
          <w:vertAlign w:val="superscript"/>
        </w:rPr>
        <w:t>1</w:t>
      </w:r>
      <w:r w:rsidRPr="00537045">
        <w:rPr>
          <w:rFonts w:cs="Trebuchet MS"/>
          <w:color w:val="000000"/>
        </w:rPr>
        <w:t xml:space="preserve">. </w:t>
      </w:r>
    </w:p>
    <w:p w14:paraId="176D2B15"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Karşılaştığımız problemler, birçok yönden gelişmek ve sosyal yaşam becerilerimizde optimal seviyeye ulaşmak için hayatımızın mutlak bileşenleridir. Oysa çoğu zaman çocukların evde ya da okulda “problem çıkartmasını”, “tadımızı kaçırmasını” istemiyoruz. Aynı zamanda da çocukların, Dünya Ekonomi Formu tarafından da 21. yy. yaşam becerileri ilk 10 listesinde birinci olan problem çözme becerisine sahip olmasını istiyoruz</w:t>
      </w:r>
      <w:r w:rsidRPr="00537045">
        <w:rPr>
          <w:rFonts w:cs="Trebuchet MS"/>
          <w:color w:val="000000"/>
          <w:vertAlign w:val="superscript"/>
        </w:rPr>
        <w:t>2</w:t>
      </w:r>
      <w:r w:rsidRPr="00537045">
        <w:rPr>
          <w:rFonts w:cs="Trebuchet MS"/>
          <w:color w:val="000000"/>
        </w:rPr>
        <w:t xml:space="preserve">. Yani kısaca, çocukların problemsiz bir hayatları olsun ama bir yandan da problem çözme becerileri gelişsin istiyoruz. Peki sizce bu mümkün mü? </w:t>
      </w:r>
    </w:p>
    <w:p w14:paraId="521A7F26"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 xml:space="preserve"> </w:t>
      </w:r>
    </w:p>
    <w:p w14:paraId="5D8CA953" w14:textId="77777777" w:rsidR="00537045" w:rsidRPr="00537045" w:rsidRDefault="00537045" w:rsidP="00537045">
      <w:pPr>
        <w:autoSpaceDE w:val="0"/>
        <w:autoSpaceDN w:val="0"/>
        <w:adjustRightInd w:val="0"/>
        <w:rPr>
          <w:rFonts w:cs="Trebuchet MS"/>
          <w:b/>
          <w:bCs/>
          <w:color w:val="000000"/>
        </w:rPr>
      </w:pPr>
      <w:proofErr w:type="spellStart"/>
      <w:r w:rsidRPr="00537045">
        <w:rPr>
          <w:rFonts w:cs="Trebuchet MS"/>
          <w:b/>
          <w:bCs/>
          <w:color w:val="000000"/>
        </w:rPr>
        <w:t>ICPS’e</w:t>
      </w:r>
      <w:proofErr w:type="spellEnd"/>
      <w:r w:rsidRPr="00537045">
        <w:rPr>
          <w:rFonts w:cs="Trebuchet MS"/>
          <w:b/>
          <w:bCs/>
          <w:color w:val="000000"/>
        </w:rPr>
        <w:t xml:space="preserve"> göre problem çözümünde sık rastlanan 3 yaklaşım</w:t>
      </w:r>
    </w:p>
    <w:p w14:paraId="7848AACB"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 xml:space="preserve">Oyun oynarken, arkadaşıyla iletişim kurarken, evde yemek yerken kısacası günlük hayatın pek çok anında çocuklar da her gün birçok sorunla karşılaşabiliyor. Çocukların çözmesi gereken çatışmaları, problemleri çözmek, ortadan kaldırmak ya da onları “kurtarmak” yerine, onlara kendi başlarına düşünme, problem çözme ve risk alma fırsatı tanımalıyız. Öte yandan, eğer çocukların yetişkin desteğine ihtiyaç duyduğu bir problem yaşadığını gözlemlersek bu probleme nasıl müdahale etmeliyiz? </w:t>
      </w:r>
    </w:p>
    <w:p w14:paraId="16CD1F31"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 xml:space="preserve">Çocukların yaşadığı problemlere karşı yaklaşımımız çeşitlilik gösterebiliyor. ICPS diyaloğunda 3 yaklaşımdan bahsediliyor. </w:t>
      </w:r>
    </w:p>
    <w:p w14:paraId="56324E93" w14:textId="77777777" w:rsidR="00537045" w:rsidRPr="00537045" w:rsidRDefault="00537045" w:rsidP="00537045">
      <w:pPr>
        <w:numPr>
          <w:ilvl w:val="0"/>
          <w:numId w:val="1"/>
        </w:numPr>
        <w:tabs>
          <w:tab w:val="left" w:pos="20"/>
          <w:tab w:val="left" w:pos="360"/>
          <w:tab w:val="left" w:pos="720"/>
        </w:tabs>
        <w:autoSpaceDE w:val="0"/>
        <w:autoSpaceDN w:val="0"/>
        <w:adjustRightInd w:val="0"/>
        <w:ind w:hanging="720"/>
        <w:rPr>
          <w:rFonts w:cs="Trebuchet MS"/>
          <w:b/>
          <w:bCs/>
          <w:color w:val="F6000B"/>
        </w:rPr>
      </w:pPr>
      <w:r w:rsidRPr="00537045">
        <w:rPr>
          <w:rFonts w:cs="Trebuchet MS"/>
          <w:b/>
          <w:bCs/>
          <w:color w:val="F6000B"/>
        </w:rPr>
        <w:t>Güç (tehlikeli olabilir)</w:t>
      </w:r>
    </w:p>
    <w:p w14:paraId="62FD4AF2" w14:textId="77777777" w:rsidR="00537045" w:rsidRPr="00333C6D" w:rsidRDefault="00537045" w:rsidP="00537045">
      <w:pPr>
        <w:numPr>
          <w:ilvl w:val="0"/>
          <w:numId w:val="1"/>
        </w:numPr>
        <w:tabs>
          <w:tab w:val="left" w:pos="20"/>
          <w:tab w:val="left" w:pos="360"/>
          <w:tab w:val="left" w:pos="720"/>
        </w:tabs>
        <w:autoSpaceDE w:val="0"/>
        <w:autoSpaceDN w:val="0"/>
        <w:adjustRightInd w:val="0"/>
        <w:ind w:hanging="720"/>
        <w:rPr>
          <w:rFonts w:cs="Trebuchet MS"/>
          <w:b/>
          <w:bCs/>
          <w:color w:val="4472C4" w:themeColor="accent1"/>
        </w:rPr>
      </w:pPr>
      <w:r w:rsidRPr="00333C6D">
        <w:rPr>
          <w:rFonts w:cs="Trebuchet MS"/>
          <w:b/>
          <w:bCs/>
          <w:color w:val="4472C4" w:themeColor="accent1"/>
        </w:rPr>
        <w:t>Öneri ve açıklama (dikkatli olmakta fayda var)</w:t>
      </w:r>
    </w:p>
    <w:p w14:paraId="2A31152F" w14:textId="77777777" w:rsidR="00537045" w:rsidRPr="00537045" w:rsidRDefault="00537045" w:rsidP="00537045">
      <w:pPr>
        <w:numPr>
          <w:ilvl w:val="0"/>
          <w:numId w:val="1"/>
        </w:numPr>
        <w:tabs>
          <w:tab w:val="left" w:pos="20"/>
          <w:tab w:val="left" w:pos="360"/>
          <w:tab w:val="left" w:pos="720"/>
        </w:tabs>
        <w:autoSpaceDE w:val="0"/>
        <w:autoSpaceDN w:val="0"/>
        <w:adjustRightInd w:val="0"/>
        <w:ind w:hanging="720"/>
        <w:rPr>
          <w:rFonts w:cs="Trebuchet MS"/>
          <w:b/>
          <w:bCs/>
          <w:color w:val="4F932A"/>
        </w:rPr>
      </w:pPr>
      <w:r w:rsidRPr="00537045">
        <w:rPr>
          <w:rFonts w:cs="Trebuchet MS"/>
          <w:b/>
          <w:bCs/>
          <w:color w:val="4F932A"/>
        </w:rPr>
        <w:t>Etkileşimli problem çözme (en ideal yaklaşım)</w:t>
      </w:r>
    </w:p>
    <w:p w14:paraId="38067BCC"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Bazıları, problem ve çözüm hakkında çocukları düşünmeye ve harekete geçmeye yönlendirirken, bazıları da çocukların gelişimini olumsuz yönde etkileyebiliyor.</w:t>
      </w:r>
    </w:p>
    <w:p w14:paraId="6BC82523" w14:textId="77777777" w:rsidR="00537045" w:rsidRPr="00537045" w:rsidRDefault="00537045" w:rsidP="00537045">
      <w:pPr>
        <w:autoSpaceDE w:val="0"/>
        <w:autoSpaceDN w:val="0"/>
        <w:adjustRightInd w:val="0"/>
        <w:rPr>
          <w:rFonts w:cs="Trebuchet MS"/>
          <w:color w:val="000000"/>
        </w:rPr>
      </w:pPr>
    </w:p>
    <w:p w14:paraId="78459C5C" w14:textId="77777777" w:rsidR="00537045" w:rsidRPr="00537045" w:rsidRDefault="00537045" w:rsidP="00537045">
      <w:pPr>
        <w:autoSpaceDE w:val="0"/>
        <w:autoSpaceDN w:val="0"/>
        <w:adjustRightInd w:val="0"/>
        <w:rPr>
          <w:rFonts w:cs="Trebuchet MS"/>
          <w:b/>
          <w:bCs/>
          <w:color w:val="F6000B"/>
        </w:rPr>
      </w:pPr>
      <w:r w:rsidRPr="00537045">
        <w:rPr>
          <w:rFonts w:cs="Trebuchet MS"/>
          <w:b/>
          <w:bCs/>
          <w:color w:val="F6000B"/>
        </w:rPr>
        <w:t>Güç Yaklaşımı</w:t>
      </w:r>
    </w:p>
    <w:p w14:paraId="218C5DF3"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Güç yaklaşımında, yetişkinler sorunu çözmek için “</w:t>
      </w:r>
      <w:proofErr w:type="spellStart"/>
      <w:r w:rsidRPr="00537045">
        <w:rPr>
          <w:rFonts w:cs="Trebuchet MS"/>
          <w:color w:val="000000"/>
        </w:rPr>
        <w:t>güç”lerini</w:t>
      </w:r>
      <w:proofErr w:type="spellEnd"/>
      <w:r w:rsidRPr="00537045">
        <w:rPr>
          <w:rFonts w:cs="Trebuchet MS"/>
          <w:color w:val="000000"/>
        </w:rPr>
        <w:t xml:space="preserve"> kullanarak çocukların tutum ve davranışlarını değiştirmeye çalışabiliyorlar. Bunu yaparken de bazen emir vererek ve çocuğun duygusunu görmezden gelerek iletişim kurabiliyorlar. Örneğin, bir çocuk arkadaşından izin almadan oyuncağını aldığında ve diğer çocuk ağlamaya başladığında, güç yaklaşımını benimseyen bir yetişkinin müdahalesi “Şimdi oyuncağı arkadaşına geri ver!”, “Arkadaşından özür dile!” gibi cümleler içerebilir. Bu diyalogda, çocuğu sakinleştirmenin ya da problem çözmenin ötesinde olumsuz beden dili ve yüksek ses tonu onu daha da tedirgin edebilir. Yalnızca çocuklarla olan iletişimimizde değil, günlük hayatta da medya, kitlesel iletişim araçları vb. yollarla iletişimde güç yaklaşımı ile karşılaşabiliriz. Başka bir deyişle, güç yaklaşımı kullanıldığında yetişkin dünyasında da biri konuşmayı bırakabilir; duygu ve düşüncelerini ifade edemez duruma gelebilir</w:t>
      </w:r>
      <w:r w:rsidRPr="00537045">
        <w:rPr>
          <w:rFonts w:cs="Trebuchet MS"/>
          <w:color w:val="000000"/>
          <w:vertAlign w:val="superscript"/>
        </w:rPr>
        <w:t>3</w:t>
      </w:r>
      <w:r w:rsidRPr="00537045">
        <w:rPr>
          <w:rFonts w:cs="Trebuchet MS"/>
          <w:color w:val="000000"/>
        </w:rPr>
        <w:t>. İletişimde gücün ve hatta korkunun etkisiyle, bireyler bir davranışı uygunsuz olduğu için değil, bir başkasından korktuğu için sergilememeye başlayabilir. Bu durumda, çocuklar da çevrelerindeki güç yaklaşımı uygulayan kişilerin etkisi altında kalabilir ve bu da bağımsız problem çözme becerilerinde hasara yol açabilir</w:t>
      </w:r>
      <w:r w:rsidRPr="00537045">
        <w:rPr>
          <w:rFonts w:cs="Trebuchet MS"/>
          <w:color w:val="000000"/>
          <w:vertAlign w:val="superscript"/>
        </w:rPr>
        <w:t>4</w:t>
      </w:r>
      <w:r w:rsidRPr="00537045">
        <w:rPr>
          <w:rFonts w:cs="Trebuchet MS"/>
          <w:color w:val="000000"/>
        </w:rPr>
        <w:t>.</w:t>
      </w:r>
    </w:p>
    <w:p w14:paraId="20FCF5BE" w14:textId="77777777" w:rsidR="00537045" w:rsidRPr="00537045" w:rsidRDefault="00537045" w:rsidP="00537045">
      <w:pPr>
        <w:autoSpaceDE w:val="0"/>
        <w:autoSpaceDN w:val="0"/>
        <w:adjustRightInd w:val="0"/>
        <w:rPr>
          <w:rFonts w:cs="Trebuchet MS"/>
          <w:color w:val="000000"/>
        </w:rPr>
      </w:pPr>
    </w:p>
    <w:p w14:paraId="236C31EC" w14:textId="77777777" w:rsidR="00537045" w:rsidRPr="00333C6D" w:rsidRDefault="00537045" w:rsidP="00537045">
      <w:pPr>
        <w:autoSpaceDE w:val="0"/>
        <w:autoSpaceDN w:val="0"/>
        <w:adjustRightInd w:val="0"/>
        <w:rPr>
          <w:rFonts w:cs="Trebuchet MS"/>
          <w:b/>
          <w:bCs/>
          <w:color w:val="4472C4" w:themeColor="accent1"/>
        </w:rPr>
      </w:pPr>
      <w:bookmarkStart w:id="0" w:name="_GoBack"/>
      <w:r w:rsidRPr="00333C6D">
        <w:rPr>
          <w:rFonts w:cs="Trebuchet MS"/>
          <w:b/>
          <w:bCs/>
          <w:color w:val="4472C4" w:themeColor="accent1"/>
        </w:rPr>
        <w:lastRenderedPageBreak/>
        <w:t>Öneri ve Açıklama Yaklaşımı</w:t>
      </w:r>
    </w:p>
    <w:bookmarkEnd w:id="0"/>
    <w:p w14:paraId="08C3F18C"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Güç yaklaşımına kıyasla, problem esnasında çocuklara öneri vermek ya da açıklama yapmak ideale daha yakın diyebiliriz. İlk bakışta, öneri vermek ya da açıklama yapmak kulağa hoş gelse de bunları yaparken bazen çocuklar üzerine baskı kurabiliyoruz. “Bence böyle yapsan daha iyi, ama yine de sen bilirsin.” cümlesini çevremizde arkadaşlardan, eşten, dosttan, ebeveynlerden sıklıkla duyarız. Öneri yaklaşımında, bu ve buna benzer cümleler baskıyı ve öneriyi bir arada bulundurduğu için çocuğun sorumlu karar alma sürecini olumsuz yönde etkileyebilir. Örneğin, ebeveynlerden biri çocuğa bu cümleyi kurduğunda, çocuk gerçekten istediğini seçtiğinde hata yapmaktan ya da başarısız olmaktan korkabilir. Korkunun temel nedeni, çocuk seçtiği şeyde başarısız olursa, ebeveynin çocuğa “Böyle olmasını sen istedin, ben başka bir şey önermiştim.” diyerek suçlama ihtimalinin olması olabilir. Suçlanma ihtimalinin olduğu durumlarda, çocuk sorumlu karar verme becerisini etkili bir şekilde kullanamayabilir ve içtenlikle istemediği kararlar verebilir</w:t>
      </w:r>
      <w:r w:rsidRPr="00537045">
        <w:rPr>
          <w:rFonts w:cs="Trebuchet MS"/>
          <w:color w:val="000000"/>
          <w:vertAlign w:val="superscript"/>
        </w:rPr>
        <w:t>4</w:t>
      </w:r>
      <w:r w:rsidRPr="00537045">
        <w:rPr>
          <w:rFonts w:cs="Trebuchet MS"/>
          <w:color w:val="000000"/>
        </w:rPr>
        <w:t xml:space="preserve">. </w:t>
      </w:r>
    </w:p>
    <w:p w14:paraId="60162DEC"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 xml:space="preserve">Öneri yaklaşımının aksine, açıklama yaklaşımında daha sağlıklı bir iletişime ve ilişkiye zemin hazırlayan küçük bir müzakere bulunur. Yetişkinler problem hakkında çocuğa “Bu davranışın sonucunda ne olabilir, arkadaşından oyuncağını izinsiz aldığında onun tepkisi ne olabilir?” gibi bazı sorular sorabilir ve problemin olası sonuçlarını açıklamaya çalışabilirler. Ancak açıklama yaklaşımına farklı bir perspektiften bakarsak, yetişkinler sordukları soruları bazen de kendileri cevaplayabilir ya da çocuklar yerine düşünebilirler. Bu noktada nihai amaç, çocuklar yerine düşünüp soruları cevaplamaktan ziyade onları kendi çözüm stratejilerini geliştirmeleri için desteklemektir. </w:t>
      </w:r>
    </w:p>
    <w:p w14:paraId="4DEC9B10" w14:textId="77777777" w:rsidR="00537045" w:rsidRPr="00537045" w:rsidRDefault="00537045" w:rsidP="00537045">
      <w:pPr>
        <w:autoSpaceDE w:val="0"/>
        <w:autoSpaceDN w:val="0"/>
        <w:adjustRightInd w:val="0"/>
        <w:rPr>
          <w:rFonts w:cs="Trebuchet MS"/>
          <w:color w:val="000000"/>
        </w:rPr>
      </w:pPr>
    </w:p>
    <w:p w14:paraId="090596F9" w14:textId="77777777" w:rsidR="00537045" w:rsidRPr="00537045" w:rsidRDefault="00537045" w:rsidP="00537045">
      <w:pPr>
        <w:autoSpaceDE w:val="0"/>
        <w:autoSpaceDN w:val="0"/>
        <w:adjustRightInd w:val="0"/>
        <w:rPr>
          <w:rFonts w:cs="Trebuchet MS"/>
          <w:b/>
          <w:bCs/>
          <w:color w:val="4F932A"/>
        </w:rPr>
      </w:pPr>
      <w:r w:rsidRPr="00537045">
        <w:rPr>
          <w:rFonts w:cs="Trebuchet MS"/>
          <w:b/>
          <w:bCs/>
          <w:color w:val="4F932A"/>
        </w:rPr>
        <w:t xml:space="preserve">Etkileşimli Problem Çözme Yaklaşımı </w:t>
      </w:r>
    </w:p>
    <w:p w14:paraId="367D7FFC" w14:textId="77777777" w:rsidR="00537045" w:rsidRPr="00537045" w:rsidRDefault="00537045" w:rsidP="00537045">
      <w:pPr>
        <w:autoSpaceDE w:val="0"/>
        <w:autoSpaceDN w:val="0"/>
        <w:adjustRightInd w:val="0"/>
        <w:rPr>
          <w:rFonts w:cs="Trebuchet MS"/>
          <w:b/>
          <w:bCs/>
          <w:color w:val="4F932A"/>
        </w:rPr>
      </w:pPr>
      <w:r w:rsidRPr="00537045">
        <w:rPr>
          <w:rFonts w:cs="Trebuchet MS"/>
          <w:color w:val="000000"/>
        </w:rPr>
        <w:t>Problem çözmede en ideal yöntem çocuklarla etkileşim halinde olmak diyebiliriz. Güç yaklaşımının aksine, bu yaklaşımda, tüm taraflar birbirleriyle konuşur, ortak bir strateji geliştirmek için iletişim kurarlar. Karşılıklı fikir alışverişinden sonra, problemin çözümü ile ilgili en uygun kararı çocuklar verir. Çocuklar, problemin potansiyel sonuçlarını düşünmek için cesaretlenir ve risk alma becerilerini geliştirir. Harekete geçmeden önce kendi stratejilerini geliştirerek, bir seçim yapmadan önce alacakları riskleri düşünür ve kendi seçimleri hakkında sorumluluk almaya başlar. Problem hakkındaki önerileri ve açıklamaları çocukların ihtiyaçları doğrultusunda yapmak ve çocukların kararlarına etki edecek yorumda bulunmamak oldukça kritiktir</w:t>
      </w:r>
      <w:r w:rsidRPr="00537045">
        <w:rPr>
          <w:rFonts w:cs="Trebuchet MS"/>
          <w:color w:val="000000"/>
          <w:vertAlign w:val="superscript"/>
        </w:rPr>
        <w:t>5</w:t>
      </w:r>
      <w:r w:rsidRPr="00537045">
        <w:rPr>
          <w:rFonts w:cs="Trebuchet MS"/>
          <w:color w:val="000000"/>
        </w:rPr>
        <w:t>. Etkileşimli problem çözme yaklaşımında, çocuklarla kurulan etkili iletişimin ardından sorumluluk alma ve karar verme süreci baskı oluşturmadan çocuklara bırakılır.</w:t>
      </w:r>
    </w:p>
    <w:p w14:paraId="07A3C2DD" w14:textId="77777777" w:rsidR="00537045" w:rsidRPr="00537045" w:rsidRDefault="00537045" w:rsidP="00537045">
      <w:pPr>
        <w:autoSpaceDE w:val="0"/>
        <w:autoSpaceDN w:val="0"/>
        <w:adjustRightInd w:val="0"/>
        <w:rPr>
          <w:rFonts w:cs="Trebuchet MS"/>
          <w:color w:val="000000"/>
        </w:rPr>
      </w:pPr>
    </w:p>
    <w:p w14:paraId="3077435F" w14:textId="77777777" w:rsidR="00537045" w:rsidRPr="00537045" w:rsidRDefault="00537045" w:rsidP="00537045">
      <w:pPr>
        <w:autoSpaceDE w:val="0"/>
        <w:autoSpaceDN w:val="0"/>
        <w:adjustRightInd w:val="0"/>
        <w:rPr>
          <w:rFonts w:cs="Trebuchet MS"/>
          <w:b/>
          <w:bCs/>
          <w:color w:val="000000"/>
        </w:rPr>
      </w:pPr>
      <w:r w:rsidRPr="00537045">
        <w:rPr>
          <w:rFonts w:cs="Trebuchet MS"/>
          <w:b/>
          <w:bCs/>
          <w:color w:val="000000"/>
        </w:rPr>
        <w:t>Sonuç olarak…</w:t>
      </w:r>
    </w:p>
    <w:p w14:paraId="6A6057FE"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Problem çözme becerisinde en kritik noktalardan biri sorumlu karar verme becerisidir. Çocuklar seçim yapmaya başladıklarında, karşılaştıkları problemleri de kendi başlarına çözmeye başlayabilirler. Onların problem çözme becerilerini desteklememiz için bizim de problemlere nasıl yaklaştığımızın farkında olmamız oldukça önemlidir. Problem hakkında konuşmak ve birlikte bir çözüm bulmaya çalışmak için onları teşvik etmeliyiz. Olumlu tutum ve etkileşimli problem çözme yaklaşımı sayesinde, çocuklar daha önce yetişkin desteğiyle geliştirdikleri stratejilerden faydalanabilir ve daha sonra başka bir problemle karşılaştıklarında bu stratejileri kendi başlarına uygulayabilirler. Kendi seçimlerini yaptıkları zaman ve bir problemi yalnız başına çözmek istediklerinde, daha önce geliştirdikleri stratejiler sayesinde ustalaştıklarını düşünür ve daha özgüvenli hareket edebilirler. Yaşasın etkileşim ve müzakere!</w:t>
      </w:r>
    </w:p>
    <w:p w14:paraId="0D1CAC3A" w14:textId="77777777" w:rsidR="00537045" w:rsidRDefault="00537045" w:rsidP="00537045">
      <w:pPr>
        <w:autoSpaceDE w:val="0"/>
        <w:autoSpaceDN w:val="0"/>
        <w:adjustRightInd w:val="0"/>
        <w:rPr>
          <w:rFonts w:cs="Trebuchet MS"/>
          <w:b/>
          <w:bCs/>
          <w:color w:val="000000"/>
        </w:rPr>
      </w:pPr>
    </w:p>
    <w:p w14:paraId="2007F7B3" w14:textId="77777777" w:rsidR="00537045" w:rsidRPr="00537045" w:rsidRDefault="00537045" w:rsidP="00537045">
      <w:pPr>
        <w:autoSpaceDE w:val="0"/>
        <w:autoSpaceDN w:val="0"/>
        <w:adjustRightInd w:val="0"/>
        <w:rPr>
          <w:rFonts w:cs="Trebuchet MS"/>
          <w:b/>
          <w:bCs/>
          <w:color w:val="000000"/>
        </w:rPr>
      </w:pPr>
      <w:r w:rsidRPr="00537045">
        <w:rPr>
          <w:rFonts w:cs="Trebuchet MS"/>
          <w:b/>
          <w:bCs/>
          <w:color w:val="000000"/>
        </w:rPr>
        <w:lastRenderedPageBreak/>
        <w:t>Kaynaklar</w:t>
      </w:r>
    </w:p>
    <w:p w14:paraId="6CB66491" w14:textId="77777777" w:rsidR="00537045" w:rsidRPr="00537045" w:rsidRDefault="00537045" w:rsidP="00537045">
      <w:pPr>
        <w:autoSpaceDE w:val="0"/>
        <w:autoSpaceDN w:val="0"/>
        <w:adjustRightInd w:val="0"/>
        <w:spacing w:line="288" w:lineRule="auto"/>
        <w:rPr>
          <w:rFonts w:cs="Trebuchet MS"/>
          <w:color w:val="000000"/>
        </w:rPr>
      </w:pPr>
      <w:r w:rsidRPr="00537045">
        <w:rPr>
          <w:rFonts w:cs="Trebuchet MS"/>
          <w:color w:val="000000"/>
        </w:rPr>
        <w:t xml:space="preserve">[1] </w:t>
      </w:r>
      <w:proofErr w:type="spellStart"/>
      <w:r w:rsidRPr="00537045">
        <w:rPr>
          <w:rFonts w:cs="Trebuchet MS"/>
          <w:color w:val="000000"/>
        </w:rPr>
        <w:t>Desjardins</w:t>
      </w:r>
      <w:proofErr w:type="spellEnd"/>
      <w:r w:rsidRPr="00537045">
        <w:rPr>
          <w:rFonts w:cs="Trebuchet MS"/>
          <w:color w:val="000000"/>
        </w:rPr>
        <w:t xml:space="preserve">, J. (2018). 10 </w:t>
      </w:r>
      <w:proofErr w:type="spellStart"/>
      <w:r w:rsidRPr="00537045">
        <w:rPr>
          <w:rFonts w:cs="Trebuchet MS"/>
          <w:color w:val="000000"/>
        </w:rPr>
        <w:t>skills</w:t>
      </w:r>
      <w:proofErr w:type="spellEnd"/>
      <w:r w:rsidRPr="00537045">
        <w:rPr>
          <w:rFonts w:cs="Trebuchet MS"/>
          <w:color w:val="000000"/>
        </w:rPr>
        <w:t xml:space="preserve"> </w:t>
      </w:r>
      <w:proofErr w:type="spellStart"/>
      <w:r w:rsidRPr="00537045">
        <w:rPr>
          <w:rFonts w:cs="Trebuchet MS"/>
          <w:color w:val="000000"/>
        </w:rPr>
        <w:t>you'll</w:t>
      </w:r>
      <w:proofErr w:type="spellEnd"/>
      <w:r w:rsidRPr="00537045">
        <w:rPr>
          <w:rFonts w:cs="Trebuchet MS"/>
          <w:color w:val="000000"/>
        </w:rPr>
        <w:t xml:space="preserve"> </w:t>
      </w:r>
      <w:proofErr w:type="spellStart"/>
      <w:r w:rsidRPr="00537045">
        <w:rPr>
          <w:rFonts w:cs="Trebuchet MS"/>
          <w:color w:val="000000"/>
        </w:rPr>
        <w:t>need</w:t>
      </w:r>
      <w:proofErr w:type="spellEnd"/>
      <w:r w:rsidRPr="00537045">
        <w:rPr>
          <w:rFonts w:cs="Trebuchet MS"/>
          <w:color w:val="000000"/>
        </w:rPr>
        <w:t xml:space="preserve"> </w:t>
      </w:r>
      <w:proofErr w:type="spellStart"/>
      <w:r w:rsidRPr="00537045">
        <w:rPr>
          <w:rFonts w:cs="Trebuchet MS"/>
          <w:color w:val="000000"/>
        </w:rPr>
        <w:t>to</w:t>
      </w:r>
      <w:proofErr w:type="spellEnd"/>
      <w:r w:rsidRPr="00537045">
        <w:rPr>
          <w:rFonts w:cs="Trebuchet MS"/>
          <w:color w:val="000000"/>
        </w:rPr>
        <w:t xml:space="preserve"> </w:t>
      </w:r>
      <w:proofErr w:type="spellStart"/>
      <w:r w:rsidRPr="00537045">
        <w:rPr>
          <w:rFonts w:cs="Trebuchet MS"/>
          <w:color w:val="000000"/>
        </w:rPr>
        <w:t>survive</w:t>
      </w:r>
      <w:proofErr w:type="spellEnd"/>
      <w:r w:rsidRPr="00537045">
        <w:rPr>
          <w:rFonts w:cs="Trebuchet MS"/>
          <w:color w:val="000000"/>
        </w:rPr>
        <w:t xml:space="preserve"> </w:t>
      </w:r>
      <w:proofErr w:type="spellStart"/>
      <w:r w:rsidRPr="00537045">
        <w:rPr>
          <w:rFonts w:cs="Trebuchet MS"/>
          <w:color w:val="000000"/>
        </w:rPr>
        <w:t>the</w:t>
      </w:r>
      <w:proofErr w:type="spellEnd"/>
      <w:r w:rsidRPr="00537045">
        <w:rPr>
          <w:rFonts w:cs="Trebuchet MS"/>
          <w:color w:val="000000"/>
        </w:rPr>
        <w:t xml:space="preserve"> </w:t>
      </w:r>
      <w:proofErr w:type="spellStart"/>
      <w:r w:rsidRPr="00537045">
        <w:rPr>
          <w:rFonts w:cs="Trebuchet MS"/>
          <w:color w:val="000000"/>
        </w:rPr>
        <w:t>rise</w:t>
      </w:r>
      <w:proofErr w:type="spellEnd"/>
      <w:r w:rsidRPr="00537045">
        <w:rPr>
          <w:rFonts w:cs="Trebuchet MS"/>
          <w:color w:val="000000"/>
        </w:rPr>
        <w:t xml:space="preserve"> of </w:t>
      </w:r>
      <w:proofErr w:type="spellStart"/>
      <w:r w:rsidRPr="00537045">
        <w:rPr>
          <w:rFonts w:cs="Trebuchet MS"/>
          <w:color w:val="000000"/>
        </w:rPr>
        <w:t>automatio</w:t>
      </w:r>
      <w:r>
        <w:rPr>
          <w:rFonts w:cs="Trebuchet MS"/>
          <w:color w:val="000000"/>
        </w:rPr>
        <w:t>n</w:t>
      </w:r>
      <w:proofErr w:type="spellEnd"/>
      <w:r>
        <w:rPr>
          <w:rFonts w:cs="Trebuchet MS"/>
          <w:color w:val="000000"/>
        </w:rPr>
        <w:t xml:space="preserve">. </w:t>
      </w:r>
      <w:r>
        <w:rPr>
          <w:rFonts w:cs="Trebuchet MS"/>
          <w:color w:val="000000"/>
        </w:rPr>
        <w:tab/>
      </w:r>
      <w:hyperlink r:id="rId5" w:history="1">
        <w:r w:rsidRPr="00537045">
          <w:rPr>
            <w:rStyle w:val="Hyperlink"/>
            <w:rFonts w:cs="Trebuchet MS"/>
            <w:color w:val="000000" w:themeColor="text1"/>
            <w:u w:val="none"/>
          </w:rPr>
          <w:t>https://www.weforum.org/agenda/2018/07/the-skills-needed-to-survive-the-robot-</w:t>
        </w:r>
        <w:r w:rsidRPr="00537045">
          <w:rPr>
            <w:rStyle w:val="Hyperlink"/>
            <w:rFonts w:cs="Trebuchet MS"/>
            <w:color w:val="000000" w:themeColor="text1"/>
            <w:u w:val="none"/>
          </w:rPr>
          <w:tab/>
        </w:r>
        <w:proofErr w:type="spellStart"/>
        <w:r w:rsidRPr="00537045">
          <w:rPr>
            <w:rStyle w:val="Hyperlink"/>
            <w:rFonts w:cs="Trebuchet MS"/>
            <w:color w:val="000000" w:themeColor="text1"/>
            <w:u w:val="none"/>
          </w:rPr>
          <w:t>invasion</w:t>
        </w:r>
        <w:proofErr w:type="spellEnd"/>
        <w:r w:rsidRPr="00537045">
          <w:rPr>
            <w:rStyle w:val="Hyperlink"/>
            <w:rFonts w:cs="Trebuchet MS"/>
            <w:color w:val="000000" w:themeColor="text1"/>
            <w:u w:val="none"/>
          </w:rPr>
          <w:t>-of-</w:t>
        </w:r>
        <w:proofErr w:type="spellStart"/>
        <w:r w:rsidRPr="00537045">
          <w:rPr>
            <w:rStyle w:val="Hyperlink"/>
            <w:rFonts w:cs="Trebuchet MS"/>
            <w:color w:val="000000" w:themeColor="text1"/>
            <w:u w:val="none"/>
          </w:rPr>
          <w:t>the</w:t>
        </w:r>
        <w:proofErr w:type="spellEnd"/>
        <w:r w:rsidRPr="00537045">
          <w:rPr>
            <w:rStyle w:val="Hyperlink"/>
            <w:rFonts w:cs="Trebuchet MS"/>
            <w:color w:val="000000" w:themeColor="text1"/>
            <w:u w:val="none"/>
          </w:rPr>
          <w:t>-</w:t>
        </w:r>
        <w:proofErr w:type="spellStart"/>
        <w:r w:rsidRPr="00537045">
          <w:rPr>
            <w:rStyle w:val="Hyperlink"/>
            <w:rFonts w:cs="Trebuchet MS"/>
            <w:color w:val="000000" w:themeColor="text1"/>
            <w:u w:val="none"/>
          </w:rPr>
          <w:t>workplace</w:t>
        </w:r>
        <w:proofErr w:type="spellEnd"/>
      </w:hyperlink>
      <w:r w:rsidRPr="00537045">
        <w:rPr>
          <w:rFonts w:cs="Trebuchet MS"/>
          <w:color w:val="000000" w:themeColor="text1"/>
        </w:rPr>
        <w:t xml:space="preserve"> </w:t>
      </w:r>
      <w:r w:rsidRPr="00537045">
        <w:rPr>
          <w:rFonts w:cs="Trebuchet MS"/>
          <w:color w:val="000000"/>
        </w:rPr>
        <w:t>internet sitesinden alınmıştır.</w:t>
      </w:r>
    </w:p>
    <w:p w14:paraId="2C3D0703" w14:textId="77777777" w:rsidR="00537045" w:rsidRPr="00537045" w:rsidRDefault="00537045" w:rsidP="00537045">
      <w:pPr>
        <w:autoSpaceDE w:val="0"/>
        <w:autoSpaceDN w:val="0"/>
        <w:adjustRightInd w:val="0"/>
        <w:spacing w:line="288" w:lineRule="auto"/>
        <w:rPr>
          <w:rFonts w:cs="Trebuchet MS"/>
          <w:color w:val="000000"/>
        </w:rPr>
      </w:pPr>
    </w:p>
    <w:p w14:paraId="3C42CD24" w14:textId="77777777" w:rsidR="00537045" w:rsidRPr="00537045" w:rsidRDefault="00537045" w:rsidP="00537045">
      <w:pPr>
        <w:autoSpaceDE w:val="0"/>
        <w:autoSpaceDN w:val="0"/>
        <w:adjustRightInd w:val="0"/>
        <w:rPr>
          <w:rFonts w:cs="Trebuchet MS"/>
          <w:color w:val="000000"/>
        </w:rPr>
      </w:pPr>
      <w:r w:rsidRPr="00537045">
        <w:rPr>
          <w:rFonts w:cs="Trebuchet MS"/>
          <w:color w:val="000000"/>
        </w:rPr>
        <w:t xml:space="preserve">[2] </w:t>
      </w:r>
      <w:proofErr w:type="spellStart"/>
      <w:r w:rsidRPr="00537045">
        <w:rPr>
          <w:rFonts w:cs="Trebuchet MS"/>
          <w:color w:val="000000"/>
        </w:rPr>
        <w:t>Research</w:t>
      </w:r>
      <w:proofErr w:type="spellEnd"/>
      <w:r w:rsidRPr="00537045">
        <w:rPr>
          <w:rFonts w:cs="Trebuchet MS"/>
          <w:color w:val="000000"/>
        </w:rPr>
        <w:t xml:space="preserve"> </w:t>
      </w:r>
      <w:proofErr w:type="spellStart"/>
      <w:r w:rsidRPr="00537045">
        <w:rPr>
          <w:rFonts w:cs="Trebuchet MS"/>
          <w:color w:val="000000"/>
        </w:rPr>
        <w:t>Press</w:t>
      </w:r>
      <w:proofErr w:type="spellEnd"/>
      <w:r w:rsidRPr="00537045">
        <w:rPr>
          <w:rFonts w:cs="Trebuchet MS"/>
          <w:color w:val="000000"/>
        </w:rPr>
        <w:t xml:space="preserve">. (2019). </w:t>
      </w:r>
      <w:hyperlink r:id="rId6" w:history="1">
        <w:r w:rsidRPr="00537045">
          <w:rPr>
            <w:rFonts w:cs="Trebuchet MS"/>
            <w:color w:val="000000"/>
          </w:rPr>
          <w:t>http://www.icanproblemsolve.info/icps-for-preschool/</w:t>
        </w:r>
      </w:hyperlink>
      <w:r w:rsidRPr="00537045">
        <w:rPr>
          <w:rFonts w:cs="Trebuchet MS"/>
          <w:color w:val="000000"/>
        </w:rPr>
        <w:t xml:space="preserve"> </w:t>
      </w:r>
      <w:r w:rsidRPr="00537045">
        <w:rPr>
          <w:rFonts w:cs="Trebuchet MS"/>
          <w:color w:val="000000"/>
        </w:rPr>
        <w:tab/>
      </w:r>
      <w:r w:rsidRPr="00537045">
        <w:rPr>
          <w:rFonts w:cs="Trebuchet MS"/>
          <w:color w:val="000000"/>
        </w:rPr>
        <w:tab/>
        <w:t>internet sitesinden alınmıştır.</w:t>
      </w:r>
    </w:p>
    <w:p w14:paraId="69C4A9C1" w14:textId="77777777" w:rsidR="00537045" w:rsidRPr="00537045" w:rsidRDefault="00537045" w:rsidP="00537045">
      <w:pPr>
        <w:autoSpaceDE w:val="0"/>
        <w:autoSpaceDN w:val="0"/>
        <w:adjustRightInd w:val="0"/>
        <w:rPr>
          <w:rFonts w:cs="Trebuchet MS"/>
          <w:color w:val="000000"/>
        </w:rPr>
      </w:pPr>
    </w:p>
    <w:p w14:paraId="38B13C7C" w14:textId="77777777" w:rsidR="00537045" w:rsidRPr="00537045" w:rsidRDefault="00537045" w:rsidP="00537045">
      <w:pPr>
        <w:autoSpaceDE w:val="0"/>
        <w:autoSpaceDN w:val="0"/>
        <w:adjustRightInd w:val="0"/>
        <w:spacing w:line="288" w:lineRule="auto"/>
        <w:rPr>
          <w:rFonts w:cs="Trebuchet MS"/>
          <w:color w:val="000000"/>
        </w:rPr>
      </w:pPr>
      <w:r w:rsidRPr="00537045">
        <w:rPr>
          <w:rFonts w:cs="Trebuchet MS"/>
          <w:color w:val="000000"/>
        </w:rPr>
        <w:t xml:space="preserve">[3] Tost, L. P., </w:t>
      </w:r>
      <w:proofErr w:type="spellStart"/>
      <w:r w:rsidRPr="00537045">
        <w:rPr>
          <w:rFonts w:cs="Trebuchet MS"/>
          <w:color w:val="000000"/>
        </w:rPr>
        <w:t>Gino</w:t>
      </w:r>
      <w:proofErr w:type="spellEnd"/>
      <w:r w:rsidRPr="00537045">
        <w:rPr>
          <w:rFonts w:cs="Trebuchet MS"/>
          <w:color w:val="000000"/>
        </w:rPr>
        <w:t xml:space="preserve">, F., &amp; </w:t>
      </w:r>
      <w:proofErr w:type="spellStart"/>
      <w:r w:rsidRPr="00537045">
        <w:rPr>
          <w:rFonts w:cs="Trebuchet MS"/>
          <w:color w:val="000000"/>
        </w:rPr>
        <w:t>Larrick</w:t>
      </w:r>
      <w:proofErr w:type="spellEnd"/>
      <w:r w:rsidRPr="00537045">
        <w:rPr>
          <w:rFonts w:cs="Trebuchet MS"/>
          <w:color w:val="000000"/>
        </w:rPr>
        <w:t xml:space="preserve">, R. P. (2013). </w:t>
      </w:r>
      <w:proofErr w:type="spellStart"/>
      <w:r w:rsidRPr="00537045">
        <w:rPr>
          <w:rFonts w:cs="Trebuchet MS"/>
          <w:color w:val="000000"/>
        </w:rPr>
        <w:t>When</w:t>
      </w:r>
      <w:proofErr w:type="spellEnd"/>
      <w:r w:rsidRPr="00537045">
        <w:rPr>
          <w:rFonts w:cs="Trebuchet MS"/>
          <w:color w:val="000000"/>
        </w:rPr>
        <w:t xml:space="preserve"> </w:t>
      </w:r>
      <w:proofErr w:type="spellStart"/>
      <w:r w:rsidRPr="00537045">
        <w:rPr>
          <w:rFonts w:cs="Trebuchet MS"/>
          <w:color w:val="000000"/>
        </w:rPr>
        <w:t>Power</w:t>
      </w:r>
      <w:proofErr w:type="spellEnd"/>
      <w:r w:rsidRPr="00537045">
        <w:rPr>
          <w:rFonts w:cs="Trebuchet MS"/>
          <w:color w:val="000000"/>
        </w:rPr>
        <w:t xml:space="preserve"> </w:t>
      </w:r>
      <w:proofErr w:type="spellStart"/>
      <w:r w:rsidRPr="00537045">
        <w:rPr>
          <w:rFonts w:cs="Trebuchet MS"/>
          <w:color w:val="000000"/>
        </w:rPr>
        <w:t>Makes</w:t>
      </w:r>
      <w:proofErr w:type="spellEnd"/>
      <w:r w:rsidRPr="00537045">
        <w:rPr>
          <w:rFonts w:cs="Trebuchet MS"/>
          <w:color w:val="000000"/>
        </w:rPr>
        <w:t xml:space="preserve"> </w:t>
      </w:r>
      <w:proofErr w:type="spellStart"/>
      <w:r w:rsidRPr="00537045">
        <w:rPr>
          <w:rFonts w:cs="Trebuchet MS"/>
          <w:color w:val="000000"/>
        </w:rPr>
        <w:t>Others</w:t>
      </w:r>
      <w:proofErr w:type="spellEnd"/>
      <w:r w:rsidRPr="00537045">
        <w:rPr>
          <w:rFonts w:cs="Trebuchet MS"/>
          <w:color w:val="000000"/>
        </w:rPr>
        <w:t xml:space="preserve"> </w:t>
      </w:r>
      <w:proofErr w:type="spellStart"/>
      <w:r w:rsidRPr="00537045">
        <w:rPr>
          <w:rFonts w:cs="Trebuchet MS"/>
          <w:color w:val="000000"/>
        </w:rPr>
        <w:t>Spe</w:t>
      </w:r>
      <w:proofErr w:type="spellEnd"/>
      <w:r>
        <w:rPr>
          <w:rFonts w:cs="Trebuchet MS"/>
          <w:color w:val="000000"/>
        </w:rPr>
        <w:t>-</w:t>
      </w:r>
      <w:r w:rsidRPr="00537045">
        <w:rPr>
          <w:rFonts w:cs="Trebuchet MS"/>
          <w:color w:val="000000"/>
        </w:rPr>
        <w:tab/>
      </w:r>
      <w:r w:rsidRPr="00537045">
        <w:rPr>
          <w:rFonts w:cs="Trebuchet MS"/>
          <w:color w:val="000000"/>
        </w:rPr>
        <w:tab/>
      </w:r>
      <w:proofErr w:type="spellStart"/>
      <w:r w:rsidRPr="00537045">
        <w:rPr>
          <w:rFonts w:cs="Trebuchet MS"/>
          <w:color w:val="000000"/>
        </w:rPr>
        <w:t>echless</w:t>
      </w:r>
      <w:proofErr w:type="spellEnd"/>
      <w:r w:rsidRPr="00537045">
        <w:rPr>
          <w:rFonts w:cs="Trebuchet MS"/>
          <w:color w:val="000000"/>
        </w:rPr>
        <w:t xml:space="preserve">: </w:t>
      </w:r>
      <w:proofErr w:type="spellStart"/>
      <w:r w:rsidRPr="00537045">
        <w:rPr>
          <w:rFonts w:cs="Trebuchet MS"/>
          <w:color w:val="000000"/>
        </w:rPr>
        <w:t>The</w:t>
      </w:r>
      <w:proofErr w:type="spellEnd"/>
      <w:r w:rsidRPr="00537045">
        <w:rPr>
          <w:rFonts w:cs="Trebuchet MS"/>
          <w:color w:val="000000"/>
        </w:rPr>
        <w:t xml:space="preserve"> </w:t>
      </w:r>
      <w:proofErr w:type="spellStart"/>
      <w:r w:rsidRPr="00537045">
        <w:rPr>
          <w:rFonts w:cs="Trebuchet MS"/>
          <w:color w:val="000000"/>
        </w:rPr>
        <w:t>Negative</w:t>
      </w:r>
      <w:proofErr w:type="spellEnd"/>
      <w:r w:rsidRPr="00537045">
        <w:rPr>
          <w:rFonts w:cs="Trebuchet MS"/>
          <w:color w:val="000000"/>
        </w:rPr>
        <w:t xml:space="preserve"> </w:t>
      </w:r>
      <w:proofErr w:type="spellStart"/>
      <w:r w:rsidRPr="00537045">
        <w:rPr>
          <w:rFonts w:cs="Trebuchet MS"/>
          <w:color w:val="000000"/>
        </w:rPr>
        <w:t>Impact</w:t>
      </w:r>
      <w:proofErr w:type="spellEnd"/>
      <w:r w:rsidRPr="00537045">
        <w:rPr>
          <w:rFonts w:cs="Trebuchet MS"/>
          <w:color w:val="000000"/>
        </w:rPr>
        <w:t xml:space="preserve"> of </w:t>
      </w:r>
      <w:proofErr w:type="spellStart"/>
      <w:r w:rsidRPr="00537045">
        <w:rPr>
          <w:rFonts w:cs="Trebuchet MS"/>
          <w:color w:val="000000"/>
        </w:rPr>
        <w:t>Leader</w:t>
      </w:r>
      <w:proofErr w:type="spellEnd"/>
      <w:r w:rsidRPr="00537045">
        <w:rPr>
          <w:rFonts w:cs="Trebuchet MS"/>
          <w:color w:val="000000"/>
        </w:rPr>
        <w:t xml:space="preserve"> </w:t>
      </w:r>
      <w:proofErr w:type="spellStart"/>
      <w:r w:rsidRPr="00537045">
        <w:rPr>
          <w:rFonts w:cs="Trebuchet MS"/>
          <w:color w:val="000000"/>
        </w:rPr>
        <w:t>Power</w:t>
      </w:r>
      <w:proofErr w:type="spellEnd"/>
      <w:r w:rsidRPr="00537045">
        <w:rPr>
          <w:rFonts w:cs="Trebuchet MS"/>
          <w:color w:val="000000"/>
        </w:rPr>
        <w:t xml:space="preserve"> on Team </w:t>
      </w:r>
      <w:proofErr w:type="spellStart"/>
      <w:r w:rsidRPr="00537045">
        <w:rPr>
          <w:rFonts w:cs="Trebuchet MS"/>
          <w:color w:val="000000"/>
        </w:rPr>
        <w:t>Performance</w:t>
      </w:r>
      <w:proofErr w:type="spellEnd"/>
      <w:r w:rsidRPr="00537045">
        <w:rPr>
          <w:rFonts w:cs="Trebuchet MS"/>
          <w:color w:val="000000"/>
        </w:rPr>
        <w:t xml:space="preserve">. </w:t>
      </w:r>
      <w:proofErr w:type="spellStart"/>
      <w:r w:rsidRPr="00537045">
        <w:rPr>
          <w:rFonts w:cs="Trebuchet MS"/>
          <w:i/>
          <w:iCs/>
          <w:color w:val="000000"/>
        </w:rPr>
        <w:t>Aca</w:t>
      </w:r>
      <w:proofErr w:type="spellEnd"/>
      <w:r w:rsidRPr="00537045">
        <w:rPr>
          <w:rFonts w:cs="Trebuchet MS"/>
          <w:i/>
          <w:iCs/>
          <w:color w:val="000000"/>
        </w:rPr>
        <w:tab/>
      </w:r>
      <w:r w:rsidRPr="00537045">
        <w:rPr>
          <w:rFonts w:cs="Trebuchet MS"/>
          <w:i/>
          <w:iCs/>
          <w:color w:val="000000"/>
        </w:rPr>
        <w:tab/>
      </w:r>
      <w:proofErr w:type="spellStart"/>
      <w:r w:rsidRPr="00537045">
        <w:rPr>
          <w:rFonts w:cs="Trebuchet MS"/>
          <w:i/>
          <w:iCs/>
          <w:color w:val="000000"/>
        </w:rPr>
        <w:t>demy</w:t>
      </w:r>
      <w:proofErr w:type="spellEnd"/>
      <w:r w:rsidRPr="00537045">
        <w:rPr>
          <w:rFonts w:cs="Trebuchet MS"/>
          <w:i/>
          <w:iCs/>
          <w:color w:val="000000"/>
        </w:rPr>
        <w:t xml:space="preserve"> of Management. </w:t>
      </w:r>
      <w:proofErr w:type="spellStart"/>
      <w:r w:rsidRPr="00537045">
        <w:rPr>
          <w:rFonts w:cs="Trebuchet MS"/>
          <w:i/>
          <w:iCs/>
          <w:color w:val="000000"/>
        </w:rPr>
        <w:t>Journal</w:t>
      </w:r>
      <w:proofErr w:type="spellEnd"/>
      <w:r w:rsidRPr="00537045">
        <w:rPr>
          <w:rFonts w:cs="Trebuchet MS"/>
          <w:i/>
          <w:iCs/>
          <w:color w:val="000000"/>
        </w:rPr>
        <w:t>,</w:t>
      </w:r>
      <w:r w:rsidRPr="00537045">
        <w:rPr>
          <w:rFonts w:cs="Trebuchet MS"/>
          <w:color w:val="000000"/>
        </w:rPr>
        <w:t xml:space="preserve"> </w:t>
      </w:r>
      <w:r w:rsidRPr="00537045">
        <w:rPr>
          <w:rFonts w:cs="Trebuchet MS"/>
          <w:i/>
          <w:iCs/>
          <w:color w:val="000000"/>
        </w:rPr>
        <w:t>56</w:t>
      </w:r>
      <w:r w:rsidRPr="00537045">
        <w:rPr>
          <w:rFonts w:cs="Trebuchet MS"/>
          <w:color w:val="000000"/>
        </w:rPr>
        <w:t xml:space="preserve">(5), 1465-1486. </w:t>
      </w:r>
      <w:proofErr w:type="gramStart"/>
      <w:r w:rsidRPr="00537045">
        <w:rPr>
          <w:rFonts w:cs="Trebuchet MS"/>
          <w:color w:val="000000"/>
        </w:rPr>
        <w:t>doi</w:t>
      </w:r>
      <w:proofErr w:type="gramEnd"/>
      <w:r w:rsidRPr="00537045">
        <w:rPr>
          <w:rFonts w:cs="Trebuchet MS"/>
          <w:color w:val="000000"/>
        </w:rPr>
        <w:t>:10.5465/</w:t>
      </w:r>
      <w:proofErr w:type="spellStart"/>
      <w:r w:rsidRPr="00537045">
        <w:rPr>
          <w:rFonts w:cs="Trebuchet MS"/>
          <w:color w:val="000000"/>
        </w:rPr>
        <w:t>amj</w:t>
      </w:r>
      <w:proofErr w:type="spellEnd"/>
      <w:r w:rsidRPr="00537045">
        <w:rPr>
          <w:rFonts w:cs="Trebuchet MS"/>
          <w:color w:val="000000"/>
        </w:rPr>
        <w:t>.</w:t>
      </w:r>
      <w:r w:rsidRPr="00537045">
        <w:rPr>
          <w:rFonts w:cs="Trebuchet MS"/>
          <w:color w:val="000000"/>
        </w:rPr>
        <w:tab/>
      </w:r>
      <w:r w:rsidRPr="00537045">
        <w:rPr>
          <w:rFonts w:cs="Trebuchet MS"/>
          <w:color w:val="000000"/>
        </w:rPr>
        <w:tab/>
      </w:r>
      <w:r w:rsidRPr="00537045">
        <w:rPr>
          <w:rFonts w:cs="Trebuchet MS"/>
          <w:color w:val="000000"/>
        </w:rPr>
        <w:tab/>
        <w:t>2011.0180</w:t>
      </w:r>
    </w:p>
    <w:p w14:paraId="026A460E" w14:textId="77777777" w:rsidR="00537045" w:rsidRPr="00537045" w:rsidRDefault="00537045" w:rsidP="00537045">
      <w:pPr>
        <w:autoSpaceDE w:val="0"/>
        <w:autoSpaceDN w:val="0"/>
        <w:adjustRightInd w:val="0"/>
        <w:spacing w:line="288" w:lineRule="auto"/>
        <w:rPr>
          <w:rFonts w:cs="Trebuchet MS"/>
          <w:color w:val="000000"/>
        </w:rPr>
      </w:pPr>
    </w:p>
    <w:p w14:paraId="420E34DE" w14:textId="77777777" w:rsidR="00537045" w:rsidRPr="00537045" w:rsidRDefault="00537045" w:rsidP="00537045">
      <w:pPr>
        <w:autoSpaceDE w:val="0"/>
        <w:autoSpaceDN w:val="0"/>
        <w:adjustRightInd w:val="0"/>
        <w:spacing w:line="288" w:lineRule="auto"/>
        <w:rPr>
          <w:rFonts w:cs="Trebuchet MS"/>
          <w:color w:val="000000"/>
        </w:rPr>
      </w:pPr>
      <w:r w:rsidRPr="00537045">
        <w:rPr>
          <w:rFonts w:cs="Trebuchet MS"/>
          <w:color w:val="000000"/>
        </w:rPr>
        <w:t xml:space="preserve">[4] </w:t>
      </w:r>
      <w:proofErr w:type="spellStart"/>
      <w:r w:rsidRPr="00537045">
        <w:rPr>
          <w:rFonts w:cs="Trebuchet MS"/>
          <w:color w:val="000000"/>
        </w:rPr>
        <w:t>Gartrell</w:t>
      </w:r>
      <w:proofErr w:type="spellEnd"/>
      <w:r w:rsidRPr="00537045">
        <w:rPr>
          <w:rFonts w:cs="Trebuchet MS"/>
          <w:color w:val="000000"/>
        </w:rPr>
        <w:t xml:space="preserve">, D. (2004). </w:t>
      </w:r>
      <w:proofErr w:type="spellStart"/>
      <w:r w:rsidRPr="00537045">
        <w:rPr>
          <w:rFonts w:cs="Trebuchet MS"/>
          <w:color w:val="000000"/>
        </w:rPr>
        <w:t>The</w:t>
      </w:r>
      <w:proofErr w:type="spellEnd"/>
      <w:r w:rsidRPr="00537045">
        <w:rPr>
          <w:rFonts w:cs="Trebuchet MS"/>
          <w:color w:val="000000"/>
        </w:rPr>
        <w:t xml:space="preserve"> </w:t>
      </w:r>
      <w:proofErr w:type="spellStart"/>
      <w:r w:rsidRPr="00537045">
        <w:rPr>
          <w:rFonts w:cs="Trebuchet MS"/>
          <w:color w:val="000000"/>
        </w:rPr>
        <w:t>power</w:t>
      </w:r>
      <w:proofErr w:type="spellEnd"/>
      <w:r w:rsidRPr="00537045">
        <w:rPr>
          <w:rFonts w:cs="Trebuchet MS"/>
          <w:color w:val="000000"/>
        </w:rPr>
        <w:t xml:space="preserve"> of </w:t>
      </w:r>
      <w:proofErr w:type="spellStart"/>
      <w:r w:rsidRPr="00537045">
        <w:rPr>
          <w:rFonts w:cs="Trebuchet MS"/>
          <w:color w:val="000000"/>
        </w:rPr>
        <w:t>guidance</w:t>
      </w:r>
      <w:proofErr w:type="spellEnd"/>
      <w:r w:rsidRPr="00537045">
        <w:rPr>
          <w:rFonts w:cs="Trebuchet MS"/>
          <w:color w:val="000000"/>
        </w:rPr>
        <w:t xml:space="preserve">: </w:t>
      </w:r>
      <w:proofErr w:type="spellStart"/>
      <w:r w:rsidRPr="00537045">
        <w:rPr>
          <w:rFonts w:cs="Trebuchet MS"/>
          <w:color w:val="000000"/>
        </w:rPr>
        <w:t>Teaching</w:t>
      </w:r>
      <w:proofErr w:type="spellEnd"/>
      <w:r w:rsidRPr="00537045">
        <w:rPr>
          <w:rFonts w:cs="Trebuchet MS"/>
          <w:color w:val="000000"/>
        </w:rPr>
        <w:t xml:space="preserve"> </w:t>
      </w:r>
      <w:proofErr w:type="spellStart"/>
      <w:r w:rsidRPr="00537045">
        <w:rPr>
          <w:rFonts w:cs="Trebuchet MS"/>
          <w:color w:val="000000"/>
        </w:rPr>
        <w:t>social-emotional</w:t>
      </w:r>
      <w:proofErr w:type="spellEnd"/>
      <w:r w:rsidRPr="00537045">
        <w:rPr>
          <w:rFonts w:cs="Trebuchet MS"/>
          <w:color w:val="000000"/>
        </w:rPr>
        <w:t xml:space="preserve"> </w:t>
      </w:r>
      <w:proofErr w:type="spellStart"/>
      <w:r w:rsidRPr="00537045">
        <w:rPr>
          <w:rFonts w:cs="Trebuchet MS"/>
          <w:color w:val="000000"/>
        </w:rPr>
        <w:t>skills</w:t>
      </w:r>
      <w:proofErr w:type="spellEnd"/>
      <w:r w:rsidRPr="00537045">
        <w:rPr>
          <w:rFonts w:cs="Trebuchet MS"/>
          <w:color w:val="000000"/>
        </w:rPr>
        <w:t xml:space="preserve"> in </w:t>
      </w:r>
      <w:r w:rsidRPr="00537045">
        <w:rPr>
          <w:rFonts w:cs="Trebuchet MS"/>
          <w:color w:val="000000"/>
        </w:rPr>
        <w:tab/>
      </w:r>
      <w:r w:rsidRPr="00537045">
        <w:rPr>
          <w:rFonts w:cs="Trebuchet MS"/>
          <w:color w:val="000000"/>
        </w:rPr>
        <w:tab/>
      </w:r>
      <w:proofErr w:type="spellStart"/>
      <w:r w:rsidRPr="00537045">
        <w:rPr>
          <w:rFonts w:cs="Trebuchet MS"/>
          <w:color w:val="000000"/>
        </w:rPr>
        <w:t>early</w:t>
      </w:r>
      <w:proofErr w:type="spellEnd"/>
      <w:r w:rsidRPr="00537045">
        <w:rPr>
          <w:rFonts w:cs="Trebuchet MS"/>
          <w:color w:val="000000"/>
        </w:rPr>
        <w:t xml:space="preserve"> </w:t>
      </w:r>
      <w:proofErr w:type="spellStart"/>
      <w:r w:rsidRPr="00537045">
        <w:rPr>
          <w:rFonts w:cs="Trebuchet MS"/>
          <w:color w:val="000000"/>
        </w:rPr>
        <w:t>childhood</w:t>
      </w:r>
      <w:proofErr w:type="spellEnd"/>
      <w:r w:rsidRPr="00537045">
        <w:rPr>
          <w:rFonts w:cs="Trebuchet MS"/>
          <w:color w:val="000000"/>
        </w:rPr>
        <w:t xml:space="preserve"> </w:t>
      </w:r>
      <w:proofErr w:type="spellStart"/>
      <w:r w:rsidRPr="00537045">
        <w:rPr>
          <w:rFonts w:cs="Trebuchet MS"/>
          <w:color w:val="000000"/>
        </w:rPr>
        <w:t>classrooms</w:t>
      </w:r>
      <w:proofErr w:type="spellEnd"/>
      <w:r w:rsidRPr="00537045">
        <w:rPr>
          <w:rFonts w:cs="Trebuchet MS"/>
          <w:color w:val="000000"/>
        </w:rPr>
        <w:t xml:space="preserve">. </w:t>
      </w:r>
      <w:proofErr w:type="spellStart"/>
      <w:r w:rsidRPr="00537045">
        <w:rPr>
          <w:rFonts w:cs="Trebuchet MS"/>
          <w:color w:val="000000"/>
        </w:rPr>
        <w:t>Australia</w:t>
      </w:r>
      <w:proofErr w:type="spellEnd"/>
      <w:r w:rsidRPr="00537045">
        <w:rPr>
          <w:rFonts w:cs="Trebuchet MS"/>
          <w:color w:val="000000"/>
        </w:rPr>
        <w:t xml:space="preserve">: </w:t>
      </w:r>
      <w:proofErr w:type="spellStart"/>
      <w:r w:rsidRPr="00537045">
        <w:rPr>
          <w:rFonts w:cs="Trebuchet MS"/>
          <w:color w:val="000000"/>
        </w:rPr>
        <w:t>Thomson</w:t>
      </w:r>
      <w:proofErr w:type="spellEnd"/>
      <w:r w:rsidRPr="00537045">
        <w:rPr>
          <w:rFonts w:cs="Trebuchet MS"/>
          <w:color w:val="000000"/>
        </w:rPr>
        <w:t>/</w:t>
      </w:r>
      <w:proofErr w:type="spellStart"/>
      <w:r w:rsidRPr="00537045">
        <w:rPr>
          <w:rFonts w:cs="Trebuchet MS"/>
          <w:color w:val="000000"/>
        </w:rPr>
        <w:t>Delmar</w:t>
      </w:r>
      <w:proofErr w:type="spellEnd"/>
      <w:r w:rsidRPr="00537045">
        <w:rPr>
          <w:rFonts w:cs="Trebuchet MS"/>
          <w:color w:val="000000"/>
        </w:rPr>
        <w:t xml:space="preserve"> Learning.</w:t>
      </w:r>
    </w:p>
    <w:p w14:paraId="360F01D1" w14:textId="77777777" w:rsidR="00537045" w:rsidRPr="00537045" w:rsidRDefault="00537045" w:rsidP="00537045">
      <w:pPr>
        <w:autoSpaceDE w:val="0"/>
        <w:autoSpaceDN w:val="0"/>
        <w:adjustRightInd w:val="0"/>
        <w:spacing w:line="288" w:lineRule="auto"/>
        <w:rPr>
          <w:rFonts w:cs="Trebuchet MS"/>
          <w:color w:val="000000"/>
        </w:rPr>
      </w:pPr>
    </w:p>
    <w:p w14:paraId="78C57F3F" w14:textId="77777777" w:rsidR="00075371" w:rsidRPr="00537045" w:rsidRDefault="00537045" w:rsidP="00537045">
      <w:r w:rsidRPr="00537045">
        <w:rPr>
          <w:rFonts w:cs="Trebuchet MS"/>
          <w:color w:val="000000"/>
        </w:rPr>
        <w:t xml:space="preserve">[5] </w:t>
      </w:r>
      <w:proofErr w:type="spellStart"/>
      <w:r w:rsidRPr="00537045">
        <w:rPr>
          <w:rFonts w:cs="Trebuchet MS"/>
          <w:color w:val="000000"/>
        </w:rPr>
        <w:t>Durlak</w:t>
      </w:r>
      <w:proofErr w:type="spellEnd"/>
      <w:r w:rsidRPr="00537045">
        <w:rPr>
          <w:rFonts w:cs="Trebuchet MS"/>
          <w:color w:val="000000"/>
        </w:rPr>
        <w:t xml:space="preserve">, J. A. (2015). </w:t>
      </w:r>
      <w:proofErr w:type="spellStart"/>
      <w:r w:rsidRPr="00537045">
        <w:rPr>
          <w:rFonts w:cs="Trebuchet MS"/>
          <w:color w:val="000000"/>
        </w:rPr>
        <w:t>Handbook</w:t>
      </w:r>
      <w:proofErr w:type="spellEnd"/>
      <w:r w:rsidRPr="00537045">
        <w:rPr>
          <w:rFonts w:cs="Trebuchet MS"/>
          <w:color w:val="000000"/>
        </w:rPr>
        <w:t xml:space="preserve"> of </w:t>
      </w:r>
      <w:proofErr w:type="spellStart"/>
      <w:r w:rsidRPr="00537045">
        <w:rPr>
          <w:rFonts w:cs="Trebuchet MS"/>
          <w:color w:val="000000"/>
        </w:rPr>
        <w:t>social</w:t>
      </w:r>
      <w:proofErr w:type="spellEnd"/>
      <w:r w:rsidRPr="00537045">
        <w:rPr>
          <w:rFonts w:cs="Trebuchet MS"/>
          <w:color w:val="000000"/>
        </w:rPr>
        <w:t xml:space="preserve"> </w:t>
      </w:r>
      <w:proofErr w:type="spellStart"/>
      <w:r w:rsidRPr="00537045">
        <w:rPr>
          <w:rFonts w:cs="Trebuchet MS"/>
          <w:color w:val="000000"/>
        </w:rPr>
        <w:t>and</w:t>
      </w:r>
      <w:proofErr w:type="spellEnd"/>
      <w:r w:rsidRPr="00537045">
        <w:rPr>
          <w:rFonts w:cs="Trebuchet MS"/>
          <w:color w:val="000000"/>
        </w:rPr>
        <w:t xml:space="preserve"> </w:t>
      </w:r>
      <w:proofErr w:type="spellStart"/>
      <w:r w:rsidRPr="00537045">
        <w:rPr>
          <w:rFonts w:cs="Trebuchet MS"/>
          <w:color w:val="000000"/>
        </w:rPr>
        <w:t>emotional</w:t>
      </w:r>
      <w:proofErr w:type="spellEnd"/>
      <w:r w:rsidRPr="00537045">
        <w:rPr>
          <w:rFonts w:cs="Trebuchet MS"/>
          <w:color w:val="000000"/>
        </w:rPr>
        <w:t xml:space="preserve"> </w:t>
      </w:r>
      <w:proofErr w:type="spellStart"/>
      <w:r w:rsidRPr="00537045">
        <w:rPr>
          <w:rFonts w:cs="Trebuchet MS"/>
          <w:color w:val="000000"/>
        </w:rPr>
        <w:t>learning</w:t>
      </w:r>
      <w:proofErr w:type="spellEnd"/>
      <w:r w:rsidRPr="00537045">
        <w:rPr>
          <w:rFonts w:cs="Trebuchet MS"/>
          <w:color w:val="000000"/>
        </w:rPr>
        <w:t xml:space="preserve">: </w:t>
      </w:r>
      <w:proofErr w:type="spellStart"/>
      <w:r w:rsidRPr="00537045">
        <w:rPr>
          <w:rFonts w:cs="Trebuchet MS"/>
          <w:color w:val="000000"/>
        </w:rPr>
        <w:t>Research</w:t>
      </w:r>
      <w:proofErr w:type="spellEnd"/>
      <w:r w:rsidRPr="00537045">
        <w:rPr>
          <w:rFonts w:cs="Trebuchet MS"/>
          <w:color w:val="000000"/>
        </w:rPr>
        <w:t xml:space="preserve"> </w:t>
      </w:r>
      <w:proofErr w:type="spellStart"/>
      <w:r w:rsidRPr="00537045">
        <w:rPr>
          <w:rFonts w:cs="Trebuchet MS"/>
          <w:color w:val="000000"/>
        </w:rPr>
        <w:t>and</w:t>
      </w:r>
      <w:proofErr w:type="spellEnd"/>
      <w:r w:rsidRPr="00537045">
        <w:rPr>
          <w:rFonts w:cs="Trebuchet MS"/>
          <w:color w:val="000000"/>
        </w:rPr>
        <w:t xml:space="preserve"> </w:t>
      </w:r>
      <w:r w:rsidRPr="00537045">
        <w:rPr>
          <w:rFonts w:cs="Trebuchet MS"/>
          <w:color w:val="000000"/>
        </w:rPr>
        <w:tab/>
      </w:r>
      <w:r w:rsidRPr="00537045">
        <w:rPr>
          <w:rFonts w:cs="Trebuchet MS"/>
          <w:color w:val="000000"/>
        </w:rPr>
        <w:tab/>
      </w:r>
      <w:proofErr w:type="spellStart"/>
      <w:r w:rsidRPr="00537045">
        <w:rPr>
          <w:rFonts w:cs="Trebuchet MS"/>
          <w:color w:val="000000"/>
        </w:rPr>
        <w:t>practice</w:t>
      </w:r>
      <w:proofErr w:type="spellEnd"/>
      <w:r w:rsidRPr="00537045">
        <w:rPr>
          <w:rFonts w:cs="Trebuchet MS"/>
          <w:color w:val="000000"/>
        </w:rPr>
        <w:t xml:space="preserve">. New York: </w:t>
      </w:r>
      <w:proofErr w:type="spellStart"/>
      <w:r w:rsidRPr="00537045">
        <w:rPr>
          <w:rFonts w:cs="Trebuchet MS"/>
          <w:color w:val="000000"/>
        </w:rPr>
        <w:t>The</w:t>
      </w:r>
      <w:proofErr w:type="spellEnd"/>
      <w:r w:rsidRPr="00537045">
        <w:rPr>
          <w:rFonts w:cs="Trebuchet MS"/>
          <w:color w:val="000000"/>
        </w:rPr>
        <w:t xml:space="preserve"> </w:t>
      </w:r>
      <w:proofErr w:type="spellStart"/>
      <w:r w:rsidRPr="00537045">
        <w:rPr>
          <w:rFonts w:cs="Trebuchet MS"/>
          <w:color w:val="000000"/>
        </w:rPr>
        <w:t>Guilford</w:t>
      </w:r>
      <w:proofErr w:type="spellEnd"/>
      <w:r w:rsidRPr="00537045">
        <w:rPr>
          <w:rFonts w:cs="Trebuchet MS"/>
          <w:color w:val="000000"/>
        </w:rPr>
        <w:t xml:space="preserve"> </w:t>
      </w:r>
      <w:proofErr w:type="spellStart"/>
      <w:r w:rsidRPr="00537045">
        <w:rPr>
          <w:rFonts w:cs="Trebuchet MS"/>
          <w:color w:val="000000"/>
        </w:rPr>
        <w:t>Press</w:t>
      </w:r>
      <w:proofErr w:type="spellEnd"/>
      <w:r w:rsidRPr="00537045">
        <w:rPr>
          <w:rFonts w:cs="Trebuchet MS"/>
          <w:color w:val="000000"/>
        </w:rPr>
        <w:t>.</w:t>
      </w:r>
    </w:p>
    <w:sectPr w:rsidR="00075371" w:rsidRPr="00537045" w:rsidSect="009329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45"/>
    <w:rsid w:val="00075371"/>
    <w:rsid w:val="00333C6D"/>
    <w:rsid w:val="00537045"/>
    <w:rsid w:val="00932966"/>
    <w:rsid w:val="009F10AA"/>
    <w:rsid w:val="00DF4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331ABA"/>
  <w15:chartTrackingRefBased/>
  <w15:docId w15:val="{FC15AC93-C8EA-8441-B2E0-AA9256B4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454D"/>
    <w:pPr>
      <w:keepNext/>
      <w:keepLines/>
      <w:spacing w:before="240"/>
      <w:outlineLvl w:val="0"/>
    </w:pPr>
    <w:rPr>
      <w:rFonts w:asciiTheme="majorHAnsi" w:eastAsiaTheme="majorEastAsia" w:hAnsiTheme="majorHAnsi" w:cstheme="majorBidi"/>
      <w:color w:val="2F5496" w:themeColor="accent1" w:themeShade="BF"/>
      <w:sz w:val="32"/>
      <w:szCs w:val="32"/>
      <w:lang w:eastAsia="tr-TR"/>
    </w:rPr>
  </w:style>
  <w:style w:type="paragraph" w:styleId="Heading2">
    <w:name w:val="heading 2"/>
    <w:basedOn w:val="Normal"/>
    <w:next w:val="Normal"/>
    <w:link w:val="Heading2Char"/>
    <w:autoRedefine/>
    <w:uiPriority w:val="9"/>
    <w:unhideWhenUsed/>
    <w:qFormat/>
    <w:rsid w:val="009F10AA"/>
    <w:pPr>
      <w:keepNext/>
      <w:keepLines/>
      <w:spacing w:before="40" w:line="360" w:lineRule="auto"/>
      <w:outlineLvl w:val="1"/>
    </w:pPr>
    <w:rPr>
      <w:rFonts w:ascii="Times" w:eastAsiaTheme="majorEastAsia" w:hAnsi="Times"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0AA"/>
    <w:rPr>
      <w:rFonts w:ascii="Times" w:eastAsiaTheme="majorEastAsia" w:hAnsi="Times" w:cstheme="majorBidi"/>
      <w:color w:val="2F5496" w:themeColor="accent1" w:themeShade="BF"/>
      <w:sz w:val="32"/>
      <w:szCs w:val="32"/>
    </w:rPr>
  </w:style>
  <w:style w:type="character" w:customStyle="1" w:styleId="Heading1Char">
    <w:name w:val="Heading 1 Char"/>
    <w:basedOn w:val="DefaultParagraphFont"/>
    <w:link w:val="Heading1"/>
    <w:uiPriority w:val="9"/>
    <w:rsid w:val="00DF454D"/>
    <w:rPr>
      <w:rFonts w:asciiTheme="majorHAnsi" w:eastAsiaTheme="majorEastAsia" w:hAnsiTheme="majorHAnsi" w:cstheme="majorBidi"/>
      <w:color w:val="2F5496" w:themeColor="accent1" w:themeShade="BF"/>
      <w:sz w:val="32"/>
      <w:szCs w:val="32"/>
      <w:lang w:eastAsia="tr-TR"/>
    </w:rPr>
  </w:style>
  <w:style w:type="character" w:styleId="Hyperlink">
    <w:name w:val="Hyperlink"/>
    <w:basedOn w:val="DefaultParagraphFont"/>
    <w:uiPriority w:val="99"/>
    <w:unhideWhenUsed/>
    <w:rsid w:val="00537045"/>
    <w:rPr>
      <w:color w:val="0563C1" w:themeColor="hyperlink"/>
      <w:u w:val="single"/>
    </w:rPr>
  </w:style>
  <w:style w:type="character" w:styleId="UnresolvedMention">
    <w:name w:val="Unresolved Mention"/>
    <w:basedOn w:val="DefaultParagraphFont"/>
    <w:uiPriority w:val="99"/>
    <w:semiHidden/>
    <w:unhideWhenUsed/>
    <w:rsid w:val="0053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anproblemsolve.info/icps-for-preschool/" TargetMode="External"/><Relationship Id="rId5" Type="http://schemas.openxmlformats.org/officeDocument/2006/relationships/hyperlink" Target="https://www.weforum.org/agenda/2018/07/the-skills-needed-to-survive-the-robot-%09invasion-of-the-workpl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User</cp:lastModifiedBy>
  <cp:revision>2</cp:revision>
  <dcterms:created xsi:type="dcterms:W3CDTF">2020-06-06T17:19:00Z</dcterms:created>
  <dcterms:modified xsi:type="dcterms:W3CDTF">2020-06-15T12:49:00Z</dcterms:modified>
</cp:coreProperties>
</file>