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18F6" w14:textId="77777777" w:rsidR="00FC3975" w:rsidRPr="00FC3975" w:rsidRDefault="00FC3975" w:rsidP="0099693F">
      <w:pPr>
        <w:jc w:val="both"/>
      </w:pPr>
      <w:r w:rsidRPr="00FC3975">
        <w:rPr>
          <w:noProof/>
        </w:rPr>
        <w:drawing>
          <wp:inline distT="0" distB="0" distL="0" distR="0" wp14:anchorId="4CAEA677" wp14:editId="13C4895C">
            <wp:extent cx="6019800" cy="2905125"/>
            <wp:effectExtent l="0" t="0" r="0" b="9525"/>
            <wp:docPr id="21121317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6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0" cy="2905125"/>
                    </a:xfrm>
                    <a:prstGeom prst="rect">
                      <a:avLst/>
                    </a:prstGeom>
                    <a:noFill/>
                    <a:ln>
                      <a:noFill/>
                    </a:ln>
                  </pic:spPr>
                </pic:pic>
              </a:graphicData>
            </a:graphic>
          </wp:inline>
        </w:drawing>
      </w:r>
    </w:p>
    <w:p w14:paraId="7A5A85AE" w14:textId="77777777" w:rsidR="00FC3975" w:rsidRPr="00FC3975" w:rsidRDefault="00FC3975" w:rsidP="0099693F">
      <w:pPr>
        <w:jc w:val="center"/>
        <w:rPr>
          <w:b/>
          <w:bCs/>
        </w:rPr>
      </w:pPr>
      <w:r w:rsidRPr="00FC3975">
        <w:rPr>
          <w:b/>
          <w:bCs/>
        </w:rPr>
        <w:t>Structured Data: The Linchpin of AI-Powered Regulatory Compliance in Financial Services</w:t>
      </w:r>
    </w:p>
    <w:p w14:paraId="13F2A012" w14:textId="77777777" w:rsidR="0099693F" w:rsidRDefault="0099693F" w:rsidP="0099693F">
      <w:pPr>
        <w:jc w:val="center"/>
      </w:pPr>
      <w:r>
        <w:t>By: Miles Daniel</w:t>
      </w:r>
    </w:p>
    <w:p w14:paraId="5E946816" w14:textId="2BCA88E6" w:rsidR="00FC3975" w:rsidRPr="00FC3975" w:rsidRDefault="00FC3975" w:rsidP="0099693F">
      <w:pPr>
        <w:jc w:val="center"/>
      </w:pPr>
      <w:r w:rsidRPr="00FC3975">
        <w:t>April 7, 2025</w:t>
      </w:r>
    </w:p>
    <w:p w14:paraId="64AADF21" w14:textId="77777777" w:rsidR="0099693F" w:rsidRDefault="0099693F" w:rsidP="0099693F">
      <w:pPr>
        <w:jc w:val="both"/>
      </w:pPr>
    </w:p>
    <w:p w14:paraId="7E6A0B0D" w14:textId="5DF39513" w:rsidR="00FC3975" w:rsidRPr="00FC3975" w:rsidRDefault="00FC3975" w:rsidP="0099693F">
      <w:pPr>
        <w:jc w:val="both"/>
      </w:pPr>
      <w:r w:rsidRPr="00FC3975">
        <w:t>In an era of exponential data growth and increasing pressure to compete for narrowing margins, financial institutions are under mounting pressure to modernize their compliance frameworks. While we have all read of the power artificial intelligence (AI) and machine learning (ML) has in reshaping the financial landscape, the effectiveness of these technologies depends fundamentally on one often-overlooked asset: structured data. Structured data serves as the linchpin for AI-driven regulatory compliance technologies (</w:t>
      </w:r>
      <w:proofErr w:type="spellStart"/>
      <w:r w:rsidRPr="00FC3975">
        <w:t>RegTech</w:t>
      </w:r>
      <w:proofErr w:type="spellEnd"/>
      <w:r w:rsidRPr="00FC3975">
        <w:t>), enabling more accurate risk assessments, real-time monitoring, and proactive compliance strategies.</w:t>
      </w:r>
    </w:p>
    <w:p w14:paraId="5417A522" w14:textId="77777777" w:rsidR="0099693F" w:rsidRDefault="0099693F" w:rsidP="0099693F">
      <w:pPr>
        <w:jc w:val="both"/>
        <w:rPr>
          <w:b/>
          <w:bCs/>
        </w:rPr>
      </w:pPr>
    </w:p>
    <w:p w14:paraId="4536E39D" w14:textId="09747776" w:rsidR="00FC3975" w:rsidRPr="00FC3975" w:rsidRDefault="00FC3975" w:rsidP="0099693F">
      <w:pPr>
        <w:jc w:val="both"/>
      </w:pPr>
      <w:r w:rsidRPr="00FC3975">
        <w:rPr>
          <w:b/>
          <w:bCs/>
        </w:rPr>
        <w:t>The Rise of AI and ML in Regulatory Compliance</w:t>
      </w:r>
    </w:p>
    <w:p w14:paraId="65C6DB78" w14:textId="77777777" w:rsidR="00FC3975" w:rsidRPr="00FC3975" w:rsidRDefault="00FC3975" w:rsidP="0099693F">
      <w:pPr>
        <w:jc w:val="both"/>
      </w:pPr>
      <w:r w:rsidRPr="00FC3975">
        <w:t>Regulatory compliance has traditionally been a manual, reactive, and resource-intensive function. However, AI and ML are revolutionizing this space by offering scalable solutions for transaction monitoring, know-your-customer (KYC) processes, anti-money laundering (AML) detection, and regulatory reporting. These systems can identify patterns, predict risks, and automate decision-making at a previously unimaginable scale. But their success hinges on the quality and structure of the data they consume.</w:t>
      </w:r>
    </w:p>
    <w:p w14:paraId="7CD4C41D" w14:textId="77777777" w:rsidR="0099693F" w:rsidRDefault="0099693F" w:rsidP="0099693F">
      <w:pPr>
        <w:jc w:val="both"/>
        <w:rPr>
          <w:b/>
          <w:bCs/>
        </w:rPr>
      </w:pPr>
    </w:p>
    <w:p w14:paraId="18DE77D8" w14:textId="0D4DCD97" w:rsidR="00FC3975" w:rsidRPr="00FC3975" w:rsidRDefault="00FC3975" w:rsidP="0099693F">
      <w:pPr>
        <w:jc w:val="both"/>
      </w:pPr>
      <w:r w:rsidRPr="00FC3975">
        <w:rPr>
          <w:b/>
          <w:bCs/>
        </w:rPr>
        <w:t>Why Structured Data Matters</w:t>
      </w:r>
    </w:p>
    <w:p w14:paraId="29A84681" w14:textId="77777777" w:rsidR="00FC3975" w:rsidRPr="00FC3975" w:rsidRDefault="00FC3975" w:rsidP="0099693F">
      <w:pPr>
        <w:numPr>
          <w:ilvl w:val="0"/>
          <w:numId w:val="1"/>
        </w:numPr>
        <w:jc w:val="both"/>
      </w:pPr>
      <w:r w:rsidRPr="0099693F">
        <w:rPr>
          <w:u w:val="single"/>
        </w:rPr>
        <w:lastRenderedPageBreak/>
        <w:t>Precision and Predictability</w:t>
      </w:r>
      <w:r w:rsidRPr="00FC3975">
        <w:t>: AI and ML models require clean, consistent, and well-labeled datasets to deliver accurate predictions. Structured data—organized in defined formats such as tables, fields, and schemas—ensures the inputs to these models are reliable and interpretable.</w:t>
      </w:r>
    </w:p>
    <w:p w14:paraId="37A57CB5" w14:textId="77777777" w:rsidR="00FC3975" w:rsidRPr="00FC3975" w:rsidRDefault="00FC3975" w:rsidP="0099693F">
      <w:pPr>
        <w:numPr>
          <w:ilvl w:val="0"/>
          <w:numId w:val="1"/>
        </w:numPr>
        <w:jc w:val="both"/>
      </w:pPr>
      <w:r w:rsidRPr="0099693F">
        <w:rPr>
          <w:u w:val="single"/>
        </w:rPr>
        <w:t>Scalability and Speed</w:t>
      </w:r>
      <w:r w:rsidRPr="00FC3975">
        <w:t>: Structured data facilitates faster processing and easier integration with AI pipelines. This is crucial in compliance contexts where real-time or near-real-time analysis is often necessary, such as in fraud detection or suspicious activity reporting.</w:t>
      </w:r>
    </w:p>
    <w:p w14:paraId="62AE0E48" w14:textId="77777777" w:rsidR="00FC3975" w:rsidRPr="00FC3975" w:rsidRDefault="00FC3975" w:rsidP="0099693F">
      <w:pPr>
        <w:numPr>
          <w:ilvl w:val="0"/>
          <w:numId w:val="1"/>
        </w:numPr>
        <w:jc w:val="both"/>
      </w:pPr>
      <w:r w:rsidRPr="0099693F">
        <w:rPr>
          <w:u w:val="single"/>
        </w:rPr>
        <w:t>Auditability and Transparency</w:t>
      </w:r>
      <w:r w:rsidRPr="00FC3975">
        <w:t>: Regulatory bodies demand explainability in AI-driven decisions, especially when they impact consumers. Structured data provides a clear trail of inputs and decision logic, making it easier to audit model outcomes and ensure alignment with regulatory standards like GDPR, the EU AI Act, or U.S. fair lending laws.</w:t>
      </w:r>
    </w:p>
    <w:p w14:paraId="4A66DAE3" w14:textId="77777777" w:rsidR="00FC3975" w:rsidRPr="00FC3975" w:rsidRDefault="00FC3975" w:rsidP="0099693F">
      <w:pPr>
        <w:numPr>
          <w:ilvl w:val="0"/>
          <w:numId w:val="1"/>
        </w:numPr>
        <w:jc w:val="both"/>
      </w:pPr>
      <w:r w:rsidRPr="0099693F">
        <w:rPr>
          <w:u w:val="single"/>
        </w:rPr>
        <w:t>Enhanced Risk Management</w:t>
      </w:r>
      <w:r w:rsidRPr="00FC3975">
        <w:t>: Structured data enables dynamic risk scoring, early warning systems, and continuous monitoring. By linking structured customer, transaction, and market data, AI systems can generate more holistic and proactive compliance insights.</w:t>
      </w:r>
    </w:p>
    <w:p w14:paraId="66E82488" w14:textId="77777777" w:rsidR="00FC3975" w:rsidRPr="00FC3975" w:rsidRDefault="00FC3975" w:rsidP="0099693F">
      <w:pPr>
        <w:numPr>
          <w:ilvl w:val="0"/>
          <w:numId w:val="1"/>
        </w:numPr>
        <w:jc w:val="both"/>
      </w:pPr>
      <w:r w:rsidRPr="0099693F">
        <w:rPr>
          <w:u w:val="single"/>
        </w:rPr>
        <w:t>Cross-Functional Consistency:</w:t>
      </w:r>
      <w:r w:rsidRPr="00FC3975">
        <w:t xml:space="preserve"> In a global regulatory environment, structured data allows institutions to map and align compliance obligations across multiple functions. This supports automated policy enforcement and seamless regulatory monitoring and reporting.</w:t>
      </w:r>
    </w:p>
    <w:p w14:paraId="2628FBBA" w14:textId="77777777" w:rsidR="0099693F" w:rsidRDefault="0099693F" w:rsidP="0099693F">
      <w:pPr>
        <w:jc w:val="both"/>
        <w:rPr>
          <w:b/>
          <w:bCs/>
        </w:rPr>
      </w:pPr>
    </w:p>
    <w:p w14:paraId="72CE6F16" w14:textId="75BB1BDE" w:rsidR="00FC3975" w:rsidRPr="00FC3975" w:rsidRDefault="00FC3975" w:rsidP="0099693F">
      <w:pPr>
        <w:jc w:val="both"/>
      </w:pPr>
      <w:r w:rsidRPr="00FC3975">
        <w:rPr>
          <w:b/>
          <w:bCs/>
        </w:rPr>
        <w:t xml:space="preserve">Real-World Applications in </w:t>
      </w:r>
      <w:proofErr w:type="spellStart"/>
      <w:r w:rsidRPr="00FC3975">
        <w:rPr>
          <w:b/>
          <w:bCs/>
        </w:rPr>
        <w:t>RegTech</w:t>
      </w:r>
      <w:proofErr w:type="spellEnd"/>
    </w:p>
    <w:p w14:paraId="74889E98" w14:textId="77777777" w:rsidR="00FC3975" w:rsidRPr="00FC3975" w:rsidRDefault="00FC3975" w:rsidP="0099693F">
      <w:pPr>
        <w:numPr>
          <w:ilvl w:val="0"/>
          <w:numId w:val="2"/>
        </w:numPr>
        <w:jc w:val="both"/>
      </w:pPr>
      <w:r w:rsidRPr="0099693F">
        <w:rPr>
          <w:u w:val="single"/>
        </w:rPr>
        <w:t>Transaction Monitoring and Reporting:</w:t>
      </w:r>
      <w:r w:rsidRPr="00FC3975">
        <w:t xml:space="preserve"> Structured data formats ensure consistency in the inputs across departments, products, and regulations that allow for quantifiable, real-time, enterprise-wide measuring and reporting of risks.</w:t>
      </w:r>
    </w:p>
    <w:p w14:paraId="383913F2" w14:textId="77777777" w:rsidR="00FC3975" w:rsidRPr="00FC3975" w:rsidRDefault="00FC3975" w:rsidP="0099693F">
      <w:pPr>
        <w:numPr>
          <w:ilvl w:val="0"/>
          <w:numId w:val="2"/>
        </w:numPr>
        <w:jc w:val="both"/>
      </w:pPr>
      <w:r w:rsidRPr="0099693F">
        <w:rPr>
          <w:u w:val="single"/>
        </w:rPr>
        <w:t>AML and Fraud Detection:</w:t>
      </w:r>
      <w:r w:rsidRPr="00FC3975">
        <w:t xml:space="preserve"> Structured transaction data allows AI to detect anomalies, identify suspicious patterns, and flag high-risk entities in real time.</w:t>
      </w:r>
    </w:p>
    <w:p w14:paraId="00BF05F5" w14:textId="77777777" w:rsidR="00FC3975" w:rsidRPr="00FC3975" w:rsidRDefault="00FC3975" w:rsidP="0099693F">
      <w:pPr>
        <w:numPr>
          <w:ilvl w:val="0"/>
          <w:numId w:val="2"/>
        </w:numPr>
        <w:jc w:val="both"/>
      </w:pPr>
      <w:r w:rsidRPr="0099693F">
        <w:rPr>
          <w:u w:val="single"/>
        </w:rPr>
        <w:t>KYC and Customer Due Diligence</w:t>
      </w:r>
      <w:r w:rsidRPr="00FC3975">
        <w:t>: Structured identity and behavioral data streamline customer verification, risk classification, and ongoing monitoring.</w:t>
      </w:r>
    </w:p>
    <w:p w14:paraId="3B542FB7" w14:textId="77777777" w:rsidR="00FC3975" w:rsidRPr="00FC3975" w:rsidRDefault="00FC3975" w:rsidP="0099693F">
      <w:pPr>
        <w:numPr>
          <w:ilvl w:val="0"/>
          <w:numId w:val="2"/>
        </w:numPr>
        <w:jc w:val="both"/>
      </w:pPr>
      <w:r w:rsidRPr="0099693F">
        <w:rPr>
          <w:u w:val="single"/>
        </w:rPr>
        <w:t>Fair Lending and Bias Auditing:</w:t>
      </w:r>
      <w:r w:rsidRPr="00FC3975">
        <w:t xml:space="preserve"> Structured loan origination and decisioning data enable ML models to test for discriminatory outcomes and ensure compliance with equal credit opportunity laws.</w:t>
      </w:r>
    </w:p>
    <w:p w14:paraId="73BEB1E2" w14:textId="77777777" w:rsidR="0099693F" w:rsidRDefault="0099693F" w:rsidP="0099693F">
      <w:pPr>
        <w:jc w:val="both"/>
        <w:rPr>
          <w:b/>
          <w:bCs/>
        </w:rPr>
      </w:pPr>
    </w:p>
    <w:p w14:paraId="27B763AA" w14:textId="5D5DD4EF" w:rsidR="00FC3975" w:rsidRPr="00FC3975" w:rsidRDefault="00FC3975" w:rsidP="0099693F">
      <w:pPr>
        <w:jc w:val="both"/>
      </w:pPr>
      <w:r w:rsidRPr="00FC3975">
        <w:rPr>
          <w:b/>
          <w:bCs/>
        </w:rPr>
        <w:t>The Strategic Imperative for Financial Institutions</w:t>
      </w:r>
    </w:p>
    <w:p w14:paraId="41772A14" w14:textId="77777777" w:rsidR="00FC3975" w:rsidRPr="00FC3975" w:rsidRDefault="00FC3975" w:rsidP="0099693F">
      <w:pPr>
        <w:jc w:val="both"/>
      </w:pPr>
      <w:r w:rsidRPr="00FC3975">
        <w:t xml:space="preserve">To realize the full potential of AI &amp; ML in compliance, financial institutions must treat structured data as a strategic imperative. This requires investing in data governance, standardization, and </w:t>
      </w:r>
      <w:r w:rsidRPr="00FC3975">
        <w:lastRenderedPageBreak/>
        <w:t xml:space="preserve">infrastructure that supports high-quality data collection, transformation, and storage. Institutions that lead </w:t>
      </w:r>
      <w:proofErr w:type="gramStart"/>
      <w:r w:rsidRPr="00FC3975">
        <w:t>in</w:t>
      </w:r>
      <w:proofErr w:type="gramEnd"/>
      <w:r w:rsidRPr="00FC3975">
        <w:t xml:space="preserve"> structured data readiness will be best positioned to harness AI for competitive advantage, operational efficiency, and regulatory resilience.</w:t>
      </w:r>
    </w:p>
    <w:p w14:paraId="394313DD" w14:textId="77777777" w:rsidR="0099693F" w:rsidRDefault="0099693F" w:rsidP="0099693F">
      <w:pPr>
        <w:jc w:val="both"/>
        <w:rPr>
          <w:b/>
          <w:bCs/>
        </w:rPr>
      </w:pPr>
    </w:p>
    <w:p w14:paraId="13961962" w14:textId="75D64C89" w:rsidR="00FC3975" w:rsidRPr="00FC3975" w:rsidRDefault="00FC3975" w:rsidP="0099693F">
      <w:pPr>
        <w:jc w:val="both"/>
      </w:pPr>
      <w:r w:rsidRPr="00FC3975">
        <w:rPr>
          <w:b/>
          <w:bCs/>
        </w:rPr>
        <w:t>Conclusion</w:t>
      </w:r>
    </w:p>
    <w:p w14:paraId="00588F76" w14:textId="77777777" w:rsidR="00FC3975" w:rsidRPr="00FC3975" w:rsidRDefault="00FC3975" w:rsidP="0099693F">
      <w:pPr>
        <w:jc w:val="both"/>
      </w:pPr>
      <w:r w:rsidRPr="00FC3975">
        <w:t xml:space="preserve">In the world of AI-powered </w:t>
      </w:r>
      <w:proofErr w:type="spellStart"/>
      <w:r w:rsidRPr="00FC3975">
        <w:t>RegTech</w:t>
      </w:r>
      <w:proofErr w:type="spellEnd"/>
      <w:r w:rsidRPr="00FC3975">
        <w:t>, structured data is not just a technical necessity, it is a strategic differentiator. As financial services firms navigate increasingly complex regulatory environments, their ability to develop and leverage structured data effectively will determine the success of their AI and ML initiatives. Those who get it right will not only reduce compliance risk but also unlock transformative value through intelligent, data-driven decision-making.</w:t>
      </w:r>
    </w:p>
    <w:p w14:paraId="60844096" w14:textId="77777777" w:rsidR="00555F03" w:rsidRDefault="00555F03" w:rsidP="0099693F">
      <w:pPr>
        <w:jc w:val="both"/>
      </w:pPr>
    </w:p>
    <w:sectPr w:rsidR="00555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941"/>
    <w:multiLevelType w:val="multilevel"/>
    <w:tmpl w:val="6D58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042BC"/>
    <w:multiLevelType w:val="multilevel"/>
    <w:tmpl w:val="EA14B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964028">
    <w:abstractNumId w:val="1"/>
  </w:num>
  <w:num w:numId="2" w16cid:durableId="1641381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75"/>
    <w:rsid w:val="00013D46"/>
    <w:rsid w:val="00077B65"/>
    <w:rsid w:val="00081113"/>
    <w:rsid w:val="004B1AED"/>
    <w:rsid w:val="004D2728"/>
    <w:rsid w:val="00555F03"/>
    <w:rsid w:val="005A336A"/>
    <w:rsid w:val="006629C8"/>
    <w:rsid w:val="006E27CD"/>
    <w:rsid w:val="006F1F1F"/>
    <w:rsid w:val="007170A0"/>
    <w:rsid w:val="00765D13"/>
    <w:rsid w:val="008254A5"/>
    <w:rsid w:val="009116E0"/>
    <w:rsid w:val="0099693F"/>
    <w:rsid w:val="00A71BDA"/>
    <w:rsid w:val="00AF1A8C"/>
    <w:rsid w:val="00AF2969"/>
    <w:rsid w:val="00B34D34"/>
    <w:rsid w:val="00C42621"/>
    <w:rsid w:val="00D715EE"/>
    <w:rsid w:val="00F31E5E"/>
    <w:rsid w:val="00F35011"/>
    <w:rsid w:val="00FC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D5C2"/>
  <w15:chartTrackingRefBased/>
  <w15:docId w15:val="{34359E26-8A22-4DE5-BA60-33A4F4FF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9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9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9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9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C397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C39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397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397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397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9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9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97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97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C397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C39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39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39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39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3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9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9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9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3975"/>
    <w:pPr>
      <w:spacing w:before="160"/>
      <w:jc w:val="center"/>
    </w:pPr>
    <w:rPr>
      <w:i/>
      <w:iCs/>
      <w:color w:val="404040" w:themeColor="text1" w:themeTint="BF"/>
    </w:rPr>
  </w:style>
  <w:style w:type="character" w:customStyle="1" w:styleId="QuoteChar">
    <w:name w:val="Quote Char"/>
    <w:basedOn w:val="DefaultParagraphFont"/>
    <w:link w:val="Quote"/>
    <w:uiPriority w:val="29"/>
    <w:rsid w:val="00FC3975"/>
    <w:rPr>
      <w:i/>
      <w:iCs/>
      <w:color w:val="404040" w:themeColor="text1" w:themeTint="BF"/>
    </w:rPr>
  </w:style>
  <w:style w:type="paragraph" w:styleId="ListParagraph">
    <w:name w:val="List Paragraph"/>
    <w:basedOn w:val="Normal"/>
    <w:uiPriority w:val="34"/>
    <w:qFormat/>
    <w:rsid w:val="00FC3975"/>
    <w:pPr>
      <w:ind w:left="720"/>
      <w:contextualSpacing/>
    </w:pPr>
  </w:style>
  <w:style w:type="character" w:styleId="IntenseEmphasis">
    <w:name w:val="Intense Emphasis"/>
    <w:basedOn w:val="DefaultParagraphFont"/>
    <w:uiPriority w:val="21"/>
    <w:qFormat/>
    <w:rsid w:val="00FC3975"/>
    <w:rPr>
      <w:i/>
      <w:iCs/>
      <w:color w:val="0F4761" w:themeColor="accent1" w:themeShade="BF"/>
    </w:rPr>
  </w:style>
  <w:style w:type="paragraph" w:styleId="IntenseQuote">
    <w:name w:val="Intense Quote"/>
    <w:basedOn w:val="Normal"/>
    <w:next w:val="Normal"/>
    <w:link w:val="IntenseQuoteChar"/>
    <w:uiPriority w:val="30"/>
    <w:qFormat/>
    <w:rsid w:val="00FC3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975"/>
    <w:rPr>
      <w:i/>
      <w:iCs/>
      <w:color w:val="0F4761" w:themeColor="accent1" w:themeShade="BF"/>
    </w:rPr>
  </w:style>
  <w:style w:type="character" w:styleId="IntenseReference">
    <w:name w:val="Intense Reference"/>
    <w:basedOn w:val="DefaultParagraphFont"/>
    <w:uiPriority w:val="32"/>
    <w:qFormat/>
    <w:rsid w:val="00FC3975"/>
    <w:rPr>
      <w:b/>
      <w:bCs/>
      <w:smallCaps/>
      <w:color w:val="0F4761" w:themeColor="accent1" w:themeShade="BF"/>
      <w:spacing w:val="5"/>
    </w:rPr>
  </w:style>
  <w:style w:type="character" w:styleId="Hyperlink">
    <w:name w:val="Hyperlink"/>
    <w:basedOn w:val="DefaultParagraphFont"/>
    <w:uiPriority w:val="99"/>
    <w:unhideWhenUsed/>
    <w:rsid w:val="00FC3975"/>
    <w:rPr>
      <w:color w:val="467886" w:themeColor="hyperlink"/>
      <w:u w:val="single"/>
    </w:rPr>
  </w:style>
  <w:style w:type="character" w:styleId="UnresolvedMention">
    <w:name w:val="Unresolved Mention"/>
    <w:basedOn w:val="DefaultParagraphFont"/>
    <w:uiPriority w:val="99"/>
    <w:semiHidden/>
    <w:unhideWhenUsed/>
    <w:rsid w:val="00FC3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605</Words>
  <Characters>3909</Characters>
  <Application>Microsoft Office Word</Application>
  <DocSecurity>0</DocSecurity>
  <Lines>61</Lines>
  <Paragraphs>24</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Daniel</dc:creator>
  <cp:keywords/>
  <dc:description/>
  <cp:lastModifiedBy>Miles Daniel</cp:lastModifiedBy>
  <cp:revision>2</cp:revision>
  <dcterms:created xsi:type="dcterms:W3CDTF">2026-04-01T21:21:00Z</dcterms:created>
  <dcterms:modified xsi:type="dcterms:W3CDTF">2026-05-06T18:40:00Z</dcterms:modified>
</cp:coreProperties>
</file>