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50" w:type="dxa"/>
        <w:shd w:val="clear" w:color="auto" w:fill="FFFFFF"/>
        <w:tblCellMar>
          <w:left w:w="0" w:type="dxa"/>
          <w:right w:w="0" w:type="dxa"/>
        </w:tblCellMar>
        <w:tblLook w:val="04A0" w:firstRow="1" w:lastRow="0" w:firstColumn="1" w:lastColumn="0" w:noHBand="0" w:noVBand="1"/>
      </w:tblPr>
      <w:tblGrid>
        <w:gridCol w:w="231"/>
        <w:gridCol w:w="8319"/>
      </w:tblGrid>
      <w:tr w:rsidR="00F144CA" w:rsidRPr="00F144CA" w14:paraId="3EE5A643" w14:textId="77777777" w:rsidTr="00F144CA">
        <w:tc>
          <w:tcPr>
            <w:tcW w:w="225" w:type="dxa"/>
            <w:tcBorders>
              <w:top w:val="nil"/>
              <w:left w:val="nil"/>
              <w:bottom w:val="nil"/>
              <w:right w:val="nil"/>
            </w:tcBorders>
            <w:shd w:val="clear" w:color="auto" w:fill="FFFFFF"/>
            <w:vAlign w:val="center"/>
            <w:hideMark/>
          </w:tcPr>
          <w:p w14:paraId="19F82D51" w14:textId="3009F122" w:rsidR="00F144CA" w:rsidRPr="00F144CA" w:rsidRDefault="00F144CA" w:rsidP="00F144CA">
            <w:pPr>
              <w:spacing w:after="0" w:line="0" w:lineRule="auto"/>
              <w:rPr>
                <w:rFonts w:ascii="Arial" w:eastAsia="Times New Roman" w:hAnsi="Arial" w:cs="Arial"/>
                <w:color w:val="000000"/>
                <w:kern w:val="0"/>
                <w:sz w:val="2"/>
                <w:szCs w:val="2"/>
                <w14:ligatures w14:val="none"/>
              </w:rPr>
            </w:pPr>
            <w:r w:rsidRPr="00F144CA">
              <w:rPr>
                <w:rFonts w:ascii="Arial" w:eastAsia="Times New Roman" w:hAnsi="Arial" w:cs="Arial"/>
                <w:color w:val="000000"/>
                <w:kern w:val="0"/>
                <w:sz w:val="2"/>
                <w:szCs w:val="2"/>
                <w14:ligatures w14:val="none"/>
              </w:rPr>
              <w:fldChar w:fldCharType="begin"/>
            </w:r>
            <w:r w:rsidRPr="00F144CA">
              <w:rPr>
                <w:rFonts w:ascii="Arial" w:eastAsia="Times New Roman" w:hAnsi="Arial" w:cs="Arial"/>
                <w:color w:val="000000"/>
                <w:kern w:val="0"/>
                <w:sz w:val="2"/>
                <w:szCs w:val="2"/>
                <w14:ligatures w14:val="none"/>
              </w:rPr>
              <w:instrText xml:space="preserve"> INCLUDEPICTURE "/Users/mattheweberz/Library/Group Containers/UBF8T346G9.ms/WebArchiveCopyPasteTempFiles/com.microsoft.Word/1px.png" \* MERGEFORMATINET </w:instrText>
            </w:r>
            <w:r w:rsidRPr="00F144CA">
              <w:rPr>
                <w:rFonts w:ascii="Arial" w:eastAsia="Times New Roman" w:hAnsi="Arial" w:cs="Arial"/>
                <w:color w:val="000000"/>
                <w:kern w:val="0"/>
                <w:sz w:val="2"/>
                <w:szCs w:val="2"/>
                <w14:ligatures w14:val="none"/>
              </w:rPr>
              <w:fldChar w:fldCharType="separate"/>
            </w:r>
            <w:r w:rsidRPr="00F144CA">
              <w:rPr>
                <w:rFonts w:ascii="Arial" w:eastAsia="Times New Roman" w:hAnsi="Arial" w:cs="Arial"/>
                <w:noProof/>
                <w:color w:val="000000"/>
                <w:kern w:val="0"/>
                <w:sz w:val="2"/>
                <w:szCs w:val="2"/>
                <w14:ligatures w14:val="none"/>
              </w:rPr>
              <w:drawing>
                <wp:inline distT="0" distB="0" distL="0" distR="0" wp14:anchorId="662AFB51" wp14:editId="458F9312">
                  <wp:extent cx="10160" cy="10160"/>
                  <wp:effectExtent l="0" t="0" r="0" b="0"/>
                  <wp:docPr id="1572845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F144CA">
              <w:rPr>
                <w:rFonts w:ascii="Arial" w:eastAsia="Times New Roman" w:hAnsi="Arial" w:cs="Arial"/>
                <w:color w:val="000000"/>
                <w:kern w:val="0"/>
                <w:sz w:val="2"/>
                <w:szCs w:val="2"/>
                <w14:ligatures w14:val="none"/>
              </w:rPr>
              <w:fldChar w:fldCharType="end"/>
            </w:r>
          </w:p>
        </w:tc>
        <w:tc>
          <w:tcPr>
            <w:tcW w:w="8100" w:type="dxa"/>
            <w:shd w:val="clear" w:color="auto" w:fill="auto"/>
            <w:hideMark/>
          </w:tcPr>
          <w:tbl>
            <w:tblPr>
              <w:tblW w:w="8100" w:type="dxa"/>
              <w:tblCellMar>
                <w:left w:w="0" w:type="dxa"/>
                <w:right w:w="0" w:type="dxa"/>
              </w:tblCellMar>
              <w:tblLook w:val="04A0" w:firstRow="1" w:lastRow="0" w:firstColumn="1" w:lastColumn="0" w:noHBand="0" w:noVBand="1"/>
            </w:tblPr>
            <w:tblGrid>
              <w:gridCol w:w="8100"/>
            </w:tblGrid>
            <w:tr w:rsidR="00F144CA" w:rsidRPr="00F144CA" w14:paraId="21ED2D05" w14:textId="77777777">
              <w:tc>
                <w:tcPr>
                  <w:tcW w:w="0" w:type="auto"/>
                  <w:tcBorders>
                    <w:top w:val="nil"/>
                    <w:left w:val="nil"/>
                    <w:bottom w:val="nil"/>
                    <w:right w:val="nil"/>
                  </w:tcBorders>
                  <w:vAlign w:val="center"/>
                  <w:hideMark/>
                </w:tcPr>
                <w:p w14:paraId="60EF3C90" w14:textId="77777777" w:rsidR="00F144CA" w:rsidRPr="00F144CA" w:rsidRDefault="00F144CA" w:rsidP="00F144CA">
                  <w:pPr>
                    <w:spacing w:after="0" w:line="240" w:lineRule="auto"/>
                    <w:rPr>
                      <w:rFonts w:ascii="Arial" w:eastAsia="Times New Roman" w:hAnsi="Arial" w:cs="Arial"/>
                      <w:color w:val="333333"/>
                      <w:kern w:val="0"/>
                      <w14:ligatures w14:val="none"/>
                    </w:rPr>
                  </w:pPr>
                  <w:r w:rsidRPr="00F144CA">
                    <w:rPr>
                      <w:rFonts w:ascii="Arial" w:eastAsia="Times New Roman" w:hAnsi="Arial" w:cs="Arial"/>
                      <w:color w:val="333333"/>
                      <w:kern w:val="0"/>
                      <w14:ligatures w14:val="none"/>
                    </w:rPr>
                    <w:t>Once, I thought I was the only elected official who believed it was time to reform the North Carolina room tax and tourist development authority system.  Apparently, that is not the case.  I have talked with some mayors and legislators who share similar concerns.</w:t>
                  </w:r>
                </w:p>
                <w:p w14:paraId="54F34CBC" w14:textId="77777777" w:rsidR="00F144CA" w:rsidRPr="00F144CA" w:rsidRDefault="00F144CA" w:rsidP="00F144CA">
                  <w:pPr>
                    <w:spacing w:before="240" w:after="0" w:line="240" w:lineRule="auto"/>
                    <w:rPr>
                      <w:rFonts w:ascii="Arial" w:eastAsia="Times New Roman" w:hAnsi="Arial" w:cs="Arial"/>
                      <w:color w:val="333333"/>
                      <w:kern w:val="0"/>
                      <w14:ligatures w14:val="none"/>
                    </w:rPr>
                  </w:pPr>
                  <w:r w:rsidRPr="00F144CA">
                    <w:rPr>
                      <w:rFonts w:ascii="Arial" w:eastAsia="Times New Roman" w:hAnsi="Arial" w:cs="Arial"/>
                      <w:color w:val="333333"/>
                      <w:kern w:val="0"/>
                      <w14:ligatures w14:val="none"/>
                    </w:rPr>
                    <w:t>The Tax Deferred Annuity (TDA) in Asheville is illustrative of concerns about tax dollar accountability and how tax dollars are allocated and spent.  When reporters recently made inquiries about TDA expenditures, the Asheville TDA staff initially stated that they did not have to provide that information.  What?  No accountability for tax dollar expenditures?  Embarrassingly, after learning they had to provide that information, it was revealed that their TDA director was making around $450,000 in salary and benefits and that $17,000 in tax dollars had been spent on a retirement party. </w:t>
                  </w:r>
                </w:p>
                <w:p w14:paraId="14D39BC5" w14:textId="77777777" w:rsidR="00F144CA" w:rsidRPr="00F144CA" w:rsidRDefault="00F144CA" w:rsidP="00F144CA">
                  <w:pPr>
                    <w:spacing w:before="240" w:after="0" w:line="240" w:lineRule="auto"/>
                    <w:rPr>
                      <w:rFonts w:ascii="Arial" w:eastAsia="Times New Roman" w:hAnsi="Arial" w:cs="Arial"/>
                      <w:color w:val="333333"/>
                      <w:kern w:val="0"/>
                      <w14:ligatures w14:val="none"/>
                    </w:rPr>
                  </w:pPr>
                  <w:r w:rsidRPr="00F144CA">
                    <w:rPr>
                      <w:rFonts w:ascii="Arial" w:eastAsia="Times New Roman" w:hAnsi="Arial" w:cs="Arial"/>
                      <w:color w:val="333333"/>
                      <w:kern w:val="0"/>
                      <w14:ligatures w14:val="none"/>
                    </w:rPr>
                    <w:t>A growing number of people think it is time for reform in the TDA system at the state level.  Currently, there is an array of local legislation for almost all the counties and municipalities across the state.  The periodic Magellan Reports illustrate the diverse ways room occupancy tax is collected and distributed in North Carolina.  Maybe it is time for the state legislature to streamline the entire process and have consistent regulations on how much can be collected and how those tax dollars are spent.  There needs to be a formal public process for spending and accounting for those funds.  Every county and municipal government has to conduct a yearly audit and document all expenditures by general statutes.  TDAs should be expected to follow similar procedures that are clearly open to public input and review.</w:t>
                  </w:r>
                </w:p>
                <w:p w14:paraId="150B9562" w14:textId="77777777" w:rsidR="00F144CA" w:rsidRPr="00F144CA" w:rsidRDefault="00F144CA" w:rsidP="00F144CA">
                  <w:pPr>
                    <w:spacing w:before="240" w:after="0" w:line="240" w:lineRule="auto"/>
                    <w:rPr>
                      <w:rFonts w:ascii="Arial" w:eastAsia="Times New Roman" w:hAnsi="Arial" w:cs="Arial"/>
                      <w:color w:val="333333"/>
                      <w:kern w:val="0"/>
                      <w14:ligatures w14:val="none"/>
                    </w:rPr>
                  </w:pPr>
                  <w:r w:rsidRPr="00F144CA">
                    <w:rPr>
                      <w:rFonts w:ascii="Arial" w:eastAsia="Times New Roman" w:hAnsi="Arial" w:cs="Arial"/>
                      <w:color w:val="333333"/>
                      <w:kern w:val="0"/>
                      <w14:ligatures w14:val="none"/>
                    </w:rPr>
                    <w:t>One emerging criticism is that more revenue continues to be collected in a circular pattern of more and more promotion of tourism while some related critical needs generated from promotion are ignored or expected to be addressed from other revenue sources.  </w:t>
                  </w:r>
                </w:p>
                <w:p w14:paraId="786E88A5" w14:textId="77777777" w:rsidR="00F144CA" w:rsidRPr="00F144CA" w:rsidRDefault="00F144CA" w:rsidP="00F144CA">
                  <w:pPr>
                    <w:spacing w:before="240" w:after="0" w:line="240" w:lineRule="auto"/>
                    <w:rPr>
                      <w:rFonts w:ascii="Arial" w:eastAsia="Times New Roman" w:hAnsi="Arial" w:cs="Arial"/>
                      <w:color w:val="333333"/>
                      <w:kern w:val="0"/>
                      <w14:ligatures w14:val="none"/>
                    </w:rPr>
                  </w:pPr>
                  <w:r w:rsidRPr="00F144CA">
                    <w:rPr>
                      <w:rFonts w:ascii="Arial" w:eastAsia="Times New Roman" w:hAnsi="Arial" w:cs="Arial"/>
                      <w:color w:val="333333"/>
                      <w:kern w:val="0"/>
                      <w14:ligatures w14:val="none"/>
                    </w:rPr>
                    <w:t>For instance, hospitality workers are, by and large, on the lower end of the wage scale.  There are huge pressures on these workers to make ends meet, especially when it comes to affordable housing.  Why not direct some room occupancy tax revenue or even tourist-related sales taxes to a fund for workforce housing statewide?</w:t>
                  </w:r>
                </w:p>
                <w:p w14:paraId="437D1D0C" w14:textId="77777777" w:rsidR="00F144CA" w:rsidRPr="00F144CA" w:rsidRDefault="00F144CA" w:rsidP="00F144CA">
                  <w:pPr>
                    <w:spacing w:before="240" w:after="0" w:line="240" w:lineRule="auto"/>
                    <w:rPr>
                      <w:rFonts w:ascii="Arial" w:eastAsia="Times New Roman" w:hAnsi="Arial" w:cs="Arial"/>
                      <w:color w:val="333333"/>
                      <w:kern w:val="0"/>
                      <w14:ligatures w14:val="none"/>
                    </w:rPr>
                  </w:pPr>
                  <w:r w:rsidRPr="00F144CA">
                    <w:rPr>
                      <w:rFonts w:ascii="Arial" w:eastAsia="Times New Roman" w:hAnsi="Arial" w:cs="Arial"/>
                      <w:color w:val="333333"/>
                      <w:kern w:val="0"/>
                      <w14:ligatures w14:val="none"/>
                    </w:rPr>
                    <w:t xml:space="preserve">I can offer several initial ideas, and I am sure other models could be developed.  For instance, make the hotel room occupancy tax across the state 6% or even 9% and earmark a substantial percentage for a housing fund or other hospitality worker support programs.  Or separate the room tax collected from STRs and direct the money to housing support or tourist infrastructure projects.  For that matter, STRs not only pay room tax but also sales tax.  Maybe the sales tax generated from STRs could be included in a workforce housing initiative. Why target STRs?  There is an emerging correlation between shortages of long-term rental units and skyrocketing </w:t>
                  </w:r>
                  <w:r w:rsidRPr="00F144CA">
                    <w:rPr>
                      <w:rFonts w:ascii="Arial" w:eastAsia="Times New Roman" w:hAnsi="Arial" w:cs="Arial"/>
                      <w:color w:val="333333"/>
                      <w:kern w:val="0"/>
                      <w14:ligatures w14:val="none"/>
                    </w:rPr>
                    <w:lastRenderedPageBreak/>
                    <w:t>rental costs.  Since 2020, long-term rental costs have exploded by 78% in the Asheville area.  In Highlands, affordable long-term rentals have disappeared.</w:t>
                  </w:r>
                </w:p>
                <w:p w14:paraId="31D03FFC" w14:textId="77777777" w:rsidR="00F144CA" w:rsidRPr="00F144CA" w:rsidRDefault="00F144CA" w:rsidP="00F144CA">
                  <w:pPr>
                    <w:spacing w:before="240" w:after="0" w:line="240" w:lineRule="auto"/>
                    <w:rPr>
                      <w:rFonts w:ascii="Arial" w:eastAsia="Times New Roman" w:hAnsi="Arial" w:cs="Arial"/>
                      <w:color w:val="333333"/>
                      <w:kern w:val="0"/>
                      <w14:ligatures w14:val="none"/>
                    </w:rPr>
                  </w:pPr>
                  <w:r w:rsidRPr="00F144CA">
                    <w:rPr>
                      <w:rFonts w:ascii="Arial" w:eastAsia="Times New Roman" w:hAnsi="Arial" w:cs="Arial"/>
                      <w:color w:val="333333"/>
                      <w:kern w:val="0"/>
                      <w14:ligatures w14:val="none"/>
                    </w:rPr>
                    <w:t xml:space="preserve">Now, I know there would be resistance to such reforms, specifically the tourism and hospitality lobbies might oppose such changes.  The hospitality industry has enjoyed great latitude in how these revenues have been allocated.  I propose a room tax system to be governed like all elected government bodies with transparency and full public access and </w:t>
                  </w:r>
                  <w:proofErr w:type="spellStart"/>
                  <w:r w:rsidRPr="00F144CA">
                    <w:rPr>
                      <w:rFonts w:ascii="Arial" w:eastAsia="Times New Roman" w:hAnsi="Arial" w:cs="Arial"/>
                      <w:color w:val="333333"/>
                      <w:kern w:val="0"/>
                      <w14:ligatures w14:val="none"/>
                    </w:rPr>
                    <w:t>in put</w:t>
                  </w:r>
                  <w:proofErr w:type="spellEnd"/>
                  <w:r w:rsidRPr="00F144CA">
                    <w:rPr>
                      <w:rFonts w:ascii="Arial" w:eastAsia="Times New Roman" w:hAnsi="Arial" w:cs="Arial"/>
                      <w:color w:val="333333"/>
                      <w:kern w:val="0"/>
                      <w14:ligatures w14:val="none"/>
                    </w:rPr>
                    <w:t xml:space="preserve"> as the standard.</w:t>
                  </w:r>
                </w:p>
                <w:p w14:paraId="1D336C3C" w14:textId="77777777" w:rsidR="00F144CA" w:rsidRPr="00F144CA" w:rsidRDefault="00F144CA" w:rsidP="00F144CA">
                  <w:pPr>
                    <w:spacing w:before="240" w:after="0" w:line="240" w:lineRule="auto"/>
                    <w:rPr>
                      <w:rFonts w:ascii="Arial" w:eastAsia="Times New Roman" w:hAnsi="Arial" w:cs="Arial"/>
                      <w:color w:val="333333"/>
                      <w:kern w:val="0"/>
                      <w14:ligatures w14:val="none"/>
                    </w:rPr>
                  </w:pPr>
                  <w:r w:rsidRPr="00F144CA">
                    <w:rPr>
                      <w:rFonts w:ascii="Arial" w:eastAsia="Times New Roman" w:hAnsi="Arial" w:cs="Arial"/>
                      <w:color w:val="333333"/>
                      <w:kern w:val="0"/>
                      <w14:ligatures w14:val="none"/>
                    </w:rPr>
                    <w:t>It can begin at the local level, where TDAs and related organizations publicize their annual budgets and post their Federal 990 tax forms for easy public access and review.</w:t>
                  </w:r>
                </w:p>
                <w:p w14:paraId="58CBEA6D" w14:textId="77777777" w:rsidR="00F144CA" w:rsidRPr="00F144CA" w:rsidRDefault="00F144CA" w:rsidP="00F144CA">
                  <w:pPr>
                    <w:spacing w:before="240" w:after="0" w:line="240" w:lineRule="auto"/>
                    <w:rPr>
                      <w:rFonts w:ascii="Arial" w:eastAsia="Times New Roman" w:hAnsi="Arial" w:cs="Arial"/>
                      <w:color w:val="333333"/>
                      <w:kern w:val="0"/>
                      <w14:ligatures w14:val="none"/>
                    </w:rPr>
                  </w:pPr>
                  <w:r w:rsidRPr="00F144CA">
                    <w:rPr>
                      <w:rFonts w:ascii="Arial" w:eastAsia="Times New Roman" w:hAnsi="Arial" w:cs="Arial"/>
                      <w:b/>
                      <w:bCs/>
                      <w:i/>
                      <w:iCs/>
                      <w:color w:val="333333"/>
                      <w:kern w:val="0"/>
                      <w14:ligatures w14:val="none"/>
                    </w:rPr>
                    <w:t>MAYOR PAT</w:t>
                  </w:r>
                </w:p>
              </w:tc>
            </w:tr>
          </w:tbl>
          <w:p w14:paraId="22E4CEFE" w14:textId="77777777" w:rsidR="00F144CA" w:rsidRPr="00F144CA" w:rsidRDefault="00F144CA" w:rsidP="00F144CA">
            <w:pPr>
              <w:spacing w:after="0" w:line="240" w:lineRule="auto"/>
              <w:rPr>
                <w:rFonts w:ascii="Arial" w:eastAsia="Times New Roman" w:hAnsi="Arial" w:cs="Arial"/>
                <w:color w:val="000000"/>
                <w:kern w:val="0"/>
                <w14:ligatures w14:val="none"/>
              </w:rPr>
            </w:pPr>
          </w:p>
        </w:tc>
      </w:tr>
    </w:tbl>
    <w:p w14:paraId="52B5A7D5" w14:textId="77777777" w:rsidR="00F10170" w:rsidRDefault="00F10170"/>
    <w:sectPr w:rsidR="00F10170" w:rsidSect="004A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CA"/>
    <w:rsid w:val="000F770B"/>
    <w:rsid w:val="002049B8"/>
    <w:rsid w:val="003529F7"/>
    <w:rsid w:val="004A59CD"/>
    <w:rsid w:val="007B5628"/>
    <w:rsid w:val="00890A14"/>
    <w:rsid w:val="00BD7E24"/>
    <w:rsid w:val="00E804C7"/>
    <w:rsid w:val="00F10170"/>
    <w:rsid w:val="00F14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3D815"/>
  <w15:chartTrackingRefBased/>
  <w15:docId w15:val="{390B7E9C-BE56-5744-8BCB-BFA9CD5C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4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4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4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4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4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4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4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4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4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4CA"/>
    <w:rPr>
      <w:rFonts w:eastAsiaTheme="majorEastAsia" w:cstheme="majorBidi"/>
      <w:color w:val="272727" w:themeColor="text1" w:themeTint="D8"/>
    </w:rPr>
  </w:style>
  <w:style w:type="paragraph" w:styleId="Title">
    <w:name w:val="Title"/>
    <w:basedOn w:val="Normal"/>
    <w:next w:val="Normal"/>
    <w:link w:val="TitleChar"/>
    <w:uiPriority w:val="10"/>
    <w:qFormat/>
    <w:rsid w:val="00F14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4CA"/>
    <w:pPr>
      <w:spacing w:before="160"/>
      <w:jc w:val="center"/>
    </w:pPr>
    <w:rPr>
      <w:i/>
      <w:iCs/>
      <w:color w:val="404040" w:themeColor="text1" w:themeTint="BF"/>
    </w:rPr>
  </w:style>
  <w:style w:type="character" w:customStyle="1" w:styleId="QuoteChar">
    <w:name w:val="Quote Char"/>
    <w:basedOn w:val="DefaultParagraphFont"/>
    <w:link w:val="Quote"/>
    <w:uiPriority w:val="29"/>
    <w:rsid w:val="00F144CA"/>
    <w:rPr>
      <w:i/>
      <w:iCs/>
      <w:color w:val="404040" w:themeColor="text1" w:themeTint="BF"/>
    </w:rPr>
  </w:style>
  <w:style w:type="paragraph" w:styleId="ListParagraph">
    <w:name w:val="List Paragraph"/>
    <w:basedOn w:val="Normal"/>
    <w:uiPriority w:val="34"/>
    <w:qFormat/>
    <w:rsid w:val="00F144CA"/>
    <w:pPr>
      <w:ind w:left="720"/>
      <w:contextualSpacing/>
    </w:pPr>
  </w:style>
  <w:style w:type="character" w:styleId="IntenseEmphasis">
    <w:name w:val="Intense Emphasis"/>
    <w:basedOn w:val="DefaultParagraphFont"/>
    <w:uiPriority w:val="21"/>
    <w:qFormat/>
    <w:rsid w:val="00F144CA"/>
    <w:rPr>
      <w:i/>
      <w:iCs/>
      <w:color w:val="2F5496" w:themeColor="accent1" w:themeShade="BF"/>
    </w:rPr>
  </w:style>
  <w:style w:type="paragraph" w:styleId="IntenseQuote">
    <w:name w:val="Intense Quote"/>
    <w:basedOn w:val="Normal"/>
    <w:next w:val="Normal"/>
    <w:link w:val="IntenseQuoteChar"/>
    <w:uiPriority w:val="30"/>
    <w:qFormat/>
    <w:rsid w:val="00F14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4CA"/>
    <w:rPr>
      <w:i/>
      <w:iCs/>
      <w:color w:val="2F5496" w:themeColor="accent1" w:themeShade="BF"/>
    </w:rPr>
  </w:style>
  <w:style w:type="character" w:styleId="IntenseReference">
    <w:name w:val="Intense Reference"/>
    <w:basedOn w:val="DefaultParagraphFont"/>
    <w:uiPriority w:val="32"/>
    <w:qFormat/>
    <w:rsid w:val="00F144CA"/>
    <w:rPr>
      <w:b/>
      <w:bCs/>
      <w:smallCaps/>
      <w:color w:val="2F5496" w:themeColor="accent1" w:themeShade="BF"/>
      <w:spacing w:val="5"/>
    </w:rPr>
  </w:style>
  <w:style w:type="paragraph" w:styleId="NormalWeb">
    <w:name w:val="Normal (Web)"/>
    <w:basedOn w:val="Normal"/>
    <w:uiPriority w:val="99"/>
    <w:semiHidden/>
    <w:unhideWhenUsed/>
    <w:rsid w:val="00F144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14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09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3099</Characters>
  <Application>Microsoft Office Word</Application>
  <DocSecurity>0</DocSecurity>
  <Lines>75</Lines>
  <Paragraphs>26</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2025-06-07T16:54:00Z</dcterms:created>
  <dcterms:modified xsi:type="dcterms:W3CDTF">2025-06-07T16:55:00Z</dcterms:modified>
</cp:coreProperties>
</file>