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97FE" w14:textId="40832E89" w:rsidR="001B080C" w:rsidRPr="001B080C" w:rsidRDefault="001B080C" w:rsidP="001B080C">
      <w:pPr>
        <w:spacing w:after="0" w:line="240" w:lineRule="auto"/>
        <w:rPr>
          <w:rFonts w:ascii="Arial" w:eastAsia="Times New Roman" w:hAnsi="Arial" w:cs="Arial"/>
          <w:color w:val="333333"/>
          <w:kern w:val="0"/>
          <w14:ligatures w14:val="none"/>
        </w:rPr>
      </w:pPr>
      <w:r w:rsidRPr="001B080C">
        <w:rPr>
          <w:rFonts w:ascii="Arial" w:eastAsia="Times New Roman" w:hAnsi="Arial" w:cs="Arial"/>
          <w:color w:val="1D2228"/>
          <w:kern w:val="0"/>
          <w14:ligatures w14:val="none"/>
        </w:rPr>
        <w:t>I attended a ZOOM meeting last week concerning racial equity and approaches to policing. The police chief from Jacksonville, NC</w:t>
      </w:r>
      <w:r>
        <w:rPr>
          <w:rFonts w:ascii="Arial" w:eastAsia="Times New Roman" w:hAnsi="Arial" w:cs="Arial"/>
          <w:color w:val="1D2228"/>
          <w:kern w:val="0"/>
          <w14:ligatures w14:val="none"/>
        </w:rPr>
        <w:t>,</w:t>
      </w:r>
      <w:r w:rsidRPr="001B080C">
        <w:rPr>
          <w:rFonts w:ascii="Arial" w:eastAsia="Times New Roman" w:hAnsi="Arial" w:cs="Arial"/>
          <w:color w:val="1D2228"/>
          <w:kern w:val="0"/>
          <w14:ligatures w14:val="none"/>
        </w:rPr>
        <w:t xml:space="preserve"> gave a comprehensive presentation concerning his department’s community policing initiatives.</w:t>
      </w:r>
    </w:p>
    <w:p w14:paraId="68BD9A2D" w14:textId="552E3AB3"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1D2228"/>
          <w:kern w:val="0"/>
          <w14:ligatures w14:val="none"/>
        </w:rPr>
        <w:t>The chief addressed the challenge of recruiting qualified personnel to fill the ranks. He stated that</w:t>
      </w:r>
      <w:r>
        <w:rPr>
          <w:rFonts w:ascii="Arial" w:eastAsia="Times New Roman" w:hAnsi="Arial" w:cs="Arial"/>
          <w:color w:val="1D2228"/>
          <w:kern w:val="0"/>
          <w14:ligatures w14:val="none"/>
        </w:rPr>
        <w:t>,</w:t>
      </w:r>
      <w:r w:rsidRPr="001B080C">
        <w:rPr>
          <w:rFonts w:ascii="Arial" w:eastAsia="Times New Roman" w:hAnsi="Arial" w:cs="Arial"/>
          <w:color w:val="1D2228"/>
          <w:kern w:val="0"/>
          <w14:ligatures w14:val="none"/>
        </w:rPr>
        <w:t xml:space="preserve"> given recent events</w:t>
      </w:r>
      <w:r>
        <w:rPr>
          <w:rFonts w:ascii="Arial" w:eastAsia="Times New Roman" w:hAnsi="Arial" w:cs="Arial"/>
          <w:color w:val="1D2228"/>
          <w:kern w:val="0"/>
          <w14:ligatures w14:val="none"/>
        </w:rPr>
        <w:t>,</w:t>
      </w:r>
      <w:r w:rsidRPr="001B080C">
        <w:rPr>
          <w:rFonts w:ascii="Arial" w:eastAsia="Times New Roman" w:hAnsi="Arial" w:cs="Arial"/>
          <w:color w:val="1D2228"/>
          <w:kern w:val="0"/>
          <w14:ligatures w14:val="none"/>
        </w:rPr>
        <w:t xml:space="preserve"> fewer people are interested in becoming law enforcement officers. He stressed that potential candidates had to have </w:t>
      </w:r>
      <w:r>
        <w:rPr>
          <w:rFonts w:ascii="Arial" w:eastAsia="Times New Roman" w:hAnsi="Arial" w:cs="Arial"/>
          <w:color w:val="1D2228"/>
          <w:kern w:val="0"/>
          <w14:ligatures w14:val="none"/>
        </w:rPr>
        <w:t>a</w:t>
      </w:r>
      <w:r w:rsidRPr="001B080C">
        <w:rPr>
          <w:rFonts w:ascii="Arial" w:eastAsia="Times New Roman" w:hAnsi="Arial" w:cs="Arial"/>
          <w:color w:val="1D2228"/>
          <w:kern w:val="0"/>
          <w14:ligatures w14:val="none"/>
        </w:rPr>
        <w:t xml:space="preserve"> basic education, at least a high school diploma, to apply. Applicants also have to have the correct psychological and emotional temperament to be an officer. In addition, candidates must have at least average intelligence and be able to pass strenuous p</w:t>
      </w:r>
      <w:r>
        <w:rPr>
          <w:rFonts w:ascii="Arial" w:eastAsia="Times New Roman" w:hAnsi="Arial" w:cs="Arial"/>
          <w:color w:val="1D2228"/>
          <w:kern w:val="0"/>
          <w14:ligatures w14:val="none"/>
        </w:rPr>
        <w:t>hys</w:t>
      </w:r>
      <w:r w:rsidRPr="001B080C">
        <w:rPr>
          <w:rFonts w:ascii="Arial" w:eastAsia="Times New Roman" w:hAnsi="Arial" w:cs="Arial"/>
          <w:color w:val="1D2228"/>
          <w:kern w:val="0"/>
          <w14:ligatures w14:val="none"/>
        </w:rPr>
        <w:t>ical requirements. Finally, a prospective officer has to have a clean criminal record free of drug or DWI convictions. If all of these criteria are met, recruits will go through a basic law enforcement training program for six months in order to be certified. </w:t>
      </w:r>
    </w:p>
    <w:p w14:paraId="4CD0A54F"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(Click "In the News" below for the entire article.}</w:t>
      </w:r>
    </w:p>
    <w:p w14:paraId="7B62B64A"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p>
    <w:p w14:paraId="14F838FC"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b/>
          <w:bCs/>
          <w:color w:val="333333"/>
          <w:kern w:val="0"/>
          <w14:ligatures w14:val="none"/>
        </w:rPr>
        <w:t>COVID Vaccination Update (from Tom Neal)</w:t>
      </w:r>
    </w:p>
    <w:p w14:paraId="11AED804" w14:textId="26F79CE5"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 xml:space="preserve">Due to declining demand for </w:t>
      </w:r>
      <w:r>
        <w:rPr>
          <w:rFonts w:ascii="Arial" w:eastAsia="Times New Roman" w:hAnsi="Arial" w:cs="Arial"/>
          <w:color w:val="333333"/>
          <w:kern w:val="0"/>
          <w14:ligatures w14:val="none"/>
        </w:rPr>
        <w:t>the COVID</w:t>
      </w:r>
      <w:r w:rsidRPr="001B080C">
        <w:rPr>
          <w:rFonts w:ascii="Arial" w:eastAsia="Times New Roman" w:hAnsi="Arial" w:cs="Arial"/>
          <w:color w:val="333333"/>
          <w:kern w:val="0"/>
          <w14:ligatures w14:val="none"/>
        </w:rPr>
        <w:t>-19 vaccine, the Optum vaccination site at the Highlands Rec Center will cease operations after March 3</w:t>
      </w:r>
      <w:r w:rsidRPr="001B080C">
        <w:rPr>
          <w:rFonts w:ascii="Arial" w:eastAsia="Times New Roman" w:hAnsi="Arial" w:cs="Arial"/>
          <w:color w:val="333333"/>
          <w:kern w:val="0"/>
          <w:vertAlign w:val="superscript"/>
          <w14:ligatures w14:val="none"/>
        </w:rPr>
        <w:t>rd</w:t>
      </w:r>
      <w:r w:rsidRPr="001B080C">
        <w:rPr>
          <w:rFonts w:ascii="Arial" w:eastAsia="Times New Roman" w:hAnsi="Arial" w:cs="Arial"/>
          <w:color w:val="333333"/>
          <w:kern w:val="0"/>
          <w14:ligatures w14:val="none"/>
        </w:rPr>
        <w:t>.  </w:t>
      </w:r>
    </w:p>
    <w:p w14:paraId="7BA1DB54"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While I would recognize there are still community members who are not vaccinated, I also want to point out how successful we have been in vaccinating our community. </w:t>
      </w:r>
    </w:p>
    <w:p w14:paraId="0B682978" w14:textId="4BD26E99"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 xml:space="preserve">·         For Macon County, 75.5% of </w:t>
      </w:r>
      <w:r>
        <w:rPr>
          <w:rFonts w:ascii="Arial" w:eastAsia="Times New Roman" w:hAnsi="Arial" w:cs="Arial"/>
          <w:color w:val="333333"/>
          <w:kern w:val="0"/>
          <w14:ligatures w14:val="none"/>
        </w:rPr>
        <w:t xml:space="preserve">the </w:t>
      </w:r>
      <w:r w:rsidRPr="001B080C">
        <w:rPr>
          <w:rFonts w:ascii="Arial" w:eastAsia="Times New Roman" w:hAnsi="Arial" w:cs="Arial"/>
          <w:color w:val="333333"/>
          <w:kern w:val="0"/>
          <w14:ligatures w14:val="none"/>
        </w:rPr>
        <w:t>eligible population (5 and older) have received at least one dose of vaccine</w:t>
      </w:r>
      <w:r>
        <w:rPr>
          <w:rFonts w:ascii="Arial" w:eastAsia="Times New Roman" w:hAnsi="Arial" w:cs="Arial"/>
          <w:color w:val="333333"/>
          <w:kern w:val="0"/>
          <w14:ligatures w14:val="none"/>
        </w:rPr>
        <w:t>,</w:t>
      </w:r>
      <w:r w:rsidRPr="001B080C">
        <w:rPr>
          <w:rFonts w:ascii="Arial" w:eastAsia="Times New Roman" w:hAnsi="Arial" w:cs="Arial"/>
          <w:color w:val="333333"/>
          <w:kern w:val="0"/>
          <w14:ligatures w14:val="none"/>
        </w:rPr>
        <w:t xml:space="preserve"> with 60.4% of this group fully vaccinated. For our population over 65, 95% of our community ha</w:t>
      </w:r>
      <w:r>
        <w:rPr>
          <w:rFonts w:ascii="Arial" w:eastAsia="Times New Roman" w:hAnsi="Arial" w:cs="Arial"/>
          <w:color w:val="333333"/>
          <w:kern w:val="0"/>
          <w14:ligatures w14:val="none"/>
        </w:rPr>
        <w:t>s</w:t>
      </w:r>
      <w:r w:rsidRPr="001B080C">
        <w:rPr>
          <w:rFonts w:ascii="Arial" w:eastAsia="Times New Roman" w:hAnsi="Arial" w:cs="Arial"/>
          <w:color w:val="333333"/>
          <w:kern w:val="0"/>
          <w14:ligatures w14:val="none"/>
        </w:rPr>
        <w:t xml:space="preserve"> received at least one dose</w:t>
      </w:r>
      <w:r>
        <w:rPr>
          <w:rFonts w:ascii="Arial" w:eastAsia="Times New Roman" w:hAnsi="Arial" w:cs="Arial"/>
          <w:color w:val="333333"/>
          <w:kern w:val="0"/>
          <w14:ligatures w14:val="none"/>
        </w:rPr>
        <w:t>,</w:t>
      </w:r>
      <w:r w:rsidRPr="001B080C">
        <w:rPr>
          <w:rFonts w:ascii="Arial" w:eastAsia="Times New Roman" w:hAnsi="Arial" w:cs="Arial"/>
          <w:color w:val="333333"/>
          <w:kern w:val="0"/>
          <w14:ligatures w14:val="none"/>
        </w:rPr>
        <w:t xml:space="preserve"> and 83.8% are fully vaccinated.</w:t>
      </w:r>
    </w:p>
    <w:p w14:paraId="360B8F20" w14:textId="5428E6F6"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 xml:space="preserve">·         For Jackson County, 76% of </w:t>
      </w:r>
      <w:r>
        <w:rPr>
          <w:rFonts w:ascii="Arial" w:eastAsia="Times New Roman" w:hAnsi="Arial" w:cs="Arial"/>
          <w:color w:val="333333"/>
          <w:kern w:val="0"/>
          <w14:ligatures w14:val="none"/>
        </w:rPr>
        <w:t xml:space="preserve">the </w:t>
      </w:r>
      <w:r w:rsidRPr="001B080C">
        <w:rPr>
          <w:rFonts w:ascii="Arial" w:eastAsia="Times New Roman" w:hAnsi="Arial" w:cs="Arial"/>
          <w:color w:val="333333"/>
          <w:kern w:val="0"/>
          <w14:ligatures w14:val="none"/>
        </w:rPr>
        <w:t>eligible population (5 and older) have received at least one dose of vaccine</w:t>
      </w:r>
      <w:r>
        <w:rPr>
          <w:rFonts w:ascii="Arial" w:eastAsia="Times New Roman" w:hAnsi="Arial" w:cs="Arial"/>
          <w:color w:val="333333"/>
          <w:kern w:val="0"/>
          <w14:ligatures w14:val="none"/>
        </w:rPr>
        <w:t>,</w:t>
      </w:r>
      <w:r w:rsidRPr="001B080C">
        <w:rPr>
          <w:rFonts w:ascii="Arial" w:eastAsia="Times New Roman" w:hAnsi="Arial" w:cs="Arial"/>
          <w:color w:val="333333"/>
          <w:kern w:val="0"/>
          <w14:ligatures w14:val="none"/>
        </w:rPr>
        <w:t xml:space="preserve"> with 56% of this group fully vaccinated. For our population over 65, 95% of our community ha</w:t>
      </w:r>
      <w:r>
        <w:rPr>
          <w:rFonts w:ascii="Arial" w:eastAsia="Times New Roman" w:hAnsi="Arial" w:cs="Arial"/>
          <w:color w:val="333333"/>
          <w:kern w:val="0"/>
          <w14:ligatures w14:val="none"/>
        </w:rPr>
        <w:t>s</w:t>
      </w:r>
      <w:r w:rsidRPr="001B080C">
        <w:rPr>
          <w:rFonts w:ascii="Arial" w:eastAsia="Times New Roman" w:hAnsi="Arial" w:cs="Arial"/>
          <w:color w:val="333333"/>
          <w:kern w:val="0"/>
          <w14:ligatures w14:val="none"/>
        </w:rPr>
        <w:t xml:space="preserve"> received at least one dose</w:t>
      </w:r>
      <w:r>
        <w:rPr>
          <w:rFonts w:ascii="Arial" w:eastAsia="Times New Roman" w:hAnsi="Arial" w:cs="Arial"/>
          <w:color w:val="333333"/>
          <w:kern w:val="0"/>
          <w14:ligatures w14:val="none"/>
        </w:rPr>
        <w:t>,</w:t>
      </w:r>
      <w:r w:rsidRPr="001B080C">
        <w:rPr>
          <w:rFonts w:ascii="Arial" w:eastAsia="Times New Roman" w:hAnsi="Arial" w:cs="Arial"/>
          <w:color w:val="333333"/>
          <w:kern w:val="0"/>
          <w14:ligatures w14:val="none"/>
        </w:rPr>
        <w:t xml:space="preserve"> and 80.2% are fully vaccinated.</w:t>
      </w:r>
    </w:p>
    <w:p w14:paraId="747E90BE"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All data from CDC: </w:t>
      </w:r>
      <w:hyperlink r:id="rId4" w:anchor="county-view?list_select_state=North+Carolina&amp;data-type=Risk&amp;list_select_county=37099" w:tgtFrame="_blank" w:history="1">
        <w:r w:rsidRPr="001B080C">
          <w:rPr>
            <w:rFonts w:ascii="Arial" w:eastAsia="Times New Roman" w:hAnsi="Arial" w:cs="Arial"/>
            <w:color w:val="0563C1"/>
            <w:kern w:val="0"/>
            <w:u w:val="single"/>
            <w14:ligatures w14:val="none"/>
          </w:rPr>
          <w:t>https://covid.cdc.gov/covid-data-tracker/#county-view?list_select_state=North+Carolina&amp;data-type=Risk&amp;list_select_county=37099</w:t>
        </w:r>
      </w:hyperlink>
    </w:p>
    <w:p w14:paraId="3683CC39"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Multiple community partners will continue to provide Covid-19 vaccinations to include Cashiers Valley RX, Ingles, Macon County HD, and Jackson County HD. </w:t>
      </w:r>
    </w:p>
    <w:p w14:paraId="793E82A4"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Optum will continue to offer testing after March 3</w:t>
      </w:r>
      <w:r w:rsidRPr="001B080C">
        <w:rPr>
          <w:rFonts w:ascii="Arial" w:eastAsia="Times New Roman" w:hAnsi="Arial" w:cs="Arial"/>
          <w:color w:val="333333"/>
          <w:kern w:val="0"/>
          <w:vertAlign w:val="superscript"/>
          <w14:ligatures w14:val="none"/>
        </w:rPr>
        <w:t>rd</w:t>
      </w:r>
      <w:r w:rsidRPr="001B080C">
        <w:rPr>
          <w:rFonts w:ascii="Arial" w:eastAsia="Times New Roman" w:hAnsi="Arial" w:cs="Arial"/>
          <w:color w:val="333333"/>
          <w:kern w:val="0"/>
          <w14:ligatures w14:val="none"/>
        </w:rPr>
        <w:t>, and we will provide more details near the end of February. </w:t>
      </w:r>
    </w:p>
    <w:p w14:paraId="6E26C8E8" w14:textId="77777777" w:rsidR="001B080C" w:rsidRPr="001B080C" w:rsidRDefault="001B080C" w:rsidP="001B080C">
      <w:pPr>
        <w:spacing w:before="240" w:after="0" w:line="240" w:lineRule="auto"/>
        <w:rPr>
          <w:rFonts w:ascii="Arial" w:eastAsia="Times New Roman" w:hAnsi="Arial" w:cs="Arial"/>
          <w:color w:val="333333"/>
          <w:kern w:val="0"/>
          <w14:ligatures w14:val="none"/>
        </w:rPr>
      </w:pPr>
    </w:p>
    <w:p w14:paraId="60F66BE2" w14:textId="77777777" w:rsidR="001B080C" w:rsidRPr="001B080C" w:rsidRDefault="001B080C" w:rsidP="001B080C">
      <w:pPr>
        <w:spacing w:after="0" w:line="240" w:lineRule="auto"/>
        <w:rPr>
          <w:rFonts w:ascii="Arial" w:eastAsia="Times New Roman" w:hAnsi="Arial" w:cs="Arial"/>
          <w:color w:val="333333"/>
          <w:kern w:val="0"/>
          <w14:ligatures w14:val="none"/>
        </w:rPr>
      </w:pPr>
    </w:p>
    <w:p w14:paraId="6895A3D3" w14:textId="77777777" w:rsidR="001B080C" w:rsidRPr="001B080C" w:rsidRDefault="001B080C" w:rsidP="001B080C">
      <w:pPr>
        <w:spacing w:after="0" w:line="240" w:lineRule="auto"/>
        <w:rPr>
          <w:rFonts w:ascii="Arial" w:eastAsia="Times New Roman" w:hAnsi="Arial" w:cs="Arial"/>
          <w:color w:val="333333"/>
          <w:kern w:val="0"/>
          <w14:ligatures w14:val="none"/>
        </w:rPr>
      </w:pPr>
      <w:r w:rsidRPr="001B080C">
        <w:rPr>
          <w:rFonts w:ascii="Arial" w:eastAsia="Times New Roman" w:hAnsi="Arial" w:cs="Arial"/>
          <w:color w:val="333333"/>
          <w:kern w:val="0"/>
          <w14:ligatures w14:val="none"/>
        </w:rPr>
        <w:t>Pat Taylor</w:t>
      </w:r>
    </w:p>
    <w:p w14:paraId="790168EE"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lastRenderedPageBreak/>
        <w:t>Highlands dodged a bullet with the recent major snow storm. We had no widespread power outages.  Nevertheless, town needs to address the problem of how folks can report power outages when town hall is closed. </w:t>
      </w:r>
    </w:p>
    <w:p w14:paraId="46236075"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town has relied on the Macon County emergency dispatch call center for years. With a continual increase of residents living here, especially in winter, that system and arrangement has become overloaded.  We have urged people to use non-emergency number, 526-4131, but invariably with a major power outage in the evening or on weekends, people flood the 911 system with outage calls. When this heavy call volume occurs, dispatchers are concerned that they cannot immediately respond to life threatening calls, such as heart attacks or auto crashes.</w:t>
      </w:r>
    </w:p>
    <w:p w14:paraId="563834DB"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town staff is now researching an alternative system where utility customers will be able to access a 24/7 call center.  This new system would eliminate the need for calling 911 to report a power outage.  It will take several months to implement this new system.</w:t>
      </w:r>
    </w:p>
    <w:p w14:paraId="455092EB"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On a related note, by having our own electric utility system, response to outages occur very fast. In bad weather conditions our electric crews are always on standby.  Since the electric crews know every aspect of our town electric grid, they are able to locate problem areas very fast and restore power without delays. Delays in restoring power only occur in conditions, such as hurricane force winds, where worker safety becomes a concern.</w:t>
      </w:r>
    </w:p>
    <w:p w14:paraId="3F2127A6" w14:textId="77777777" w:rsidR="0098053A" w:rsidRDefault="0098053A" w:rsidP="0098053A">
      <w:pPr>
        <w:pStyle w:val="NormalWeb"/>
        <w:spacing w:before="240" w:beforeAutospacing="0" w:after="0" w:afterAutospacing="0"/>
        <w:rPr>
          <w:rFonts w:ascii="Arial" w:hAnsi="Arial" w:cs="Arial"/>
          <w:color w:val="333333"/>
        </w:rPr>
      </w:pPr>
    </w:p>
    <w:p w14:paraId="75FAE2D1" w14:textId="77777777" w:rsidR="0098053A" w:rsidRDefault="0098053A" w:rsidP="0098053A">
      <w:pPr>
        <w:pStyle w:val="NormalWeb"/>
        <w:spacing w:before="240" w:beforeAutospacing="0" w:after="0" w:afterAutospacing="0"/>
        <w:rPr>
          <w:rFonts w:ascii="Arial" w:hAnsi="Arial" w:cs="Arial"/>
          <w:color w:val="333333"/>
        </w:rPr>
      </w:pPr>
      <w:r>
        <w:rPr>
          <w:rStyle w:val="Strong"/>
          <w:rFonts w:ascii="Arial" w:eastAsiaTheme="majorEastAsia" w:hAnsi="Arial" w:cs="Arial"/>
          <w:color w:val="333333"/>
        </w:rPr>
        <w:t>Solar Energy</w:t>
      </w:r>
    </w:p>
    <w:p w14:paraId="34DC7220"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There is a growing movement for residents to use solar energy panels to power their homes. The solar systems save overtime energy costs and contributes to green energy solutions to address climate change.</w:t>
      </w:r>
    </w:p>
    <w:p w14:paraId="0812F565"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In Highlands we are getting an increase interest in the use of solar energy.  The town needs to review its current solar energy polices in several areas.  At the March 10 Highlands Town Retreat Kevin O’Donnel of Nova Energy, our electric utility consultants, will do a presentation on solar energy policies.   Kevin, along with Lamar Nix, will brief the board on basic installation standards as they relate to the operation of our electric grid and how the town’s electrical feed to a home or business should comport with a solar system.  Lamar has examined engineering standards for this kind of setup.</w:t>
      </w:r>
    </w:p>
    <w:p w14:paraId="5A5CC6E8"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Kevin will address the issue of net metering and selling back power to the town. He will brief the board on the issues of net metering and the impact on our whole sale contract with Duke Energy.</w:t>
      </w:r>
    </w:p>
    <w:p w14:paraId="34479A5C"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The town entered a long-term contract with Duke Energy several years ago. The contract is in effect for about 7 more years. At that time, the town will either go with another electric provider or enter a new contract with Duke Energy.  Since the current contract was signed many years ago, new competition and options have developed.  The town can’t simply cancel the current contract. Also, the town board has </w:t>
      </w:r>
      <w:r>
        <w:rPr>
          <w:rFonts w:ascii="Arial" w:hAnsi="Arial" w:cs="Arial"/>
          <w:color w:val="333333"/>
        </w:rPr>
        <w:lastRenderedPageBreak/>
        <w:t>always maintained the policy of honoring contracts where conditions and agreements are met.</w:t>
      </w:r>
    </w:p>
    <w:p w14:paraId="39F97A5D"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Each month, the Town of Highlands pays Duke Energy between $250,000 to $280,000 for power. Another $25,000 to $27,000 is </w:t>
      </w:r>
      <w:proofErr w:type="spellStart"/>
      <w:r>
        <w:rPr>
          <w:rFonts w:ascii="Arial" w:hAnsi="Arial" w:cs="Arial"/>
          <w:color w:val="333333"/>
        </w:rPr>
        <w:t>payed</w:t>
      </w:r>
      <w:proofErr w:type="spellEnd"/>
      <w:r>
        <w:rPr>
          <w:rFonts w:ascii="Arial" w:hAnsi="Arial" w:cs="Arial"/>
          <w:color w:val="333333"/>
        </w:rPr>
        <w:t xml:space="preserve"> to Duke for transporting the electricity from their generating plant to the town.  The costs, with some variation, are fixed by the contract regardless of whether 10 or 14 megawatts are used by the town.   </w:t>
      </w:r>
    </w:p>
    <w:p w14:paraId="32D80B71"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Our electric contract with Duke is one of the most complicated areas of town operations. We use Nova Energy consultants who represent the town in any negotiations and contract issues with Duke.  Nova Energy routinely finds areas in the contract execution and Duke charges where money can be saved for the town. These savings help keep rate increases down. Highlands has not had </w:t>
      </w:r>
      <w:proofErr w:type="spellStart"/>
      <w:proofErr w:type="gramStart"/>
      <w:r>
        <w:rPr>
          <w:rFonts w:ascii="Arial" w:hAnsi="Arial" w:cs="Arial"/>
          <w:color w:val="333333"/>
        </w:rPr>
        <w:t>a</w:t>
      </w:r>
      <w:proofErr w:type="spellEnd"/>
      <w:proofErr w:type="gramEnd"/>
      <w:r>
        <w:rPr>
          <w:rFonts w:ascii="Arial" w:hAnsi="Arial" w:cs="Arial"/>
          <w:color w:val="333333"/>
        </w:rPr>
        <w:t xml:space="preserve"> electric rate increase for a number of years.</w:t>
      </w:r>
    </w:p>
    <w:p w14:paraId="253BB6BC"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electric department customer rates are comparable, or slightly below, Duke residential customer rates, as well area EMC rates.  The profits from operating the town electric utility system goes into a town enterprise fund. Those reserve funds are used to support town infrastructure and operation projects, thereby helping to offset the need for property tax increases.  Similar profits from Duke customers go to Duke Energy stockholders.</w:t>
      </w:r>
    </w:p>
    <w:p w14:paraId="7EDE051D"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Another recurring dream for some is the restoration of the Highlands Hydro Electric Plant just below Lake Sequoyah on the Cullasaja River. With the construction in 1929 of the </w:t>
      </w:r>
      <w:proofErr w:type="gramStart"/>
      <w:r>
        <w:rPr>
          <w:rFonts w:ascii="Arial" w:hAnsi="Arial" w:cs="Arial"/>
          <w:color w:val="333333"/>
        </w:rPr>
        <w:t>dam</w:t>
      </w:r>
      <w:proofErr w:type="gramEnd"/>
      <w:r>
        <w:rPr>
          <w:rFonts w:ascii="Arial" w:hAnsi="Arial" w:cs="Arial"/>
          <w:color w:val="333333"/>
        </w:rPr>
        <w:t xml:space="preserve"> that formed Lake Sequoyah and the hydro generating plant below on the Cullasaja River, the Town of Highlands was the first electric utility in this part of Western Carolina. At its peak the hydro plant generated 1 megawatt of power. We now use at least ten times more to power the town. The town stopped generating power in 1965, and thereby lost the special use permit to operate the generating plant on US Forest Service land.  The cost to resume hydro generation would be a prohibitive multimillion dollar project. In addition, the US Forest Service would not be open to issuing a new special use permit. The hydro plant was a technological wonder at its inception but is now a faded memory in the storied history of this community.</w:t>
      </w:r>
    </w:p>
    <w:p w14:paraId="267719EE" w14:textId="77777777" w:rsidR="0098053A" w:rsidRDefault="0098053A" w:rsidP="0098053A">
      <w:pPr>
        <w:pStyle w:val="NormalWeb"/>
        <w:spacing w:before="240" w:beforeAutospacing="0" w:after="0" w:afterAutospacing="0"/>
        <w:rPr>
          <w:rFonts w:ascii="Arial" w:hAnsi="Arial" w:cs="Arial"/>
          <w:color w:val="333333"/>
        </w:rPr>
      </w:pPr>
    </w:p>
    <w:p w14:paraId="422A849F" w14:textId="77777777" w:rsidR="0098053A" w:rsidRDefault="0098053A" w:rsidP="0098053A">
      <w:pPr>
        <w:pStyle w:val="paragraph-spacing-none"/>
        <w:spacing w:before="0" w:beforeAutospacing="0" w:after="0" w:afterAutospacing="0"/>
        <w:rPr>
          <w:rFonts w:ascii="Arial" w:hAnsi="Arial" w:cs="Arial"/>
          <w:color w:val="333333"/>
        </w:rPr>
      </w:pPr>
    </w:p>
    <w:p w14:paraId="742E9456" w14:textId="77777777" w:rsidR="0098053A" w:rsidRDefault="0098053A" w:rsidP="0098053A">
      <w:pPr>
        <w:pStyle w:val="paragraph-spacing-none"/>
        <w:spacing w:before="0" w:beforeAutospacing="0" w:after="0" w:afterAutospacing="0"/>
        <w:rPr>
          <w:rFonts w:ascii="Arial" w:hAnsi="Arial" w:cs="Arial"/>
          <w:color w:val="333333"/>
        </w:rPr>
      </w:pPr>
      <w:r>
        <w:rPr>
          <w:rFonts w:ascii="Arial" w:hAnsi="Arial" w:cs="Arial"/>
          <w:color w:val="333333"/>
        </w:rPr>
        <w:t>Pat Taylor</w:t>
      </w:r>
    </w:p>
    <w:p w14:paraId="7CA33EEE" w14:textId="5405D54A" w:rsidR="00F10170" w:rsidRPr="007A423A" w:rsidRDefault="00F10170" w:rsidP="00212EAB"/>
    <w:sectPr w:rsidR="00F10170" w:rsidRPr="007A423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B080C"/>
    <w:rsid w:val="002049B8"/>
    <w:rsid w:val="002104C7"/>
    <w:rsid w:val="00212EAB"/>
    <w:rsid w:val="002D393F"/>
    <w:rsid w:val="00311160"/>
    <w:rsid w:val="003155E6"/>
    <w:rsid w:val="003529F7"/>
    <w:rsid w:val="003947C9"/>
    <w:rsid w:val="00441D86"/>
    <w:rsid w:val="004A59CD"/>
    <w:rsid w:val="005A64FD"/>
    <w:rsid w:val="006638E5"/>
    <w:rsid w:val="00692277"/>
    <w:rsid w:val="0070028F"/>
    <w:rsid w:val="007A403E"/>
    <w:rsid w:val="007A423A"/>
    <w:rsid w:val="007B5628"/>
    <w:rsid w:val="00856D1A"/>
    <w:rsid w:val="00890A14"/>
    <w:rsid w:val="0098053A"/>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cdc.gov/covid-data-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6244</Characters>
  <Application>Microsoft Office Word</Application>
  <DocSecurity>0</DocSecurity>
  <Lines>152</Lines>
  <Paragraphs>53</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2025-06-07T22:44:00Z</dcterms:created>
  <dcterms:modified xsi:type="dcterms:W3CDTF">2025-06-07T22:44:00Z</dcterms:modified>
</cp:coreProperties>
</file>