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STRAWBERRY JAM CAMP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YOUTH SCHOLARSHIP APPLICATION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(age 18 and under as of July 20, 2026)</w:t>
      </w:r>
    </w:p>
    <w:tbl>
      <w:tblPr>
        <w:tblStyle w:val="Table1"/>
        <w:tblW w:w="9962.0" w:type="dxa"/>
        <w:jc w:val="left"/>
        <w:tblInd w:w="-108.0" w:type="dxa"/>
        <w:tblBorders>
          <w:top w:color="808080" w:space="0" w:sz="4" w:val="dotted"/>
          <w:left w:color="808080" w:space="0" w:sz="4" w:val="dotted"/>
          <w:bottom w:color="808080" w:space="0" w:sz="4" w:val="dotted"/>
          <w:right w:color="808080" w:space="0" w:sz="4" w:val="dotted"/>
          <w:insideH w:color="808080" w:space="0" w:sz="4" w:val="dotted"/>
          <w:insideV w:color="808080" w:space="0" w:sz="4" w:val="dotted"/>
        </w:tblBorders>
        <w:tblLayout w:type="fixed"/>
        <w:tblLook w:val="0000"/>
      </w:tblPr>
      <w:tblGrid>
        <w:gridCol w:w="2694"/>
        <w:gridCol w:w="7268"/>
        <w:tblGridChange w:id="0">
          <w:tblGrid>
            <w:gridCol w:w="2694"/>
            <w:gridCol w:w="726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Name: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Age: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Address: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City: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State &amp; Zip Code: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Telephone: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8208007812500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instrument(s) do you play and how long have you been playing this instrument?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What are your personal goals for your chosen instrument(s)?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Why do you think you would be a good Strawberry Jam Camp Scholarship recipient?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rPr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shd w:fill="f8f9fa" w:val="clear"/>
          <w:rtl w:val="0"/>
        </w:rPr>
        <w:t xml:space="preserve">Are there other members of your family attending Strawberry Jam Camp or the Songwriter's Workshop</w:t>
      </w:r>
      <w:r w:rsidDel="00000000" w:rsidR="00000000" w:rsidRPr="00000000">
        <w:rPr>
          <w:sz w:val="26"/>
          <w:szCs w:val="26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shd w:fill="f8f9fa" w:val="clear"/>
          <w:rtl w:val="0"/>
        </w:rPr>
        <w:t xml:space="preserve">Yes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color w:val="202124"/>
          <w:sz w:val="26"/>
          <w:szCs w:val="26"/>
          <w:shd w:fill="f8f9fa" w:val="clear"/>
          <w:rtl w:val="0"/>
        </w:rPr>
        <w:t xml:space="preserve">No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114.00000000000034" w:tblpY="0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you applying for a:                        Full-Scholarship                              Half-Scholarship</w:t>
            </w:r>
          </w:p>
          <w:p w:rsidR="00000000" w:rsidDel="00000000" w:rsidP="00000000" w:rsidRDefault="00000000" w:rsidRPr="00000000" w14:paraId="0000003C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Would you be able to attend if you do not receive this scholarship? Please explain: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Please list two references, name, phone number &amp; email address.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92.49999999999943" w:tblpY="79"/>
        <w:tblW w:w="97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5"/>
        <w:gridCol w:w="7632"/>
        <w:tblGridChange w:id="0">
          <w:tblGrid>
            <w:gridCol w:w="2155"/>
            <w:gridCol w:w="7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8eub8zc1ntz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550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7830"/>
        <w:tblGridChange w:id="0">
          <w:tblGrid>
            <w:gridCol w:w="2065"/>
            <w:gridCol w:w="7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 applications MUST be received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June 15</w:t>
      </w:r>
      <w:r w:rsidDel="00000000" w:rsidR="00000000" w:rsidRPr="00000000">
        <w:rPr>
          <w:b w:val="1"/>
          <w:sz w:val="32"/>
          <w:szCs w:val="32"/>
          <w:rtl w:val="0"/>
        </w:rPr>
        <w:t xml:space="preserve">,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Applications can be: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snail mailed to: Strawberry Jam Camp Scholarships, PO Box 400, Strawberry Point, IA 52076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email to</w:t>
      </w:r>
      <w:r w:rsidDel="00000000" w:rsidR="00000000" w:rsidRPr="00000000">
        <w:rPr>
          <w:sz w:val="26"/>
          <w:szCs w:val="26"/>
          <w:rtl w:val="0"/>
        </w:rPr>
        <w:t xml:space="preserve">: strawberryjamcamp@gmail.com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These Scholarships are made available through the generosity of the Upper Mississippi Gaming Corporation and Individuals who have donated to the Strawberry Jam Camp Scholarship Fund.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5194935</wp:posOffset>
            </wp:positionH>
            <wp:positionV relativeFrom="paragraph">
              <wp:posOffset>95250</wp:posOffset>
            </wp:positionV>
            <wp:extent cx="1104900" cy="352425"/>
            <wp:effectExtent b="0" l="0" r="0" t="0"/>
            <wp:wrapSquare wrapText="bothSides" distB="0" distT="0" distL="114300" distR="114300"/>
            <wp:docPr descr="A picture containing text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picture containing text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270" w:top="81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