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72F8" w14:textId="6953B997" w:rsidR="007001D8" w:rsidRDefault="009E4ACB">
      <w:pPr>
        <w:pStyle w:val="Title"/>
        <w:spacing w:after="120" w:line="271" w:lineRule="auto"/>
        <w:jc w:val="center"/>
      </w:pPr>
      <w:r>
        <w:t xml:space="preserve">Carbon Reduction Plan </w:t>
      </w:r>
    </w:p>
    <w:p w14:paraId="531C2C9A" w14:textId="77777777" w:rsidR="007F3262" w:rsidRPr="007F3262" w:rsidRDefault="007F3262" w:rsidP="007F3262">
      <w:pPr>
        <w:pStyle w:val="Standard"/>
      </w:pPr>
    </w:p>
    <w:p w14:paraId="74DD945E" w14:textId="45159EF8" w:rsidR="007001D8" w:rsidRDefault="009E4ACB">
      <w:pPr>
        <w:pStyle w:val="Standard"/>
        <w:spacing w:after="120" w:line="271" w:lineRule="auto"/>
        <w:jc w:val="both"/>
      </w:pPr>
      <w:r>
        <w:rPr>
          <w:sz w:val="28"/>
          <w:szCs w:val="28"/>
        </w:rPr>
        <w:t>Supplier name:</w:t>
      </w:r>
      <w:r w:rsidR="006513DB">
        <w:t xml:space="preserve"> </w:t>
      </w:r>
      <w:r w:rsidR="006513DB" w:rsidRPr="00066C9C">
        <w:rPr>
          <w:rFonts w:asciiTheme="minorHAnsi" w:hAnsiTheme="minorHAnsi" w:cstheme="minorHAnsi"/>
        </w:rPr>
        <w:t>Thirst Link (MGB)</w:t>
      </w:r>
    </w:p>
    <w:p w14:paraId="7391D926" w14:textId="69805E64" w:rsidR="007001D8" w:rsidRPr="00066C9C" w:rsidRDefault="009E4ACB">
      <w:pPr>
        <w:pStyle w:val="Standard"/>
        <w:spacing w:after="120" w:line="271" w:lineRule="auto"/>
        <w:jc w:val="both"/>
        <w:rPr>
          <w:rFonts w:asciiTheme="minorHAnsi" w:hAnsiTheme="minorHAnsi" w:cstheme="minorHAnsi"/>
        </w:rPr>
      </w:pPr>
      <w:r>
        <w:rPr>
          <w:sz w:val="28"/>
          <w:szCs w:val="28"/>
        </w:rPr>
        <w:t>Publication date:</w:t>
      </w:r>
      <w:r>
        <w:t xml:space="preserve"> </w:t>
      </w:r>
      <w:r w:rsidR="006513DB" w:rsidRPr="00066C9C">
        <w:rPr>
          <w:rFonts w:asciiTheme="minorHAnsi" w:hAnsiTheme="minorHAnsi" w:cstheme="minorHAnsi"/>
        </w:rPr>
        <w:t>15/03/2024</w:t>
      </w:r>
    </w:p>
    <w:p w14:paraId="3D448283" w14:textId="77777777" w:rsidR="007001D8" w:rsidRDefault="009E4ACB">
      <w:pPr>
        <w:pStyle w:val="Heading1"/>
        <w:spacing w:before="360" w:line="271" w:lineRule="auto"/>
        <w:jc w:val="both"/>
      </w:pPr>
      <w:bookmarkStart w:id="0" w:name="_heading=h.30j0zll"/>
      <w:bookmarkEnd w:id="0"/>
      <w:r>
        <w:rPr>
          <w:b/>
          <w:sz w:val="28"/>
          <w:szCs w:val="28"/>
        </w:rPr>
        <w:t>Commitment to achieving Net Zero</w:t>
      </w:r>
    </w:p>
    <w:p w14:paraId="084FB13D" w14:textId="54AC9483" w:rsidR="007001D8" w:rsidRPr="00066C9C" w:rsidRDefault="00FA20AE">
      <w:pPr>
        <w:pStyle w:val="Heading1"/>
        <w:keepNext w:val="0"/>
        <w:keepLines w:val="0"/>
        <w:spacing w:before="0" w:line="271" w:lineRule="auto"/>
        <w:jc w:val="both"/>
        <w:rPr>
          <w:rFonts w:asciiTheme="minorHAnsi" w:hAnsiTheme="minorHAnsi" w:cstheme="minorHAnsi"/>
        </w:rPr>
      </w:pPr>
      <w:bookmarkStart w:id="1" w:name="_heading=h.1fob9te"/>
      <w:bookmarkEnd w:id="1"/>
      <w:r w:rsidRPr="00066C9C">
        <w:rPr>
          <w:rFonts w:asciiTheme="minorHAnsi" w:hAnsiTheme="minorHAnsi" w:cstheme="minorHAnsi"/>
          <w:sz w:val="22"/>
          <w:szCs w:val="22"/>
        </w:rPr>
        <w:t xml:space="preserve">Thirst Link (MGB) Ltd is </w:t>
      </w:r>
      <w:r w:rsidR="00ED6CE4" w:rsidRPr="00066C9C">
        <w:rPr>
          <w:rFonts w:asciiTheme="minorHAnsi" w:hAnsiTheme="minorHAnsi" w:cstheme="minorHAnsi"/>
          <w:sz w:val="22"/>
          <w:szCs w:val="22"/>
        </w:rPr>
        <w:t>committed to achieving Net Zero emissions by 2</w:t>
      </w:r>
      <w:r w:rsidRPr="00066C9C">
        <w:rPr>
          <w:rFonts w:asciiTheme="minorHAnsi" w:hAnsiTheme="minorHAnsi" w:cstheme="minorHAnsi"/>
          <w:sz w:val="22"/>
          <w:szCs w:val="22"/>
        </w:rPr>
        <w:t>05</w:t>
      </w:r>
      <w:r w:rsidR="00ED6CE4" w:rsidRPr="00066C9C">
        <w:rPr>
          <w:rFonts w:asciiTheme="minorHAnsi" w:hAnsiTheme="minorHAnsi" w:cstheme="minorHAnsi"/>
          <w:sz w:val="22"/>
          <w:szCs w:val="22"/>
        </w:rPr>
        <w:t>0.</w:t>
      </w:r>
    </w:p>
    <w:p w14:paraId="744F15DF" w14:textId="77777777" w:rsidR="007001D8" w:rsidRDefault="009E4ACB">
      <w:pPr>
        <w:pStyle w:val="Heading1"/>
        <w:spacing w:before="360" w:line="271" w:lineRule="auto"/>
        <w:jc w:val="both"/>
      </w:pPr>
      <w:bookmarkStart w:id="2" w:name="_heading=h.3znysh7"/>
      <w:bookmarkEnd w:id="2"/>
      <w:r>
        <w:rPr>
          <w:b/>
          <w:sz w:val="28"/>
          <w:szCs w:val="28"/>
        </w:rPr>
        <w:t>Baseline Emissions Footprint</w:t>
      </w:r>
    </w:p>
    <w:p w14:paraId="19070C5E" w14:textId="77777777" w:rsidR="007001D8" w:rsidRPr="00066C9C" w:rsidRDefault="009E4ACB">
      <w:pPr>
        <w:pStyle w:val="Standard"/>
        <w:rPr>
          <w:rFonts w:asciiTheme="minorHAnsi" w:hAnsiTheme="minorHAnsi" w:cstheme="minorHAnsi"/>
        </w:rPr>
      </w:pPr>
      <w:r w:rsidRPr="00066C9C">
        <w:rPr>
          <w:rFonts w:asciiTheme="minorHAnsi" w:hAnsiTheme="minorHAnsi" w:cstheme="minorHAnsi"/>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3CFA72B6" w14:textId="71D2E394" w:rsidR="007001D8" w:rsidRDefault="009E4ACB">
      <w:pPr>
        <w:pStyle w:val="Standard"/>
      </w:pPr>
      <w:r>
        <w:t xml:space="preserve"> </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7001D8" w14:paraId="3FED678B" w14:textId="77777777">
        <w:trPr>
          <w:trHeight w:val="455"/>
        </w:trPr>
        <w:tc>
          <w:tcPr>
            <w:tcW w:w="94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F7AF8" w14:textId="637E60A3" w:rsidR="00AB7542" w:rsidRPr="00FA20AE" w:rsidRDefault="009E4ACB">
            <w:pPr>
              <w:pStyle w:val="Standard"/>
              <w:spacing w:after="120" w:line="271" w:lineRule="auto"/>
              <w:jc w:val="both"/>
              <w:rPr>
                <w:b/>
                <w:shd w:val="clear" w:color="auto" w:fill="FFFF00"/>
              </w:rPr>
            </w:pPr>
            <w:r>
              <w:rPr>
                <w:b/>
              </w:rPr>
              <w:t xml:space="preserve">Baseline Year: </w:t>
            </w:r>
            <w:r w:rsidR="00AB7542" w:rsidRPr="00066C9C">
              <w:rPr>
                <w:rFonts w:asciiTheme="minorHAnsi" w:hAnsiTheme="minorHAnsi" w:cstheme="minorHAnsi"/>
                <w:bCs/>
              </w:rPr>
              <w:t>2024</w:t>
            </w:r>
          </w:p>
        </w:tc>
      </w:tr>
      <w:tr w:rsidR="007001D8" w14:paraId="42986C93" w14:textId="77777777">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1AA0542" w14:textId="1FFC6328" w:rsidR="007001D8" w:rsidRDefault="009E4ACB">
            <w:pPr>
              <w:pStyle w:val="Standard"/>
              <w:spacing w:after="120" w:line="271" w:lineRule="auto"/>
              <w:jc w:val="both"/>
            </w:pPr>
            <w:r>
              <w:rPr>
                <w:b/>
              </w:rPr>
              <w:t>Additional Details relating to the Baseline Emissions calculations.</w:t>
            </w:r>
          </w:p>
        </w:tc>
      </w:tr>
      <w:tr w:rsidR="007001D8" w14:paraId="71C32104" w14:textId="77777777" w:rsidTr="007C58A8">
        <w:trPr>
          <w:trHeight w:val="455"/>
        </w:trPr>
        <w:tc>
          <w:tcPr>
            <w:tcW w:w="9449"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8F3F1" w14:textId="2D1D7712" w:rsidR="007001D8" w:rsidRPr="007F3262" w:rsidRDefault="00B700F4">
            <w:pPr>
              <w:pStyle w:val="Standard"/>
              <w:spacing w:after="120" w:line="271" w:lineRule="auto"/>
              <w:jc w:val="both"/>
              <w:rPr>
                <w:rFonts w:asciiTheme="minorHAnsi" w:hAnsiTheme="minorHAnsi" w:cstheme="minorHAnsi"/>
              </w:rPr>
            </w:pPr>
            <w:r w:rsidRPr="007F3262">
              <w:rPr>
                <w:rFonts w:asciiTheme="minorHAnsi" w:hAnsiTheme="minorHAnsi" w:cstheme="minorHAnsi"/>
              </w:rPr>
              <w:t>Thirst Link (MGB) has not prev</w:t>
            </w:r>
            <w:r w:rsidR="00D3568E" w:rsidRPr="007F3262">
              <w:rPr>
                <w:rFonts w:asciiTheme="minorHAnsi" w:hAnsiTheme="minorHAnsi" w:cstheme="minorHAnsi"/>
              </w:rPr>
              <w:t>iously assessed or reported emissions.</w:t>
            </w:r>
            <w:r w:rsidR="00750E29" w:rsidRPr="007F3262">
              <w:rPr>
                <w:rFonts w:asciiTheme="minorHAnsi" w:hAnsiTheme="minorHAnsi" w:cstheme="minorHAnsi"/>
              </w:rPr>
              <w:t xml:space="preserve"> We have 1 office and staff working remotely away fr</w:t>
            </w:r>
            <w:r w:rsidR="007F3262" w:rsidRPr="007F3262">
              <w:rPr>
                <w:rFonts w:asciiTheme="minorHAnsi" w:hAnsiTheme="minorHAnsi" w:cstheme="minorHAnsi"/>
              </w:rPr>
              <w:t>o</w:t>
            </w:r>
            <w:r w:rsidR="00750E29" w:rsidRPr="007F3262">
              <w:rPr>
                <w:rFonts w:asciiTheme="minorHAnsi" w:hAnsiTheme="minorHAnsi" w:cstheme="minorHAnsi"/>
              </w:rPr>
              <w:t xml:space="preserve">m the office. </w:t>
            </w:r>
            <w:r w:rsidR="00B52D2F" w:rsidRPr="007F3262">
              <w:rPr>
                <w:rFonts w:asciiTheme="minorHAnsi" w:hAnsiTheme="minorHAnsi" w:cstheme="minorHAnsi"/>
              </w:rPr>
              <w:t xml:space="preserve">We use a small number of vehicles for business travel </w:t>
            </w:r>
            <w:r w:rsidR="000214E5" w:rsidRPr="007F3262">
              <w:rPr>
                <w:rFonts w:asciiTheme="minorHAnsi" w:hAnsiTheme="minorHAnsi" w:cstheme="minorHAnsi"/>
              </w:rPr>
              <w:t>plus</w:t>
            </w:r>
            <w:r w:rsidR="00AB7542" w:rsidRPr="007F3262">
              <w:rPr>
                <w:rFonts w:asciiTheme="minorHAnsi" w:hAnsiTheme="minorHAnsi" w:cstheme="minorHAnsi"/>
              </w:rPr>
              <w:t xml:space="preserve"> public transport.</w:t>
            </w:r>
          </w:p>
        </w:tc>
      </w:tr>
      <w:tr w:rsidR="007001D8" w14:paraId="71FA3866" w14:textId="77777777">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5D686B2" w14:textId="77777777" w:rsidR="007001D8" w:rsidRDefault="009E4ACB">
            <w:pPr>
              <w:pStyle w:val="Standard"/>
              <w:spacing w:after="120" w:line="271" w:lineRule="auto"/>
              <w:jc w:val="both"/>
            </w:pPr>
            <w:r>
              <w:rPr>
                <w:b/>
              </w:rPr>
              <w:t>Baseline year emissions:</w:t>
            </w:r>
          </w:p>
        </w:tc>
      </w:tr>
      <w:tr w:rsidR="007001D8" w14:paraId="06EE1469" w14:textId="77777777">
        <w:trPr>
          <w:trHeight w:val="74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5283D0" w14:textId="77777777" w:rsidR="007001D8" w:rsidRDefault="009E4ACB">
            <w:pPr>
              <w:pStyle w:val="Standard"/>
              <w:spacing w:after="120" w:line="271" w:lineRule="auto"/>
              <w:jc w:val="both"/>
            </w:pPr>
            <w:r>
              <w:rPr>
                <w:b/>
              </w:rPr>
              <w:t>EMISSIONS</w:t>
            </w:r>
          </w:p>
        </w:tc>
        <w:tc>
          <w:tcPr>
            <w:tcW w:w="7319" w:type="dxa"/>
            <w:tcBorders>
              <w:bottom w:val="single" w:sz="8" w:space="0" w:color="000000"/>
              <w:right w:val="single" w:sz="18" w:space="0" w:color="000000"/>
            </w:tcBorders>
            <w:tcMar>
              <w:top w:w="100" w:type="dxa"/>
              <w:left w:w="100" w:type="dxa"/>
              <w:bottom w:w="100" w:type="dxa"/>
              <w:right w:w="100" w:type="dxa"/>
            </w:tcMar>
          </w:tcPr>
          <w:p w14:paraId="239785A0" w14:textId="77777777" w:rsidR="007001D8" w:rsidRDefault="009E4ACB">
            <w:pPr>
              <w:pStyle w:val="Standard"/>
              <w:spacing w:after="120" w:line="271" w:lineRule="auto"/>
              <w:jc w:val="both"/>
            </w:pPr>
            <w:r>
              <w:rPr>
                <w:b/>
              </w:rPr>
              <w:t>TOTAL (tCO</w:t>
            </w:r>
            <w:r>
              <w:rPr>
                <w:b/>
                <w:vertAlign w:val="subscript"/>
              </w:rPr>
              <w:t>2</w:t>
            </w:r>
            <w:r>
              <w:rPr>
                <w:b/>
              </w:rPr>
              <w:t>e)</w:t>
            </w:r>
          </w:p>
        </w:tc>
      </w:tr>
      <w:tr w:rsidR="007001D8" w14:paraId="3868AF9D" w14:textId="77777777">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91A5FB" w14:textId="77777777" w:rsidR="007001D8" w:rsidRDefault="009E4ACB">
            <w:pPr>
              <w:pStyle w:val="Standard"/>
              <w:spacing w:after="120" w:line="271" w:lineRule="auto"/>
              <w:jc w:val="both"/>
            </w:pPr>
            <w:r>
              <w:rPr>
                <w:b/>
              </w:rPr>
              <w:t>Scope 1</w:t>
            </w:r>
          </w:p>
        </w:tc>
        <w:tc>
          <w:tcPr>
            <w:tcW w:w="7319" w:type="dxa"/>
            <w:tcBorders>
              <w:bottom w:val="single" w:sz="8" w:space="0" w:color="000000"/>
              <w:right w:val="single" w:sz="18" w:space="0" w:color="000000"/>
            </w:tcBorders>
            <w:tcMar>
              <w:top w:w="100" w:type="dxa"/>
              <w:left w:w="100" w:type="dxa"/>
              <w:bottom w:w="100" w:type="dxa"/>
              <w:right w:w="100" w:type="dxa"/>
            </w:tcMar>
          </w:tcPr>
          <w:p w14:paraId="4C9983F8" w14:textId="3BDEB8B0" w:rsidR="007001D8" w:rsidRPr="00066C9C" w:rsidRDefault="00AA249F">
            <w:pPr>
              <w:pStyle w:val="Standard"/>
              <w:spacing w:after="120" w:line="271" w:lineRule="auto"/>
              <w:jc w:val="both"/>
              <w:rPr>
                <w:rFonts w:asciiTheme="minorHAnsi" w:hAnsiTheme="minorHAnsi" w:cstheme="minorHAnsi"/>
                <w:color w:val="000000" w:themeColor="text1"/>
              </w:rPr>
            </w:pPr>
            <w:r w:rsidRPr="00066C9C">
              <w:rPr>
                <w:rFonts w:asciiTheme="minorHAnsi" w:hAnsiTheme="minorHAnsi" w:cstheme="minorHAnsi"/>
                <w:color w:val="000000" w:themeColor="text1"/>
                <w:shd w:val="clear" w:color="auto" w:fill="FFFFFF"/>
              </w:rPr>
              <w:t>1.53 tCO2e</w:t>
            </w:r>
          </w:p>
        </w:tc>
      </w:tr>
      <w:tr w:rsidR="007001D8" w14:paraId="1E86723C" w14:textId="77777777">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25F0CE" w14:textId="77777777" w:rsidR="007001D8" w:rsidRDefault="009E4ACB">
            <w:pPr>
              <w:pStyle w:val="Standard"/>
              <w:spacing w:after="120" w:line="271" w:lineRule="auto"/>
              <w:jc w:val="both"/>
            </w:pPr>
            <w:r>
              <w:rPr>
                <w:b/>
              </w:rPr>
              <w:t>Scope 2</w:t>
            </w:r>
          </w:p>
        </w:tc>
        <w:tc>
          <w:tcPr>
            <w:tcW w:w="7319" w:type="dxa"/>
            <w:tcBorders>
              <w:bottom w:val="single" w:sz="8" w:space="0" w:color="000000"/>
              <w:right w:val="single" w:sz="18" w:space="0" w:color="000000"/>
            </w:tcBorders>
            <w:tcMar>
              <w:top w:w="100" w:type="dxa"/>
              <w:left w:w="100" w:type="dxa"/>
              <w:bottom w:w="100" w:type="dxa"/>
              <w:right w:w="100" w:type="dxa"/>
            </w:tcMar>
          </w:tcPr>
          <w:p w14:paraId="0193CF5A" w14:textId="59962AAF" w:rsidR="007001D8" w:rsidRPr="00066C9C" w:rsidRDefault="00270BE0">
            <w:pPr>
              <w:pStyle w:val="Standard"/>
              <w:spacing w:after="120" w:line="271" w:lineRule="auto"/>
              <w:jc w:val="both"/>
              <w:rPr>
                <w:rFonts w:asciiTheme="minorHAnsi" w:hAnsiTheme="minorHAnsi" w:cstheme="minorHAnsi"/>
                <w:color w:val="000000" w:themeColor="text1"/>
              </w:rPr>
            </w:pPr>
            <w:r w:rsidRPr="00066C9C">
              <w:rPr>
                <w:rFonts w:asciiTheme="minorHAnsi" w:hAnsiTheme="minorHAnsi" w:cstheme="minorHAnsi"/>
                <w:color w:val="000000" w:themeColor="text1"/>
                <w:shd w:val="clear" w:color="auto" w:fill="FFFFFF"/>
              </w:rPr>
              <w:t>1.96 tCO2e</w:t>
            </w:r>
            <w:r w:rsidRPr="00066C9C">
              <w:rPr>
                <w:rStyle w:val="Strong"/>
                <w:rFonts w:asciiTheme="minorHAnsi" w:hAnsiTheme="minorHAnsi" w:cstheme="minorHAnsi"/>
                <w:color w:val="000000" w:themeColor="text1"/>
                <w:shd w:val="clear" w:color="auto" w:fill="FFFFFF"/>
              </w:rPr>
              <w:t> </w:t>
            </w:r>
          </w:p>
        </w:tc>
      </w:tr>
      <w:tr w:rsidR="007001D8" w14:paraId="0CF3911F" w14:textId="77777777">
        <w:trPr>
          <w:trHeight w:val="585"/>
        </w:trPr>
        <w:tc>
          <w:tcPr>
            <w:tcW w:w="2130" w:type="dxa"/>
            <w:tcBorders>
              <w:left w:val="single" w:sz="8" w:space="0" w:color="000000"/>
              <w:bottom w:val="single" w:sz="18" w:space="0" w:color="000000"/>
              <w:right w:val="single" w:sz="8" w:space="0" w:color="000000"/>
            </w:tcBorders>
            <w:tcMar>
              <w:top w:w="100" w:type="dxa"/>
              <w:left w:w="100" w:type="dxa"/>
              <w:bottom w:w="100" w:type="dxa"/>
              <w:right w:w="100" w:type="dxa"/>
            </w:tcMar>
          </w:tcPr>
          <w:p w14:paraId="26D926AA" w14:textId="77777777" w:rsidR="007001D8" w:rsidRDefault="009E4ACB">
            <w:pPr>
              <w:pStyle w:val="Standard"/>
              <w:spacing w:after="120" w:line="271" w:lineRule="auto"/>
              <w:jc w:val="both"/>
            </w:pPr>
            <w:r>
              <w:rPr>
                <w:b/>
              </w:rPr>
              <w:t>Scope 3</w:t>
            </w:r>
          </w:p>
          <w:p w14:paraId="73AD15F1" w14:textId="77777777" w:rsidR="007001D8" w:rsidRDefault="009E4ACB">
            <w:pPr>
              <w:pStyle w:val="Standard"/>
              <w:spacing w:after="120" w:line="271" w:lineRule="auto"/>
              <w:jc w:val="both"/>
            </w:pPr>
            <w:r>
              <w:rPr>
                <w:b/>
                <w:sz w:val="18"/>
                <w:szCs w:val="18"/>
              </w:rPr>
              <w:t>(Included Sources)</w:t>
            </w:r>
          </w:p>
        </w:tc>
        <w:tc>
          <w:tcPr>
            <w:tcW w:w="7319" w:type="dxa"/>
            <w:tcBorders>
              <w:bottom w:val="single" w:sz="18" w:space="0" w:color="000000"/>
              <w:right w:val="single" w:sz="18" w:space="0" w:color="000000"/>
            </w:tcBorders>
            <w:tcMar>
              <w:top w:w="100" w:type="dxa"/>
              <w:left w:w="100" w:type="dxa"/>
              <w:bottom w:w="100" w:type="dxa"/>
              <w:right w:w="100" w:type="dxa"/>
            </w:tcMar>
          </w:tcPr>
          <w:p w14:paraId="522FC05D" w14:textId="18B9D27E" w:rsidR="007001D8" w:rsidRPr="00066C9C" w:rsidRDefault="00DB28E8">
            <w:pPr>
              <w:pStyle w:val="Standard"/>
              <w:spacing w:after="120" w:line="271" w:lineRule="auto"/>
              <w:jc w:val="both"/>
              <w:rPr>
                <w:rFonts w:asciiTheme="minorHAnsi" w:hAnsiTheme="minorHAnsi" w:cstheme="minorHAnsi"/>
                <w:color w:val="000000" w:themeColor="text1"/>
              </w:rPr>
            </w:pPr>
            <w:r w:rsidRPr="00066C9C">
              <w:rPr>
                <w:rFonts w:asciiTheme="minorHAnsi" w:hAnsiTheme="minorHAnsi" w:cstheme="minorHAnsi"/>
                <w:color w:val="000000" w:themeColor="text1"/>
                <w:shd w:val="clear" w:color="auto" w:fill="FFFFFF"/>
              </w:rPr>
              <w:t>2.51 tCO2e</w:t>
            </w:r>
          </w:p>
        </w:tc>
      </w:tr>
      <w:tr w:rsidR="007001D8" w14:paraId="13234014" w14:textId="77777777">
        <w:trPr>
          <w:trHeight w:val="585"/>
        </w:trPr>
        <w:tc>
          <w:tcPr>
            <w:tcW w:w="21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303DC" w14:textId="77777777" w:rsidR="007001D8" w:rsidRDefault="009E4ACB">
            <w:pPr>
              <w:pStyle w:val="Standard"/>
              <w:spacing w:after="120" w:line="271" w:lineRule="auto"/>
              <w:jc w:val="both"/>
            </w:pPr>
            <w:r>
              <w:rPr>
                <w:b/>
              </w:rPr>
              <w:t>Total Emissions</w:t>
            </w:r>
          </w:p>
        </w:tc>
        <w:tc>
          <w:tcPr>
            <w:tcW w:w="7319" w:type="dxa"/>
            <w:tcBorders>
              <w:top w:val="single" w:sz="18" w:space="0" w:color="000000"/>
              <w:bottom w:val="single" w:sz="8" w:space="0" w:color="000000"/>
              <w:right w:val="single" w:sz="18" w:space="0" w:color="000000"/>
            </w:tcBorders>
            <w:tcMar>
              <w:top w:w="100" w:type="dxa"/>
              <w:left w:w="100" w:type="dxa"/>
              <w:bottom w:w="100" w:type="dxa"/>
              <w:right w:w="100" w:type="dxa"/>
            </w:tcMar>
          </w:tcPr>
          <w:p w14:paraId="2F881891" w14:textId="540FE7CF" w:rsidR="007001D8" w:rsidRPr="00066C9C" w:rsidRDefault="00C776A7">
            <w:pPr>
              <w:pStyle w:val="Standard"/>
              <w:spacing w:after="120" w:line="271" w:lineRule="auto"/>
              <w:jc w:val="both"/>
              <w:rPr>
                <w:rFonts w:asciiTheme="minorHAnsi" w:hAnsiTheme="minorHAnsi" w:cstheme="minorHAnsi"/>
                <w:color w:val="000000" w:themeColor="text1"/>
              </w:rPr>
            </w:pPr>
            <w:r w:rsidRPr="00066C9C">
              <w:rPr>
                <w:rFonts w:asciiTheme="minorHAnsi" w:hAnsiTheme="minorHAnsi" w:cstheme="minorHAnsi"/>
                <w:color w:val="000000" w:themeColor="text1"/>
                <w:shd w:val="clear" w:color="auto" w:fill="FFFFFF"/>
              </w:rPr>
              <w:t>6.01 tCO2e</w:t>
            </w:r>
          </w:p>
        </w:tc>
      </w:tr>
    </w:tbl>
    <w:p w14:paraId="4A5E0B18" w14:textId="77777777" w:rsidR="007001D8" w:rsidRDefault="007001D8">
      <w:pPr>
        <w:pStyle w:val="Standard"/>
        <w:rPr>
          <w:b/>
          <w:sz w:val="28"/>
          <w:szCs w:val="28"/>
        </w:rPr>
      </w:pPr>
    </w:p>
    <w:p w14:paraId="14DC6AAB" w14:textId="77777777" w:rsidR="007001D8" w:rsidRDefault="007001D8">
      <w:pPr>
        <w:pStyle w:val="Standard"/>
        <w:rPr>
          <w:b/>
          <w:sz w:val="28"/>
          <w:szCs w:val="28"/>
        </w:rPr>
      </w:pPr>
    </w:p>
    <w:p w14:paraId="1616BCAD" w14:textId="77777777" w:rsidR="00C776A7" w:rsidRDefault="00C776A7">
      <w:pPr>
        <w:pStyle w:val="Standard"/>
        <w:rPr>
          <w:b/>
          <w:sz w:val="28"/>
          <w:szCs w:val="28"/>
        </w:rPr>
      </w:pPr>
    </w:p>
    <w:p w14:paraId="0EAF8E0F" w14:textId="77777777" w:rsidR="00FA20AE" w:rsidRDefault="00FA20AE">
      <w:pPr>
        <w:pStyle w:val="Standard"/>
        <w:rPr>
          <w:b/>
          <w:sz w:val="28"/>
          <w:szCs w:val="28"/>
        </w:rPr>
      </w:pPr>
    </w:p>
    <w:p w14:paraId="0031F72C" w14:textId="77777777" w:rsidR="00066C9C" w:rsidRDefault="00066C9C">
      <w:pPr>
        <w:pStyle w:val="Standard"/>
        <w:rPr>
          <w:b/>
          <w:sz w:val="28"/>
          <w:szCs w:val="28"/>
        </w:rPr>
      </w:pPr>
    </w:p>
    <w:p w14:paraId="66F4D884" w14:textId="77777777" w:rsidR="007001D8" w:rsidRDefault="009E4ACB">
      <w:pPr>
        <w:pStyle w:val="Standard"/>
        <w:rPr>
          <w:b/>
          <w:sz w:val="28"/>
          <w:szCs w:val="28"/>
        </w:rPr>
      </w:pPr>
      <w:r>
        <w:rPr>
          <w:b/>
          <w:sz w:val="28"/>
          <w:szCs w:val="28"/>
        </w:rPr>
        <w:t>Current Emissions Reporting</w:t>
      </w:r>
    </w:p>
    <w:p w14:paraId="1F82C971" w14:textId="77777777" w:rsidR="00066C9C" w:rsidRDefault="00066C9C">
      <w:pPr>
        <w:pStyle w:val="Standard"/>
      </w:pPr>
    </w:p>
    <w:tbl>
      <w:tblPr>
        <w:tblW w:w="9465" w:type="dxa"/>
        <w:tblLayout w:type="fixed"/>
        <w:tblCellMar>
          <w:left w:w="10" w:type="dxa"/>
          <w:right w:w="10" w:type="dxa"/>
        </w:tblCellMar>
        <w:tblLook w:val="0000" w:firstRow="0" w:lastRow="0" w:firstColumn="0" w:lastColumn="0" w:noHBand="0" w:noVBand="0"/>
      </w:tblPr>
      <w:tblGrid>
        <w:gridCol w:w="2100"/>
        <w:gridCol w:w="7365"/>
      </w:tblGrid>
      <w:tr w:rsidR="007001D8" w14:paraId="14A358BE" w14:textId="77777777">
        <w:trPr>
          <w:trHeight w:val="122"/>
        </w:trPr>
        <w:tc>
          <w:tcPr>
            <w:tcW w:w="946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33B35" w14:textId="2CF88B61" w:rsidR="007001D8" w:rsidRDefault="009E4ACB">
            <w:pPr>
              <w:pStyle w:val="Standard"/>
              <w:spacing w:after="120" w:line="271" w:lineRule="auto"/>
              <w:jc w:val="both"/>
            </w:pPr>
            <w:r>
              <w:rPr>
                <w:b/>
              </w:rPr>
              <w:t>Reporting Year: 2</w:t>
            </w:r>
            <w:r w:rsidR="0030541E">
              <w:rPr>
                <w:b/>
              </w:rPr>
              <w:t>024</w:t>
            </w:r>
          </w:p>
        </w:tc>
      </w:tr>
      <w:tr w:rsidR="007001D8" w14:paraId="09744101" w14:textId="77777777">
        <w:trPr>
          <w:trHeight w:val="740"/>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90277F" w14:textId="77777777" w:rsidR="007001D8" w:rsidRDefault="009E4ACB">
            <w:pPr>
              <w:pStyle w:val="Standard"/>
              <w:spacing w:after="120" w:line="271" w:lineRule="auto"/>
              <w:jc w:val="both"/>
            </w:pPr>
            <w:r>
              <w:rPr>
                <w:b/>
              </w:rPr>
              <w:t>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480F01" w14:textId="77777777" w:rsidR="007001D8" w:rsidRDefault="009E4ACB">
            <w:pPr>
              <w:pStyle w:val="Standard"/>
              <w:spacing w:after="120" w:line="271" w:lineRule="auto"/>
              <w:jc w:val="both"/>
            </w:pPr>
            <w:r>
              <w:rPr>
                <w:b/>
              </w:rPr>
              <w:t>TOTAL (tCO</w:t>
            </w:r>
            <w:r>
              <w:rPr>
                <w:b/>
                <w:vertAlign w:val="subscript"/>
              </w:rPr>
              <w:t>2</w:t>
            </w:r>
            <w:r>
              <w:rPr>
                <w:b/>
              </w:rPr>
              <w:t>e)</w:t>
            </w:r>
          </w:p>
        </w:tc>
      </w:tr>
      <w:tr w:rsidR="007001D8" w14:paraId="419633C3"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EE7A36" w14:textId="77777777" w:rsidR="007001D8" w:rsidRDefault="009E4ACB">
            <w:pPr>
              <w:pStyle w:val="Standard"/>
              <w:spacing w:after="120" w:line="271" w:lineRule="auto"/>
              <w:jc w:val="both"/>
            </w:pPr>
            <w:r>
              <w:rPr>
                <w:b/>
              </w:rPr>
              <w:t>Scope 1</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D341F6" w14:textId="2C7842AD" w:rsidR="007001D8" w:rsidRPr="00066C9C" w:rsidRDefault="0030541E">
            <w:pPr>
              <w:pStyle w:val="Standard"/>
              <w:spacing w:after="120" w:line="271" w:lineRule="auto"/>
              <w:jc w:val="both"/>
              <w:rPr>
                <w:rFonts w:asciiTheme="minorHAnsi" w:hAnsiTheme="minorHAnsi" w:cstheme="minorHAnsi"/>
              </w:rPr>
            </w:pPr>
            <w:r w:rsidRPr="00066C9C">
              <w:rPr>
                <w:rFonts w:asciiTheme="minorHAnsi" w:hAnsiTheme="minorHAnsi" w:cstheme="minorHAnsi"/>
                <w:shd w:val="clear" w:color="auto" w:fill="FFFFFF"/>
              </w:rPr>
              <w:t>1.53 tCO2e</w:t>
            </w:r>
          </w:p>
        </w:tc>
      </w:tr>
      <w:tr w:rsidR="007001D8" w14:paraId="5F81A0D6"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4C9EED" w14:textId="77777777" w:rsidR="007001D8" w:rsidRDefault="009E4ACB">
            <w:pPr>
              <w:pStyle w:val="Standard"/>
              <w:spacing w:after="120" w:line="271" w:lineRule="auto"/>
              <w:jc w:val="both"/>
            </w:pPr>
            <w:r>
              <w:rPr>
                <w:b/>
              </w:rPr>
              <w:t>Scope 2</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79B0D5" w14:textId="53419F04" w:rsidR="007001D8" w:rsidRPr="00066C9C" w:rsidRDefault="0030541E">
            <w:pPr>
              <w:pStyle w:val="Standard"/>
              <w:spacing w:after="120" w:line="271" w:lineRule="auto"/>
              <w:jc w:val="both"/>
              <w:rPr>
                <w:rFonts w:asciiTheme="minorHAnsi" w:hAnsiTheme="minorHAnsi" w:cstheme="minorHAnsi"/>
              </w:rPr>
            </w:pPr>
            <w:r w:rsidRPr="00066C9C">
              <w:rPr>
                <w:rFonts w:asciiTheme="minorHAnsi" w:hAnsiTheme="minorHAnsi" w:cstheme="minorHAnsi"/>
                <w:shd w:val="clear" w:color="auto" w:fill="FFFFFF"/>
              </w:rPr>
              <w:t>1.96 tCO2e</w:t>
            </w:r>
            <w:r w:rsidRPr="00066C9C">
              <w:rPr>
                <w:rStyle w:val="Strong"/>
                <w:rFonts w:asciiTheme="minorHAnsi" w:hAnsiTheme="minorHAnsi" w:cstheme="minorHAnsi"/>
                <w:shd w:val="clear" w:color="auto" w:fill="FFFFFF"/>
              </w:rPr>
              <w:t> </w:t>
            </w:r>
          </w:p>
        </w:tc>
      </w:tr>
      <w:tr w:rsidR="007001D8" w14:paraId="413DF50D"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041A32" w14:textId="77777777" w:rsidR="007001D8" w:rsidRDefault="009E4ACB">
            <w:pPr>
              <w:pStyle w:val="Standard"/>
              <w:spacing w:after="120" w:line="271" w:lineRule="auto"/>
              <w:jc w:val="both"/>
            </w:pPr>
            <w:r>
              <w:rPr>
                <w:b/>
              </w:rPr>
              <w:t>Scope 3</w:t>
            </w:r>
          </w:p>
          <w:p w14:paraId="376DAB95" w14:textId="77777777" w:rsidR="007001D8" w:rsidRDefault="009E4ACB">
            <w:pPr>
              <w:pStyle w:val="Standard"/>
              <w:spacing w:after="120" w:line="271" w:lineRule="auto"/>
              <w:jc w:val="both"/>
            </w:pPr>
            <w:r>
              <w:rPr>
                <w:b/>
                <w:sz w:val="18"/>
                <w:szCs w:val="18"/>
              </w:rPr>
              <w:t>(Included Sources)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5C4E8C" w14:textId="17B97D66" w:rsidR="007001D8" w:rsidRPr="00066C9C" w:rsidRDefault="0030541E">
            <w:pPr>
              <w:pStyle w:val="Standard"/>
              <w:spacing w:after="120" w:line="271" w:lineRule="auto"/>
              <w:jc w:val="both"/>
              <w:rPr>
                <w:rFonts w:asciiTheme="minorHAnsi" w:hAnsiTheme="minorHAnsi" w:cstheme="minorHAnsi"/>
              </w:rPr>
            </w:pPr>
            <w:r w:rsidRPr="00066C9C">
              <w:rPr>
                <w:rFonts w:asciiTheme="minorHAnsi" w:hAnsiTheme="minorHAnsi" w:cstheme="minorHAnsi"/>
                <w:shd w:val="clear" w:color="auto" w:fill="FFFFFF"/>
              </w:rPr>
              <w:t>2.51 tCO2e</w:t>
            </w:r>
          </w:p>
        </w:tc>
      </w:tr>
      <w:tr w:rsidR="007001D8" w14:paraId="09D897EC"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EEC34D" w14:textId="77777777" w:rsidR="007001D8" w:rsidRDefault="009E4ACB">
            <w:pPr>
              <w:pStyle w:val="Standard"/>
              <w:spacing w:after="120" w:line="271" w:lineRule="auto"/>
              <w:jc w:val="both"/>
            </w:pPr>
            <w:r>
              <w:rPr>
                <w:b/>
              </w:rPr>
              <w:t>Total 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C710B3" w14:textId="1E355A14" w:rsidR="007001D8" w:rsidRPr="00066C9C" w:rsidRDefault="0030541E">
            <w:pPr>
              <w:pStyle w:val="Standard"/>
              <w:spacing w:after="120" w:line="271" w:lineRule="auto"/>
              <w:jc w:val="both"/>
              <w:rPr>
                <w:rFonts w:asciiTheme="minorHAnsi" w:hAnsiTheme="minorHAnsi" w:cstheme="minorHAnsi"/>
              </w:rPr>
            </w:pPr>
            <w:r w:rsidRPr="00066C9C">
              <w:rPr>
                <w:rFonts w:asciiTheme="minorHAnsi" w:hAnsiTheme="minorHAnsi" w:cstheme="minorHAnsi"/>
                <w:shd w:val="clear" w:color="auto" w:fill="FFFFFF"/>
              </w:rPr>
              <w:t>6.01 tCO2e</w:t>
            </w:r>
          </w:p>
        </w:tc>
      </w:tr>
    </w:tbl>
    <w:p w14:paraId="6D5E2EC4" w14:textId="77777777" w:rsidR="00DB28E8" w:rsidRDefault="00DB28E8">
      <w:pPr>
        <w:pStyle w:val="Heading1"/>
        <w:keepNext w:val="0"/>
        <w:keepLines w:val="0"/>
        <w:spacing w:before="0" w:line="271" w:lineRule="auto"/>
        <w:jc w:val="both"/>
        <w:rPr>
          <w:b/>
          <w:sz w:val="28"/>
          <w:szCs w:val="28"/>
        </w:rPr>
      </w:pPr>
      <w:bookmarkStart w:id="3" w:name="_heading=h.2et92p0"/>
      <w:bookmarkEnd w:id="3"/>
    </w:p>
    <w:p w14:paraId="48302156" w14:textId="77777777" w:rsidR="00E622ED" w:rsidRDefault="009E4ACB">
      <w:pPr>
        <w:pStyle w:val="Heading1"/>
        <w:keepNext w:val="0"/>
        <w:keepLines w:val="0"/>
        <w:spacing w:before="0" w:line="271" w:lineRule="auto"/>
        <w:jc w:val="both"/>
      </w:pPr>
      <w:r>
        <w:rPr>
          <w:b/>
          <w:sz w:val="28"/>
          <w:szCs w:val="28"/>
        </w:rPr>
        <w:t>Emissions reduction targets</w:t>
      </w:r>
      <w:bookmarkStart w:id="4" w:name="_heading=h.tyjcwt"/>
      <w:bookmarkStart w:id="5" w:name="_heading=h.4d34og8"/>
      <w:bookmarkEnd w:id="4"/>
      <w:bookmarkEnd w:id="5"/>
    </w:p>
    <w:p w14:paraId="41B3A736" w14:textId="0569D57F" w:rsidR="007001D8" w:rsidRPr="00066C9C" w:rsidRDefault="00E53996">
      <w:pPr>
        <w:pStyle w:val="Heading1"/>
        <w:keepNext w:val="0"/>
        <w:keepLines w:val="0"/>
        <w:spacing w:before="0" w:line="271" w:lineRule="auto"/>
        <w:jc w:val="both"/>
        <w:rPr>
          <w:rFonts w:asciiTheme="minorHAnsi" w:hAnsiTheme="minorHAnsi" w:cstheme="minorHAnsi"/>
        </w:rPr>
      </w:pPr>
      <w:r w:rsidRPr="00066C9C">
        <w:rPr>
          <w:rFonts w:asciiTheme="minorHAnsi" w:hAnsiTheme="minorHAnsi" w:cstheme="minorHAnsi"/>
          <w:sz w:val="22"/>
          <w:szCs w:val="22"/>
        </w:rPr>
        <w:t xml:space="preserve">This is Thirst Link (MGB)s first submission of </w:t>
      </w:r>
      <w:r w:rsidR="00010241" w:rsidRPr="00066C9C">
        <w:rPr>
          <w:rFonts w:asciiTheme="minorHAnsi" w:hAnsiTheme="minorHAnsi" w:cstheme="minorHAnsi"/>
          <w:sz w:val="22"/>
          <w:szCs w:val="22"/>
        </w:rPr>
        <w:t>reduction targets</w:t>
      </w:r>
      <w:r w:rsidR="00737F14" w:rsidRPr="00066C9C">
        <w:rPr>
          <w:rFonts w:asciiTheme="minorHAnsi" w:hAnsiTheme="minorHAnsi" w:cstheme="minorHAnsi"/>
          <w:sz w:val="22"/>
          <w:szCs w:val="22"/>
        </w:rPr>
        <w:t>.</w:t>
      </w:r>
    </w:p>
    <w:p w14:paraId="24228E5F" w14:textId="1546C130" w:rsidR="007001D8" w:rsidRPr="00066C9C" w:rsidRDefault="00737F14">
      <w:pPr>
        <w:pStyle w:val="Heading1"/>
        <w:keepNext w:val="0"/>
        <w:keepLines w:val="0"/>
        <w:spacing w:before="0" w:line="271" w:lineRule="auto"/>
        <w:jc w:val="both"/>
        <w:rPr>
          <w:rFonts w:asciiTheme="minorHAnsi" w:hAnsiTheme="minorHAnsi" w:cstheme="minorHAnsi"/>
        </w:rPr>
      </w:pPr>
      <w:bookmarkStart w:id="6" w:name="_heading=h.2s8eyo1"/>
      <w:bookmarkEnd w:id="6"/>
      <w:r w:rsidRPr="00066C9C">
        <w:rPr>
          <w:rFonts w:asciiTheme="minorHAnsi" w:hAnsiTheme="minorHAnsi" w:cstheme="minorHAnsi"/>
          <w:sz w:val="22"/>
          <w:szCs w:val="22"/>
        </w:rPr>
        <w:t xml:space="preserve">We are committed to Net Zero emissions by 2050 </w:t>
      </w:r>
      <w:r w:rsidR="002554D0" w:rsidRPr="00066C9C">
        <w:rPr>
          <w:rFonts w:asciiTheme="minorHAnsi" w:hAnsiTheme="minorHAnsi" w:cstheme="minorHAnsi"/>
          <w:sz w:val="22"/>
          <w:szCs w:val="22"/>
        </w:rPr>
        <w:t xml:space="preserve">and we </w:t>
      </w:r>
      <w:r w:rsidR="009E4ACB" w:rsidRPr="00066C9C">
        <w:rPr>
          <w:rFonts w:asciiTheme="minorHAnsi" w:hAnsiTheme="minorHAnsi" w:cstheme="minorHAnsi"/>
          <w:sz w:val="22"/>
          <w:szCs w:val="22"/>
        </w:rPr>
        <w:t>project that carbon emissions will decrease over the next five years to</w:t>
      </w:r>
      <w:r w:rsidR="00AF0F25" w:rsidRPr="00066C9C">
        <w:rPr>
          <w:rFonts w:asciiTheme="minorHAnsi" w:hAnsiTheme="minorHAnsi" w:cstheme="minorHAnsi"/>
          <w:sz w:val="22"/>
          <w:szCs w:val="22"/>
        </w:rPr>
        <w:t xml:space="preserve"> 5.4 </w:t>
      </w:r>
      <w:r w:rsidR="009E4ACB" w:rsidRPr="00066C9C">
        <w:rPr>
          <w:rFonts w:asciiTheme="minorHAnsi" w:hAnsiTheme="minorHAnsi" w:cstheme="minorHAnsi"/>
          <w:sz w:val="22"/>
          <w:szCs w:val="22"/>
        </w:rPr>
        <w:t>tCO</w:t>
      </w:r>
      <w:r w:rsidR="009E4ACB" w:rsidRPr="00066C9C">
        <w:rPr>
          <w:rFonts w:asciiTheme="minorHAnsi" w:hAnsiTheme="minorHAnsi" w:cstheme="minorHAnsi"/>
          <w:sz w:val="22"/>
          <w:szCs w:val="22"/>
          <w:vertAlign w:val="subscript"/>
        </w:rPr>
        <w:t>2</w:t>
      </w:r>
      <w:r w:rsidR="009E4ACB" w:rsidRPr="00066C9C">
        <w:rPr>
          <w:rFonts w:asciiTheme="minorHAnsi" w:hAnsiTheme="minorHAnsi" w:cstheme="minorHAnsi"/>
          <w:sz w:val="22"/>
          <w:szCs w:val="22"/>
        </w:rPr>
        <w:t>e by 2</w:t>
      </w:r>
      <w:r w:rsidR="00AF0F25" w:rsidRPr="00066C9C">
        <w:rPr>
          <w:rFonts w:asciiTheme="minorHAnsi" w:hAnsiTheme="minorHAnsi" w:cstheme="minorHAnsi"/>
          <w:sz w:val="22"/>
          <w:szCs w:val="22"/>
        </w:rPr>
        <w:t>025</w:t>
      </w:r>
      <w:r w:rsidR="009E4ACB" w:rsidRPr="00066C9C">
        <w:rPr>
          <w:rFonts w:asciiTheme="minorHAnsi" w:hAnsiTheme="minorHAnsi" w:cstheme="minorHAnsi"/>
          <w:sz w:val="22"/>
          <w:szCs w:val="22"/>
        </w:rPr>
        <w:t xml:space="preserve">. This is a reduction of </w:t>
      </w:r>
      <w:r w:rsidR="00AF0F25" w:rsidRPr="00066C9C">
        <w:rPr>
          <w:rFonts w:asciiTheme="minorHAnsi" w:hAnsiTheme="minorHAnsi" w:cstheme="minorHAnsi"/>
          <w:sz w:val="22"/>
          <w:szCs w:val="22"/>
        </w:rPr>
        <w:t>10% from 2024 figures.</w:t>
      </w:r>
    </w:p>
    <w:p w14:paraId="408D98DD" w14:textId="77777777" w:rsidR="007001D8" w:rsidRDefault="009E4ACB">
      <w:pPr>
        <w:pStyle w:val="Heading1"/>
        <w:spacing w:before="360" w:line="247" w:lineRule="auto"/>
      </w:pPr>
      <w:bookmarkStart w:id="7" w:name="_heading=h.17dp8vu"/>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Start w:id="21" w:name="_heading=h.3whwml4"/>
      <w:bookmarkStart w:id="22" w:name="_heading=h.qsh70q"/>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b/>
          <w:sz w:val="28"/>
          <w:szCs w:val="28"/>
        </w:rPr>
        <w:t>Carbon Reduction Projects</w:t>
      </w:r>
    </w:p>
    <w:p w14:paraId="132E1E12" w14:textId="17628E73" w:rsidR="007001D8" w:rsidRPr="00066C9C" w:rsidRDefault="009E4ACB">
      <w:pPr>
        <w:pStyle w:val="Heading3"/>
        <w:spacing w:line="247" w:lineRule="auto"/>
        <w:rPr>
          <w:rFonts w:asciiTheme="minorHAnsi" w:hAnsiTheme="minorHAnsi" w:cstheme="minorHAnsi"/>
          <w:color w:val="auto"/>
          <w:sz w:val="22"/>
          <w:szCs w:val="22"/>
        </w:rPr>
      </w:pPr>
      <w:bookmarkStart w:id="23" w:name="_heading=h.3as4poj"/>
      <w:bookmarkEnd w:id="23"/>
      <w:r w:rsidRPr="00066C9C">
        <w:rPr>
          <w:rFonts w:asciiTheme="minorHAnsi" w:hAnsiTheme="minorHAnsi" w:cstheme="minorHAnsi"/>
          <w:color w:val="auto"/>
          <w:sz w:val="22"/>
          <w:szCs w:val="22"/>
        </w:rPr>
        <w:t>Completed Carbon Reduction Initiatives</w:t>
      </w:r>
      <w:r w:rsidR="006B4840" w:rsidRPr="00066C9C">
        <w:rPr>
          <w:rFonts w:asciiTheme="minorHAnsi" w:hAnsiTheme="minorHAnsi" w:cstheme="minorHAnsi"/>
          <w:color w:val="auto"/>
          <w:sz w:val="22"/>
          <w:szCs w:val="22"/>
        </w:rPr>
        <w:t>:</w:t>
      </w:r>
    </w:p>
    <w:p w14:paraId="6B444C76" w14:textId="22749781" w:rsidR="007001D8" w:rsidRPr="00066C9C" w:rsidRDefault="009E4ACB">
      <w:pPr>
        <w:pStyle w:val="Standard"/>
        <w:spacing w:after="140" w:line="271" w:lineRule="auto"/>
        <w:rPr>
          <w:rFonts w:asciiTheme="minorHAnsi" w:hAnsiTheme="minorHAnsi" w:cstheme="minorHAnsi"/>
        </w:rPr>
      </w:pPr>
      <w:r w:rsidRPr="00066C9C">
        <w:rPr>
          <w:rFonts w:asciiTheme="minorHAnsi" w:hAnsiTheme="minorHAnsi" w:cstheme="minorHAnsi"/>
        </w:rPr>
        <w:t>The following environmental management measures and projects have been implemented since the 2</w:t>
      </w:r>
      <w:r w:rsidR="00750076" w:rsidRPr="00066C9C">
        <w:rPr>
          <w:rFonts w:asciiTheme="minorHAnsi" w:hAnsiTheme="minorHAnsi" w:cstheme="minorHAnsi"/>
        </w:rPr>
        <w:t>024</w:t>
      </w:r>
      <w:r w:rsidRPr="00066C9C">
        <w:rPr>
          <w:rFonts w:asciiTheme="minorHAnsi" w:hAnsiTheme="minorHAnsi" w:cstheme="minorHAnsi"/>
        </w:rPr>
        <w:t xml:space="preserve"> baseline. The carbon emission reduction achieved by these schemes equate to </w:t>
      </w:r>
      <w:r w:rsidR="008A3055" w:rsidRPr="00066C9C">
        <w:rPr>
          <w:rFonts w:asciiTheme="minorHAnsi" w:hAnsiTheme="minorHAnsi" w:cstheme="minorHAnsi"/>
        </w:rPr>
        <w:t xml:space="preserve">a minimum </w:t>
      </w:r>
      <w:r w:rsidR="00EE0277" w:rsidRPr="00066C9C">
        <w:rPr>
          <w:rFonts w:asciiTheme="minorHAnsi" w:hAnsiTheme="minorHAnsi" w:cstheme="minorHAnsi"/>
        </w:rPr>
        <w:t xml:space="preserve">5.4 </w:t>
      </w:r>
      <w:r w:rsidRPr="00066C9C">
        <w:rPr>
          <w:rFonts w:asciiTheme="minorHAnsi" w:hAnsiTheme="minorHAnsi" w:cstheme="minorHAnsi"/>
        </w:rPr>
        <w:t>tCO</w:t>
      </w:r>
      <w:r w:rsidRPr="00066C9C">
        <w:rPr>
          <w:rFonts w:asciiTheme="minorHAnsi" w:hAnsiTheme="minorHAnsi" w:cstheme="minorHAnsi"/>
          <w:vertAlign w:val="subscript"/>
        </w:rPr>
        <w:t>2</w:t>
      </w:r>
      <w:r w:rsidRPr="00066C9C">
        <w:rPr>
          <w:rFonts w:asciiTheme="minorHAnsi" w:hAnsiTheme="minorHAnsi" w:cstheme="minorHAnsi"/>
        </w:rPr>
        <w:t xml:space="preserve">e, a </w:t>
      </w:r>
      <w:r w:rsidR="00EE0277" w:rsidRPr="00066C9C">
        <w:rPr>
          <w:rFonts w:asciiTheme="minorHAnsi" w:hAnsiTheme="minorHAnsi" w:cstheme="minorHAnsi"/>
        </w:rPr>
        <w:t>10%</w:t>
      </w:r>
      <w:r w:rsidRPr="00066C9C">
        <w:rPr>
          <w:rFonts w:asciiTheme="minorHAnsi" w:hAnsiTheme="minorHAnsi" w:cstheme="minorHAnsi"/>
        </w:rPr>
        <w:t xml:space="preserve"> reduction against the 2</w:t>
      </w:r>
      <w:r w:rsidR="00EE0277" w:rsidRPr="00066C9C">
        <w:rPr>
          <w:rFonts w:asciiTheme="minorHAnsi" w:hAnsiTheme="minorHAnsi" w:cstheme="minorHAnsi"/>
        </w:rPr>
        <w:t>024</w:t>
      </w:r>
      <w:r w:rsidRPr="00066C9C">
        <w:rPr>
          <w:rFonts w:asciiTheme="minorHAnsi" w:hAnsiTheme="minorHAnsi" w:cstheme="minorHAnsi"/>
        </w:rPr>
        <w:t xml:space="preserve"> baseline and the measures will be in effect when performing contract</w:t>
      </w:r>
      <w:r w:rsidR="00673AF3" w:rsidRPr="00066C9C">
        <w:rPr>
          <w:rFonts w:asciiTheme="minorHAnsi" w:hAnsiTheme="minorHAnsi" w:cstheme="minorHAnsi"/>
        </w:rPr>
        <w:t>s</w:t>
      </w:r>
      <w:r w:rsidR="00BD6AAE" w:rsidRPr="00066C9C">
        <w:rPr>
          <w:rFonts w:asciiTheme="minorHAnsi" w:hAnsiTheme="minorHAnsi" w:cstheme="minorHAnsi"/>
        </w:rPr>
        <w:t xml:space="preserve"> going forward</w:t>
      </w:r>
      <w:r w:rsidR="00653494" w:rsidRPr="00066C9C">
        <w:rPr>
          <w:rFonts w:asciiTheme="minorHAnsi" w:hAnsiTheme="minorHAnsi" w:cstheme="minorHAnsi"/>
        </w:rPr>
        <w:t>.</w:t>
      </w:r>
    </w:p>
    <w:p w14:paraId="3A562AD3" w14:textId="77777777" w:rsidR="00E165DA" w:rsidRPr="00E165DA" w:rsidRDefault="00E165DA" w:rsidP="001A43F6">
      <w:pPr>
        <w:shd w:val="clear" w:color="auto" w:fill="FFFFFF"/>
        <w:suppressAutoHyphens w:val="0"/>
        <w:autoSpaceDN/>
        <w:ind w:firstLine="600"/>
        <w:textAlignment w:val="auto"/>
        <w:rPr>
          <w:rFonts w:asciiTheme="minorHAnsi" w:eastAsia="Times New Roman" w:hAnsiTheme="minorHAnsi" w:cstheme="minorHAnsi"/>
          <w:sz w:val="24"/>
          <w:szCs w:val="24"/>
          <w:lang w:eastAsia="en-GB" w:bidi="ar-SA"/>
        </w:rPr>
      </w:pPr>
      <w:r w:rsidRPr="00E165DA">
        <w:rPr>
          <w:rFonts w:asciiTheme="minorHAnsi" w:eastAsia="Times New Roman" w:hAnsiTheme="minorHAnsi" w:cstheme="minorHAnsi"/>
          <w:b/>
          <w:bCs/>
          <w:sz w:val="24"/>
          <w:szCs w:val="24"/>
          <w:lang w:eastAsia="en-GB" w:bidi="ar-SA"/>
        </w:rPr>
        <w:t>Scope 1 Actions</w:t>
      </w:r>
    </w:p>
    <w:p w14:paraId="16B5B04E" w14:textId="1848D5AB" w:rsidR="00E165DA" w:rsidRPr="00E165DA" w:rsidRDefault="00E165DA" w:rsidP="001A43F6">
      <w:pPr>
        <w:numPr>
          <w:ilvl w:val="0"/>
          <w:numId w:val="4"/>
        </w:numPr>
        <w:shd w:val="clear" w:color="auto" w:fill="FFFFFF"/>
        <w:suppressAutoHyphens w:val="0"/>
        <w:autoSpaceDN/>
        <w:spacing w:before="100" w:beforeAutospacing="1" w:after="100" w:afterAutospacing="1"/>
        <w:ind w:right="240"/>
        <w:jc w:val="both"/>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We are investigating the potential to change the boiler in our office from natura</w:t>
      </w:r>
      <w:r w:rsidR="00C8179A" w:rsidRPr="00066C9C">
        <w:rPr>
          <w:rFonts w:asciiTheme="minorHAnsi" w:eastAsia="Times New Roman" w:hAnsiTheme="minorHAnsi" w:cstheme="minorHAnsi"/>
          <w:lang w:eastAsia="en-GB" w:bidi="ar-SA"/>
        </w:rPr>
        <w:t xml:space="preserve">l </w:t>
      </w:r>
      <w:r w:rsidRPr="00E165DA">
        <w:rPr>
          <w:rFonts w:asciiTheme="minorHAnsi" w:eastAsia="Times New Roman" w:hAnsiTheme="minorHAnsi" w:cstheme="minorHAnsi"/>
          <w:lang w:eastAsia="en-GB" w:bidi="ar-SA"/>
        </w:rPr>
        <w:t>gas to an alternative lower carbon fuel type or to switch completely for electricity. This is realistically planned for years 5 - 10.</w:t>
      </w:r>
    </w:p>
    <w:p w14:paraId="59CCBEAC" w14:textId="24116367" w:rsidR="00E165DA" w:rsidRPr="00E165DA" w:rsidRDefault="00E165DA" w:rsidP="00E165DA">
      <w:pPr>
        <w:numPr>
          <w:ilvl w:val="0"/>
          <w:numId w:val="4"/>
        </w:numPr>
        <w:shd w:val="clear" w:color="auto" w:fill="FFFFFF"/>
        <w:suppressAutoHyphens w:val="0"/>
        <w:autoSpaceDN/>
        <w:spacing w:before="100" w:beforeAutospacing="1" w:after="100" w:afterAutospacing="1"/>
        <w:ind w:right="240"/>
        <w:jc w:val="both"/>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Offset any residual CO2 emissions by using Carbon Footprint LTDs 'tree buddying' initiative.</w:t>
      </w:r>
    </w:p>
    <w:p w14:paraId="1EBBB47D" w14:textId="77777777" w:rsidR="00E165DA" w:rsidRPr="00E165DA" w:rsidRDefault="00E165DA" w:rsidP="001A43F6">
      <w:pPr>
        <w:shd w:val="clear" w:color="auto" w:fill="FFFFFF"/>
        <w:suppressAutoHyphens w:val="0"/>
        <w:autoSpaceDN/>
        <w:ind w:firstLine="600"/>
        <w:textAlignment w:val="auto"/>
        <w:rPr>
          <w:rFonts w:asciiTheme="minorHAnsi" w:eastAsia="Times New Roman" w:hAnsiTheme="minorHAnsi" w:cstheme="minorHAnsi"/>
          <w:sz w:val="24"/>
          <w:szCs w:val="24"/>
          <w:lang w:eastAsia="en-GB" w:bidi="ar-SA"/>
        </w:rPr>
      </w:pPr>
      <w:r w:rsidRPr="00E165DA">
        <w:rPr>
          <w:rFonts w:asciiTheme="minorHAnsi" w:eastAsia="Times New Roman" w:hAnsiTheme="minorHAnsi" w:cstheme="minorHAnsi"/>
          <w:b/>
          <w:bCs/>
          <w:sz w:val="24"/>
          <w:szCs w:val="24"/>
          <w:lang w:eastAsia="en-GB" w:bidi="ar-SA"/>
        </w:rPr>
        <w:t>Scope 2 Actions</w:t>
      </w:r>
    </w:p>
    <w:p w14:paraId="2207D762" w14:textId="77777777" w:rsidR="00E165DA" w:rsidRPr="00E165DA" w:rsidRDefault="00E165DA" w:rsidP="001A43F6">
      <w:pPr>
        <w:numPr>
          <w:ilvl w:val="0"/>
          <w:numId w:val="5"/>
        </w:numPr>
        <w:shd w:val="clear" w:color="auto" w:fill="FFFFFF"/>
        <w:suppressAutoHyphens w:val="0"/>
        <w:autoSpaceDN/>
        <w:spacing w:before="100" w:beforeAutospacing="1" w:after="100" w:afterAutospacing="1"/>
        <w:ind w:right="240"/>
        <w:jc w:val="both"/>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Ensure we have power management policies in place for hardware such as laptops / PC / printers etc. </w:t>
      </w:r>
    </w:p>
    <w:p w14:paraId="21DE9861" w14:textId="77777777" w:rsidR="00E165DA" w:rsidRPr="00E165DA" w:rsidRDefault="00E165DA" w:rsidP="001A43F6">
      <w:pPr>
        <w:numPr>
          <w:ilvl w:val="0"/>
          <w:numId w:val="5"/>
        </w:numPr>
        <w:shd w:val="clear" w:color="auto" w:fill="FFFFFF"/>
        <w:suppressAutoHyphens w:val="0"/>
        <w:autoSpaceDN/>
        <w:spacing w:before="100" w:beforeAutospacing="1" w:after="100" w:afterAutospacing="1"/>
        <w:ind w:right="240"/>
        <w:jc w:val="both"/>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lastRenderedPageBreak/>
        <w:t>Maximise purchase of renewable-backed energy tariffs as per latest guidance.</w:t>
      </w:r>
    </w:p>
    <w:p w14:paraId="58117E33" w14:textId="32A4353F" w:rsidR="00E165DA" w:rsidRPr="00E165DA" w:rsidRDefault="00E165DA" w:rsidP="00E165DA">
      <w:pPr>
        <w:numPr>
          <w:ilvl w:val="0"/>
          <w:numId w:val="5"/>
        </w:numPr>
        <w:shd w:val="clear" w:color="auto" w:fill="FFFFFF"/>
        <w:suppressAutoHyphens w:val="0"/>
        <w:autoSpaceDN/>
        <w:spacing w:before="100" w:beforeAutospacing="1" w:after="100" w:afterAutospacing="1"/>
        <w:ind w:right="240"/>
        <w:jc w:val="both"/>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Offset any residual CO2 emissions by using Carbon Footprint LTDs 'tree buddying' initiative.</w:t>
      </w:r>
    </w:p>
    <w:p w14:paraId="3223492A" w14:textId="77777777" w:rsidR="00E165DA" w:rsidRPr="00E165DA" w:rsidRDefault="00E165DA" w:rsidP="001A43F6">
      <w:pPr>
        <w:shd w:val="clear" w:color="auto" w:fill="FFFFFF"/>
        <w:suppressAutoHyphens w:val="0"/>
        <w:autoSpaceDN/>
        <w:ind w:firstLine="600"/>
        <w:textAlignment w:val="auto"/>
        <w:rPr>
          <w:rFonts w:asciiTheme="minorHAnsi" w:eastAsia="Times New Roman" w:hAnsiTheme="minorHAnsi" w:cstheme="minorHAnsi"/>
          <w:sz w:val="24"/>
          <w:szCs w:val="24"/>
          <w:lang w:eastAsia="en-GB" w:bidi="ar-SA"/>
        </w:rPr>
      </w:pPr>
      <w:r w:rsidRPr="00E165DA">
        <w:rPr>
          <w:rFonts w:asciiTheme="minorHAnsi" w:eastAsia="Times New Roman" w:hAnsiTheme="minorHAnsi" w:cstheme="minorHAnsi"/>
          <w:b/>
          <w:bCs/>
          <w:sz w:val="24"/>
          <w:szCs w:val="24"/>
          <w:lang w:eastAsia="en-GB" w:bidi="ar-SA"/>
        </w:rPr>
        <w:t>Scope 3 Actions</w:t>
      </w:r>
    </w:p>
    <w:p w14:paraId="0EBA938C" w14:textId="77777777" w:rsidR="00E165DA" w:rsidRPr="00E165DA" w:rsidRDefault="00E165DA" w:rsidP="001A43F6">
      <w:pPr>
        <w:numPr>
          <w:ilvl w:val="0"/>
          <w:numId w:val="6"/>
        </w:numPr>
        <w:shd w:val="clear" w:color="auto" w:fill="FFFFFF"/>
        <w:suppressAutoHyphens w:val="0"/>
        <w:autoSpaceDN/>
        <w:spacing w:before="100" w:beforeAutospacing="1" w:after="100" w:afterAutospacing="1"/>
        <w:ind w:left="960" w:right="240"/>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Complete reduction of company flights.</w:t>
      </w:r>
    </w:p>
    <w:p w14:paraId="762F90A9" w14:textId="2DEF9DDC" w:rsidR="00E165DA" w:rsidRPr="00066C9C" w:rsidRDefault="00E165DA" w:rsidP="00DD2221">
      <w:pPr>
        <w:numPr>
          <w:ilvl w:val="0"/>
          <w:numId w:val="6"/>
        </w:numPr>
        <w:shd w:val="clear" w:color="auto" w:fill="FFFFFF"/>
        <w:suppressAutoHyphens w:val="0"/>
        <w:autoSpaceDN/>
        <w:spacing w:before="100" w:beforeAutospacing="1" w:after="100" w:afterAutospacing="1"/>
        <w:ind w:left="960" w:right="240"/>
        <w:textAlignment w:val="auto"/>
        <w:rPr>
          <w:rFonts w:asciiTheme="minorHAnsi" w:eastAsia="Times New Roman" w:hAnsiTheme="minorHAnsi" w:cstheme="minorHAnsi"/>
          <w:lang w:eastAsia="en-GB" w:bidi="ar-SA"/>
        </w:rPr>
      </w:pPr>
      <w:r w:rsidRPr="00E165DA">
        <w:rPr>
          <w:rFonts w:asciiTheme="minorHAnsi" w:eastAsia="Times New Roman" w:hAnsiTheme="minorHAnsi" w:cstheme="minorHAnsi"/>
          <w:lang w:eastAsia="en-GB" w:bidi="ar-SA"/>
        </w:rPr>
        <w:t>Offset any residual CO2 emissions by using Carbon Footprint LTDs 'tree buddying'</w:t>
      </w:r>
      <w:r w:rsidR="00EA5D1C">
        <w:rPr>
          <w:rFonts w:asciiTheme="minorHAnsi" w:eastAsia="Times New Roman" w:hAnsiTheme="minorHAnsi" w:cstheme="minorHAnsi"/>
          <w:lang w:eastAsia="en-GB" w:bidi="ar-SA"/>
        </w:rPr>
        <w:t xml:space="preserve"> initiative</w:t>
      </w:r>
      <w:r w:rsidRPr="00E165DA">
        <w:rPr>
          <w:rFonts w:asciiTheme="minorHAnsi" w:eastAsia="Times New Roman" w:hAnsiTheme="minorHAnsi" w:cstheme="minorHAnsi"/>
          <w:lang w:eastAsia="en-GB" w:bidi="ar-SA"/>
        </w:rPr>
        <w:t>.</w:t>
      </w:r>
    </w:p>
    <w:p w14:paraId="072E979F" w14:textId="0FB6AE0D" w:rsidR="00C113A5" w:rsidRDefault="00E94775" w:rsidP="00C113A5">
      <w:pPr>
        <w:shd w:val="clear" w:color="auto" w:fill="FFFFFF"/>
        <w:suppressAutoHyphens w:val="0"/>
        <w:autoSpaceDN/>
        <w:spacing w:before="100" w:beforeAutospacing="1" w:after="100" w:afterAutospacing="1"/>
        <w:ind w:right="240"/>
        <w:textAlignment w:val="auto"/>
        <w:rPr>
          <w:rFonts w:asciiTheme="minorHAnsi" w:eastAsia="Times New Roman" w:hAnsiTheme="minorHAnsi" w:cstheme="minorHAnsi"/>
          <w:lang w:eastAsia="en-GB" w:bidi="ar-SA"/>
        </w:rPr>
      </w:pPr>
      <w:r w:rsidRPr="00066C9C">
        <w:rPr>
          <w:rFonts w:asciiTheme="minorHAnsi" w:eastAsia="Times New Roman" w:hAnsiTheme="minorHAnsi" w:cstheme="minorHAnsi"/>
          <w:lang w:eastAsia="en-GB" w:bidi="ar-SA"/>
        </w:rPr>
        <w:t xml:space="preserve">As our business model is working with sub-contractors, we will have in place for the commencement of new contracts a process for logging carbon emissions produced through the </w:t>
      </w:r>
      <w:r w:rsidR="006D790C" w:rsidRPr="00066C9C">
        <w:rPr>
          <w:rFonts w:asciiTheme="minorHAnsi" w:eastAsia="Times New Roman" w:hAnsiTheme="minorHAnsi" w:cstheme="minorHAnsi"/>
          <w:lang w:eastAsia="en-GB" w:bidi="ar-SA"/>
        </w:rPr>
        <w:t xml:space="preserve">management of the vending machines included in the contract. This will be achieved by using the Sustrax MX </w:t>
      </w:r>
      <w:r w:rsidR="005C0786" w:rsidRPr="00066C9C">
        <w:rPr>
          <w:rFonts w:asciiTheme="minorHAnsi" w:eastAsia="Times New Roman" w:hAnsiTheme="minorHAnsi" w:cstheme="minorHAnsi"/>
          <w:lang w:eastAsia="en-GB" w:bidi="ar-SA"/>
        </w:rPr>
        <w:t>tool which enables multi-site organisations to calculate and set carbon reduction targets and to report on these.</w:t>
      </w:r>
    </w:p>
    <w:p w14:paraId="301B5CC5" w14:textId="77777777" w:rsidR="00E00D79" w:rsidRDefault="00E00D79" w:rsidP="00E00D79">
      <w:pPr>
        <w:pStyle w:val="Heading1"/>
        <w:spacing w:before="360" w:line="247" w:lineRule="auto"/>
      </w:pPr>
      <w:r>
        <w:rPr>
          <w:b/>
          <w:sz w:val="28"/>
          <w:szCs w:val="28"/>
        </w:rPr>
        <w:t>Declaration and Sign Off</w:t>
      </w:r>
    </w:p>
    <w:p w14:paraId="24C2CCE8" w14:textId="77777777" w:rsidR="00E00D79" w:rsidRPr="00E00D79" w:rsidRDefault="00E00D79" w:rsidP="00E00D79">
      <w:pPr>
        <w:pStyle w:val="Standard"/>
        <w:spacing w:after="300" w:line="247" w:lineRule="auto"/>
        <w:rPr>
          <w:rFonts w:asciiTheme="minorHAnsi" w:hAnsiTheme="minorHAnsi" w:cstheme="minorHAnsi"/>
        </w:rPr>
      </w:pPr>
      <w:r w:rsidRPr="00E00D79">
        <w:rPr>
          <w:rFonts w:asciiTheme="minorHAnsi" w:hAnsiTheme="minorHAnsi" w:cstheme="minorHAnsi"/>
        </w:rPr>
        <w:t>This Carbon Reduction Plan has been completed in accordance with PPN 06/21 and associated guidance and reporting standard for Carbon Reduction Plans.</w:t>
      </w:r>
    </w:p>
    <w:p w14:paraId="603BA3DD" w14:textId="77777777" w:rsidR="00E00D79" w:rsidRPr="00E00D79" w:rsidRDefault="00E00D79" w:rsidP="00E00D79">
      <w:pPr>
        <w:pStyle w:val="Standard"/>
        <w:spacing w:after="300" w:line="247" w:lineRule="auto"/>
        <w:rPr>
          <w:rFonts w:asciiTheme="minorHAnsi" w:hAnsiTheme="minorHAnsi" w:cstheme="minorHAnsi"/>
        </w:rPr>
      </w:pPr>
      <w:r w:rsidRPr="00E00D79">
        <w:rPr>
          <w:rFonts w:asciiTheme="minorHAnsi" w:hAnsiTheme="minorHAnsi" w:cstheme="minorHAnsi"/>
        </w:rPr>
        <w:t>Emissions have been reported and recorded in accordance with</w:t>
      </w:r>
      <w:r w:rsidRPr="00E00D79">
        <w:rPr>
          <w:rFonts w:asciiTheme="minorHAnsi" w:hAnsiTheme="minorHAnsi" w:cstheme="minorHAnsi"/>
          <w:color w:val="0B0C0C"/>
        </w:rPr>
        <w:t xml:space="preserve"> the published reporting standard for Carbon Reduction Plans and the </w:t>
      </w:r>
      <w:r w:rsidRPr="00E00D79">
        <w:rPr>
          <w:rFonts w:asciiTheme="minorHAnsi" w:hAnsiTheme="minorHAnsi" w:cstheme="minorHAnsi"/>
          <w:color w:val="000000"/>
        </w:rPr>
        <w:t>GHG Reporting Protocol corporate standard</w:t>
      </w:r>
      <w:r w:rsidRPr="00E00D79">
        <w:rPr>
          <w:rStyle w:val="FootnoteReference"/>
          <w:rFonts w:asciiTheme="minorHAnsi" w:hAnsiTheme="minorHAnsi" w:cstheme="minorHAnsi"/>
          <w:color w:val="000000"/>
        </w:rPr>
        <w:footnoteReference w:id="1"/>
      </w:r>
      <w:r w:rsidRPr="00E00D79">
        <w:rPr>
          <w:rFonts w:asciiTheme="minorHAnsi" w:hAnsiTheme="minorHAnsi" w:cstheme="minorHAnsi"/>
          <w:color w:val="000000"/>
        </w:rPr>
        <w:t xml:space="preserve"> </w:t>
      </w:r>
      <w:r w:rsidRPr="00E00D79">
        <w:rPr>
          <w:rFonts w:asciiTheme="minorHAnsi" w:hAnsiTheme="minorHAnsi" w:cstheme="minorHAnsi"/>
          <w:color w:val="0B0C0C"/>
        </w:rPr>
        <w:t>and uses the appropri</w:t>
      </w:r>
      <w:r w:rsidRPr="00E00D79">
        <w:rPr>
          <w:rFonts w:asciiTheme="minorHAnsi" w:hAnsiTheme="minorHAnsi" w:cstheme="minorHAnsi"/>
          <w:color w:val="000000"/>
        </w:rPr>
        <w:t xml:space="preserve">ate </w:t>
      </w:r>
      <w:hyperlink r:id="rId12" w:history="1">
        <w:r w:rsidRPr="00E00D79">
          <w:rPr>
            <w:rFonts w:asciiTheme="minorHAnsi" w:hAnsiTheme="minorHAnsi" w:cstheme="minorHAnsi"/>
            <w:color w:val="000000"/>
          </w:rPr>
          <w:t>Government emission conversion factors for greenhouse gas company reporting</w:t>
        </w:r>
      </w:hyperlink>
      <w:r w:rsidRPr="00E00D79">
        <w:rPr>
          <w:rStyle w:val="FootnoteReference"/>
          <w:rFonts w:asciiTheme="minorHAnsi" w:hAnsiTheme="minorHAnsi" w:cstheme="minorHAnsi"/>
          <w:color w:val="000000"/>
        </w:rPr>
        <w:footnoteReference w:id="2"/>
      </w:r>
      <w:r w:rsidRPr="00E00D79">
        <w:rPr>
          <w:rFonts w:asciiTheme="minorHAnsi" w:hAnsiTheme="minorHAnsi" w:cstheme="minorHAnsi"/>
          <w:color w:val="000000"/>
        </w:rPr>
        <w:t>.</w:t>
      </w:r>
    </w:p>
    <w:p w14:paraId="6B0A4F57" w14:textId="77777777" w:rsidR="00E00D79" w:rsidRPr="00E00D79" w:rsidRDefault="00E00D79" w:rsidP="00E00D79">
      <w:pPr>
        <w:pStyle w:val="Standard"/>
        <w:spacing w:after="300" w:line="247" w:lineRule="auto"/>
        <w:rPr>
          <w:rFonts w:asciiTheme="minorHAnsi" w:hAnsiTheme="minorHAnsi" w:cstheme="minorHAnsi"/>
        </w:rPr>
      </w:pPr>
      <w:r w:rsidRPr="00E00D79">
        <w:rPr>
          <w:rFonts w:asciiTheme="minorHAnsi" w:hAnsiTheme="minorHAnsi" w:cstheme="minorHAnsi"/>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E00D79">
        <w:rPr>
          <w:rFonts w:asciiTheme="minorHAnsi" w:hAnsiTheme="minorHAnsi" w:cstheme="minorHAnsi"/>
          <w:color w:val="000000"/>
        </w:rPr>
        <w:t>Corporate Value Chain (Scope 3) Standard</w:t>
      </w:r>
      <w:r w:rsidRPr="00E00D79">
        <w:rPr>
          <w:rStyle w:val="FootnoteReference"/>
          <w:rFonts w:asciiTheme="minorHAnsi" w:hAnsiTheme="minorHAnsi" w:cstheme="minorHAnsi"/>
          <w:color w:val="000000"/>
        </w:rPr>
        <w:footnoteReference w:id="3"/>
      </w:r>
      <w:r w:rsidRPr="00E00D79">
        <w:rPr>
          <w:rFonts w:asciiTheme="minorHAnsi" w:hAnsiTheme="minorHAnsi" w:cstheme="minorHAnsi"/>
          <w:color w:val="000000"/>
        </w:rPr>
        <w:t>.</w:t>
      </w:r>
    </w:p>
    <w:p w14:paraId="0592B8B1" w14:textId="77777777" w:rsidR="00E00D79" w:rsidRDefault="00E00D79" w:rsidP="00E00D79">
      <w:pPr>
        <w:pStyle w:val="Standard"/>
        <w:spacing w:after="300" w:line="247" w:lineRule="auto"/>
        <w:rPr>
          <w:rFonts w:asciiTheme="minorHAnsi" w:hAnsiTheme="minorHAnsi" w:cstheme="minorHAnsi"/>
        </w:rPr>
      </w:pPr>
      <w:r w:rsidRPr="00E00D79">
        <w:rPr>
          <w:rFonts w:asciiTheme="minorHAnsi" w:hAnsiTheme="minorHAnsi" w:cstheme="minorHAnsi"/>
          <w:color w:val="0B0C0C"/>
        </w:rPr>
        <w:t xml:space="preserve">This Carbon Reduction Plan has been reviewed and signed off </w:t>
      </w:r>
      <w:r w:rsidRPr="00E00D79">
        <w:rPr>
          <w:rFonts w:asciiTheme="minorHAnsi" w:hAnsiTheme="minorHAnsi" w:cstheme="minorHAnsi"/>
        </w:rPr>
        <w:t>by the board of directors (or equivalent management body).</w:t>
      </w:r>
    </w:p>
    <w:p w14:paraId="03BE4EF3" w14:textId="160416B8" w:rsidR="004931B8" w:rsidRDefault="004931B8" w:rsidP="00E00D79">
      <w:pPr>
        <w:pStyle w:val="Standard"/>
        <w:spacing w:after="300" w:line="247" w:lineRule="auto"/>
        <w:rPr>
          <w:rFonts w:asciiTheme="minorHAnsi" w:hAnsiTheme="minorHAnsi" w:cstheme="minorHAnsi"/>
        </w:rPr>
      </w:pPr>
      <w:r>
        <w:rPr>
          <w:rFonts w:asciiTheme="minorHAnsi" w:hAnsiTheme="minorHAnsi" w:cstheme="minorHAnsi"/>
        </w:rPr>
        <w:t xml:space="preserve">Colin Masters </w:t>
      </w:r>
      <w:r w:rsidR="00347579">
        <w:rPr>
          <w:rFonts w:asciiTheme="minorHAnsi" w:hAnsiTheme="minorHAnsi" w:cstheme="minorHAnsi"/>
        </w:rPr>
        <w:t>– Managing Director</w:t>
      </w:r>
    </w:p>
    <w:p w14:paraId="142E06FE" w14:textId="56C15437" w:rsidR="00BE6672" w:rsidRPr="007F3262" w:rsidRDefault="00347579" w:rsidP="007F3262">
      <w:pPr>
        <w:pStyle w:val="Standard"/>
        <w:spacing w:after="300" w:line="247" w:lineRule="auto"/>
        <w:rPr>
          <w:rFonts w:asciiTheme="minorHAnsi" w:hAnsiTheme="minorHAnsi" w:cstheme="minorHAnsi"/>
        </w:rPr>
      </w:pPr>
      <w:r>
        <w:rPr>
          <w:rFonts w:asciiTheme="minorHAnsi" w:hAnsiTheme="minorHAnsi" w:cstheme="minorHAnsi"/>
        </w:rPr>
        <w:t xml:space="preserve">Andy Burrows </w:t>
      </w:r>
      <w:r w:rsidR="004D613B">
        <w:rPr>
          <w:rFonts w:asciiTheme="minorHAnsi" w:hAnsiTheme="minorHAnsi" w:cstheme="minorHAnsi"/>
        </w:rPr>
        <w:t>–</w:t>
      </w:r>
      <w:r>
        <w:rPr>
          <w:rFonts w:asciiTheme="minorHAnsi" w:hAnsiTheme="minorHAnsi" w:cstheme="minorHAnsi"/>
        </w:rPr>
        <w:t xml:space="preserve"> </w:t>
      </w:r>
      <w:r w:rsidR="004D613B">
        <w:rPr>
          <w:rFonts w:asciiTheme="minorHAnsi" w:hAnsiTheme="minorHAnsi" w:cstheme="minorHAnsi"/>
        </w:rPr>
        <w:t>Programme Manager</w:t>
      </w:r>
    </w:p>
    <w:sectPr w:rsidR="00BE6672" w:rsidRPr="007F3262">
      <w:head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E6F9" w14:textId="77777777" w:rsidR="00DF0562" w:rsidRDefault="00DF0562">
      <w:r>
        <w:separator/>
      </w:r>
    </w:p>
  </w:endnote>
  <w:endnote w:type="continuationSeparator" w:id="0">
    <w:p w14:paraId="2E0AACD7" w14:textId="77777777" w:rsidR="00DF0562" w:rsidRDefault="00D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FDC15" w14:textId="77777777" w:rsidR="00DF0562" w:rsidRDefault="00DF0562">
      <w:r>
        <w:rPr>
          <w:color w:val="000000"/>
        </w:rPr>
        <w:separator/>
      </w:r>
    </w:p>
  </w:footnote>
  <w:footnote w:type="continuationSeparator" w:id="0">
    <w:p w14:paraId="352B73B6" w14:textId="77777777" w:rsidR="00DF0562" w:rsidRDefault="00DF0562">
      <w:r>
        <w:continuationSeparator/>
      </w:r>
    </w:p>
  </w:footnote>
  <w:footnote w:id="1">
    <w:p w14:paraId="68C409FB" w14:textId="77777777" w:rsidR="00E00D79" w:rsidRDefault="00E00D79" w:rsidP="00E00D79">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43BFDE6A" w14:textId="77777777" w:rsidR="00E00D79" w:rsidRDefault="00E00D79" w:rsidP="00E00D79">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32C4687E" w14:textId="77777777" w:rsidR="00E00D79" w:rsidRDefault="00E00D79" w:rsidP="00E00D79">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6AD" w14:textId="77777777" w:rsidR="004D2F29" w:rsidRDefault="004D2F2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A66"/>
    <w:multiLevelType w:val="multilevel"/>
    <w:tmpl w:val="F85CA7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0987789"/>
    <w:multiLevelType w:val="multilevel"/>
    <w:tmpl w:val="4066EAC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2" w15:restartNumberingAfterBreak="0">
    <w:nsid w:val="462B21E9"/>
    <w:multiLevelType w:val="multilevel"/>
    <w:tmpl w:val="2DCA0AA6"/>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49636C8"/>
    <w:multiLevelType w:val="multilevel"/>
    <w:tmpl w:val="8AFA1D6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4" w15:restartNumberingAfterBreak="0">
    <w:nsid w:val="722E2FAC"/>
    <w:multiLevelType w:val="multilevel"/>
    <w:tmpl w:val="12CC823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num w:numId="1" w16cid:durableId="632371705">
    <w:abstractNumId w:val="0"/>
  </w:num>
  <w:num w:numId="2" w16cid:durableId="57485844">
    <w:abstractNumId w:val="2"/>
  </w:num>
  <w:num w:numId="3" w16cid:durableId="1497720095">
    <w:abstractNumId w:val="2"/>
  </w:num>
  <w:num w:numId="4" w16cid:durableId="433794032">
    <w:abstractNumId w:val="4"/>
  </w:num>
  <w:num w:numId="5" w16cid:durableId="8721386">
    <w:abstractNumId w:val="3"/>
  </w:num>
  <w:num w:numId="6" w16cid:durableId="15546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D8"/>
    <w:rsid w:val="00010241"/>
    <w:rsid w:val="000214E5"/>
    <w:rsid w:val="00054C4C"/>
    <w:rsid w:val="00066C9C"/>
    <w:rsid w:val="00075BD9"/>
    <w:rsid w:val="000C0531"/>
    <w:rsid w:val="00154B0D"/>
    <w:rsid w:val="00186A0F"/>
    <w:rsid w:val="001A43F6"/>
    <w:rsid w:val="0021562D"/>
    <w:rsid w:val="0025290D"/>
    <w:rsid w:val="002554D0"/>
    <w:rsid w:val="00270BE0"/>
    <w:rsid w:val="002B1524"/>
    <w:rsid w:val="002B7914"/>
    <w:rsid w:val="002C41E7"/>
    <w:rsid w:val="0030541E"/>
    <w:rsid w:val="0031779E"/>
    <w:rsid w:val="00317BAE"/>
    <w:rsid w:val="00347579"/>
    <w:rsid w:val="00471DF9"/>
    <w:rsid w:val="00472611"/>
    <w:rsid w:val="004931B8"/>
    <w:rsid w:val="004D2F29"/>
    <w:rsid w:val="004D613B"/>
    <w:rsid w:val="004E35C1"/>
    <w:rsid w:val="004F6C71"/>
    <w:rsid w:val="00527774"/>
    <w:rsid w:val="00564955"/>
    <w:rsid w:val="005C0786"/>
    <w:rsid w:val="005D4D73"/>
    <w:rsid w:val="005E20E8"/>
    <w:rsid w:val="006513DB"/>
    <w:rsid w:val="00653494"/>
    <w:rsid w:val="00673AF3"/>
    <w:rsid w:val="00692817"/>
    <w:rsid w:val="006B4840"/>
    <w:rsid w:val="006D790C"/>
    <w:rsid w:val="007001D8"/>
    <w:rsid w:val="0072163F"/>
    <w:rsid w:val="00737F14"/>
    <w:rsid w:val="00750076"/>
    <w:rsid w:val="00750E29"/>
    <w:rsid w:val="007802E2"/>
    <w:rsid w:val="007A4826"/>
    <w:rsid w:val="007C58A8"/>
    <w:rsid w:val="007F3262"/>
    <w:rsid w:val="008A3055"/>
    <w:rsid w:val="008C0C49"/>
    <w:rsid w:val="00947C3C"/>
    <w:rsid w:val="00980CC5"/>
    <w:rsid w:val="00982233"/>
    <w:rsid w:val="009E4ACB"/>
    <w:rsid w:val="00A33061"/>
    <w:rsid w:val="00A455E1"/>
    <w:rsid w:val="00A53BFE"/>
    <w:rsid w:val="00AA249F"/>
    <w:rsid w:val="00AB7542"/>
    <w:rsid w:val="00AF0F25"/>
    <w:rsid w:val="00B319C9"/>
    <w:rsid w:val="00B52D2F"/>
    <w:rsid w:val="00B700F4"/>
    <w:rsid w:val="00BD6AAE"/>
    <w:rsid w:val="00BE0CB8"/>
    <w:rsid w:val="00BE6672"/>
    <w:rsid w:val="00BF1D03"/>
    <w:rsid w:val="00C00D8C"/>
    <w:rsid w:val="00C113A5"/>
    <w:rsid w:val="00C31DE5"/>
    <w:rsid w:val="00C3334C"/>
    <w:rsid w:val="00C776A7"/>
    <w:rsid w:val="00C8179A"/>
    <w:rsid w:val="00CE53D1"/>
    <w:rsid w:val="00CF0DBE"/>
    <w:rsid w:val="00D3568E"/>
    <w:rsid w:val="00D67044"/>
    <w:rsid w:val="00DB28E8"/>
    <w:rsid w:val="00DD2221"/>
    <w:rsid w:val="00DD50EA"/>
    <w:rsid w:val="00DF0562"/>
    <w:rsid w:val="00E00D79"/>
    <w:rsid w:val="00E021EC"/>
    <w:rsid w:val="00E165DA"/>
    <w:rsid w:val="00E42483"/>
    <w:rsid w:val="00E53996"/>
    <w:rsid w:val="00E622ED"/>
    <w:rsid w:val="00E8278C"/>
    <w:rsid w:val="00E94775"/>
    <w:rsid w:val="00EA5D1C"/>
    <w:rsid w:val="00EC3B3B"/>
    <w:rsid w:val="00ED6CE4"/>
    <w:rsid w:val="00EE0277"/>
    <w:rsid w:val="00EE0404"/>
    <w:rsid w:val="00F51D16"/>
    <w:rsid w:val="00FA20AE"/>
    <w:rsid w:val="00FE4711"/>
    <w:rsid w:val="43A8A86B"/>
    <w:rsid w:val="5316B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312D"/>
  <w15:docId w15:val="{9E7683B3-008A-454C-99D9-0F2F8DE0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71"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uiPriority w:val="99"/>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sid w:val="00270BE0"/>
    <w:rPr>
      <w:b/>
      <w:bCs/>
    </w:rPr>
  </w:style>
  <w:style w:type="character" w:customStyle="1" w:styleId="Heading1Char">
    <w:name w:val="Heading 1 Char"/>
    <w:basedOn w:val="DefaultParagraphFont"/>
    <w:link w:val="Heading1"/>
    <w:uiPriority w:val="9"/>
    <w:rsid w:val="00E00D79"/>
    <w:rPr>
      <w:sz w:val="40"/>
      <w:szCs w:val="40"/>
    </w:rPr>
  </w:style>
  <w:style w:type="paragraph" w:styleId="EndnoteText">
    <w:name w:val="endnote text"/>
    <w:basedOn w:val="Normal"/>
    <w:link w:val="EndnoteTextChar"/>
    <w:uiPriority w:val="99"/>
    <w:semiHidden/>
    <w:unhideWhenUsed/>
    <w:rsid w:val="00075BD9"/>
    <w:rPr>
      <w:rFonts w:cs="Mangal"/>
      <w:sz w:val="20"/>
      <w:szCs w:val="18"/>
    </w:rPr>
  </w:style>
  <w:style w:type="character" w:customStyle="1" w:styleId="EndnoteTextChar">
    <w:name w:val="Endnote Text Char"/>
    <w:basedOn w:val="DefaultParagraphFont"/>
    <w:link w:val="EndnoteText"/>
    <w:uiPriority w:val="99"/>
    <w:semiHidden/>
    <w:rsid w:val="00075BD9"/>
    <w:rPr>
      <w:rFonts w:cs="Mangal"/>
      <w:sz w:val="20"/>
      <w:szCs w:val="18"/>
    </w:rPr>
  </w:style>
  <w:style w:type="character" w:styleId="EndnoteReference">
    <w:name w:val="endnote reference"/>
    <w:basedOn w:val="DefaultParagraphFont"/>
    <w:uiPriority w:val="99"/>
    <w:semiHidden/>
    <w:unhideWhenUsed/>
    <w:rsid w:val="00075BD9"/>
    <w:rPr>
      <w:vertAlign w:val="superscript"/>
    </w:rPr>
  </w:style>
  <w:style w:type="paragraph" w:styleId="FootnoteText">
    <w:name w:val="footnote text"/>
    <w:basedOn w:val="Normal"/>
    <w:link w:val="FootnoteTextChar1"/>
    <w:uiPriority w:val="99"/>
    <w:semiHidden/>
    <w:unhideWhenUsed/>
    <w:rsid w:val="00980CC5"/>
    <w:rPr>
      <w:rFonts w:cs="Mangal"/>
      <w:sz w:val="20"/>
      <w:szCs w:val="18"/>
    </w:rPr>
  </w:style>
  <w:style w:type="character" w:customStyle="1" w:styleId="FootnoteTextChar1">
    <w:name w:val="Footnote Text Char1"/>
    <w:basedOn w:val="DefaultParagraphFont"/>
    <w:link w:val="FootnoteText"/>
    <w:uiPriority w:val="99"/>
    <w:semiHidden/>
    <w:rsid w:val="00980CC5"/>
    <w:rPr>
      <w:rFonts w:cs="Mangal"/>
      <w:sz w:val="20"/>
      <w:szCs w:val="18"/>
    </w:rPr>
  </w:style>
  <w:style w:type="character" w:styleId="Hyperlink">
    <w:name w:val="Hyperlink"/>
    <w:basedOn w:val="DefaultParagraphFont"/>
    <w:uiPriority w:val="99"/>
    <w:unhideWhenUsed/>
    <w:rsid w:val="00980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3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government-conversion-factors-for-company-repor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47BEB428309146AE516856C18B0A71" ma:contentTypeVersion="19" ma:contentTypeDescription="Create a new document." ma:contentTypeScope="" ma:versionID="44a3e62e46ffc13e706ec277216ee30b">
  <xsd:schema xmlns:xsd="http://www.w3.org/2001/XMLSchema" xmlns:xs="http://www.w3.org/2001/XMLSchema" xmlns:p="http://schemas.microsoft.com/office/2006/metadata/properties" xmlns:ns2="9eaf0670-def7-4839-93b2-6f9929c53ce7" xmlns:ns3="1edcee82-1168-40cb-a846-2660785c056e" xmlns:ns4="903a5af4-37d6-45a9-8728-c276f23268de" targetNamespace="http://schemas.microsoft.com/office/2006/metadata/properties" ma:root="true" ma:fieldsID="ec7abfd9cbbd66a4eff7c0e598f0b575" ns2:_="" ns3:_="" ns4:_="">
    <xsd:import namespace="9eaf0670-def7-4839-93b2-6f9929c53ce7"/>
    <xsd:import namespace="1edcee82-1168-40cb-a846-2660785c056e"/>
    <xsd:import namespace="903a5af4-37d6-45a9-8728-c276f23268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0670-def7-4839-93b2-6f9929c53c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cee82-1168-40cb-a846-2660785c05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4abec6f-6946-4c3d-bf6e-4637b34b63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a5af4-37d6-45a9-8728-c276f23268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2df5a77-b1ec-4769-8e12-9dd099f6646b}" ma:internalName="TaxCatchAll" ma:showField="CatchAllData" ma:web="903a5af4-37d6-45a9-8728-c276f2326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edcee82-1168-40cb-a846-2660785c056e" xsi:nil="true"/>
    <TaxCatchAll xmlns="903a5af4-37d6-45a9-8728-c276f23268de" xsi:nil="true"/>
    <lcf76f155ced4ddcb4097134ff3c332f xmlns="1edcee82-1168-40cb-a846-2660785c056e">
      <Terms xmlns="http://schemas.microsoft.com/office/infopath/2007/PartnerControls"/>
    </lcf76f155ced4ddcb4097134ff3c332f>
    <_dlc_DocId xmlns="9eaf0670-def7-4839-93b2-6f9929c53ce7">MXWAPFNZUY2U-1976805718-207646</_dlc_DocId>
    <_dlc_DocIdUrl xmlns="9eaf0670-def7-4839-93b2-6f9929c53ce7">
      <Url>https://nhssupplychain.sharepoint.com/sites/colnhsfood/_layouts/15/DocIdRedir.aspx?ID=MXWAPFNZUY2U-1976805718-207646</Url>
      <Description>MXWAPFNZUY2U-1976805718-207646</Description>
    </_dlc_DocIdUrl>
    <SharedWithUsers xmlns="903a5af4-37d6-45a9-8728-c276f23268de">
      <UserInfo>
        <DisplayName>Amos Ben-Dor</DisplayName>
        <AccountId>1045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1283-B4D8-4B23-BCBF-5AE7694D0C6B}">
  <ds:schemaRefs>
    <ds:schemaRef ds:uri="http://schemas.microsoft.com/sharepoint/v3/contenttype/forms"/>
  </ds:schemaRefs>
</ds:datastoreItem>
</file>

<file path=customXml/itemProps2.xml><?xml version="1.0" encoding="utf-8"?>
<ds:datastoreItem xmlns:ds="http://schemas.openxmlformats.org/officeDocument/2006/customXml" ds:itemID="{4E1269E3-1C17-49B9-8967-2913D3B7B396}">
  <ds:schemaRefs>
    <ds:schemaRef ds:uri="http://schemas.microsoft.com/sharepoint/events"/>
  </ds:schemaRefs>
</ds:datastoreItem>
</file>

<file path=customXml/itemProps3.xml><?xml version="1.0" encoding="utf-8"?>
<ds:datastoreItem xmlns:ds="http://schemas.openxmlformats.org/officeDocument/2006/customXml" ds:itemID="{95E69F68-423A-44A2-81D9-7F0065D9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0670-def7-4839-93b2-6f9929c53ce7"/>
    <ds:schemaRef ds:uri="1edcee82-1168-40cb-a846-2660785c056e"/>
    <ds:schemaRef ds:uri="903a5af4-37d6-45a9-8728-c276f232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6EEEB-D458-4000-9399-86F9237F3094}">
  <ds:schemaRefs>
    <ds:schemaRef ds:uri="http://schemas.microsoft.com/office/2006/metadata/properties"/>
    <ds:schemaRef ds:uri="http://schemas.microsoft.com/office/infopath/2007/PartnerControls"/>
    <ds:schemaRef ds:uri="1edcee82-1168-40cb-a846-2660785c056e"/>
    <ds:schemaRef ds:uri="903a5af4-37d6-45a9-8728-c276f23268de"/>
    <ds:schemaRef ds:uri="9eaf0670-def7-4839-93b2-6f9929c53ce7"/>
  </ds:schemaRefs>
</ds:datastoreItem>
</file>

<file path=customXml/itemProps5.xml><?xml version="1.0" encoding="utf-8"?>
<ds:datastoreItem xmlns:ds="http://schemas.openxmlformats.org/officeDocument/2006/customXml" ds:itemID="{D2EF8B4A-2372-4FC1-A94E-9C13B65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Andy Burrows</cp:lastModifiedBy>
  <cp:revision>57</cp:revision>
  <dcterms:created xsi:type="dcterms:W3CDTF">2024-05-07T13:37:00Z</dcterms:created>
  <dcterms:modified xsi:type="dcterms:W3CDTF">2024-05-07T14:59:00Z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0x0101006747BEB428309146AE516856C18B0A71</vt:lpwstr>
  </property>
  <property fmtid="{D5CDD505-2E9C-101B-9397-08002B2CF9AE}" pid="3" name="_dlc_DocIdItemGuid">
    <vt:lpwstr>a0f04817-26b1-43a2-89c3-1fb9bb913e12</vt:lpwstr>
  </property>
  <property fmtid="{D5CDD505-2E9C-101B-9397-08002B2CF9AE}" pid="4" name="MediaServiceImageTags">
    <vt:lpwstr/>
  </property>
</Properties>
</file>